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BAC49">
      <w:pPr>
        <w:spacing w:before="0" w:after="120"/>
        <w:jc w:val="center"/>
      </w:pPr>
      <w:r>
        <w:rPr>
          <w:rFonts w:ascii="Arial" w:hAnsi="Arial" w:eastAsia="Arial" w:cs="Arial"/>
          <w:b/>
          <w:bCs/>
          <w:i w:val="0"/>
          <w:iCs w:val="0"/>
          <w:color w:val="1A1A2E"/>
          <w:sz w:val="36"/>
          <w:szCs w:val="36"/>
        </w:rPr>
        <w:t>Crystallographic Cosmology from Dimensional Reduction:</w:t>
      </w:r>
    </w:p>
    <w:p w14:paraId="3CA172C1">
      <w:pPr>
        <w:spacing w:before="0" w:after="120"/>
        <w:jc w:val="center"/>
      </w:pPr>
      <w:r>
        <w:rPr>
          <w:rFonts w:ascii="Arial" w:hAnsi="Arial" w:eastAsia="Arial" w:cs="Arial"/>
          <w:b w:val="0"/>
          <w:bCs w:val="0"/>
          <w:i/>
          <w:iCs/>
          <w:color w:val="2C3A6B"/>
          <w:sz w:val="30"/>
          <w:szCs w:val="30"/>
        </w:rPr>
        <w:t>Large-Scale Structure, the Big Bang, and Black Holes
as Successive Phase Transitions in a Dimensional Hierarchy</w:t>
      </w:r>
    </w:p>
    <w:p w14:paraId="3F2DFA6D">
      <w:pPr>
        <w:spacing w:before="60" w:after="0"/>
      </w:pPr>
    </w:p>
    <w:p w14:paraId="3444B87D">
      <w:pPr>
        <w:spacing w:before="0" w:after="60"/>
        <w:jc w:val="center"/>
        <w:rPr>
          <w:rFonts w:hint="default" w:ascii="Arial" w:hAnsi="Arial" w:eastAsia="Arial" w:cs="Arial"/>
          <w:i/>
          <w:iCs/>
          <w:color w:val="718096"/>
          <w:sz w:val="22"/>
          <w:szCs w:val="22"/>
          <w:lang w:val="en-GB"/>
        </w:rPr>
      </w:pPr>
      <w:r>
        <w:rPr>
          <w:rFonts w:hint="default" w:ascii="Arial" w:hAnsi="Arial" w:eastAsia="Arial" w:cs="Arial"/>
          <w:i/>
          <w:iCs/>
          <w:color w:val="718096"/>
          <w:sz w:val="22"/>
          <w:szCs w:val="22"/>
          <w:lang w:val="en-GB"/>
        </w:rPr>
        <w:t>Rakovskyi Dmytro</w:t>
      </w:r>
      <w:bookmarkStart w:id="0" w:name="_GoBack"/>
      <w:bookmarkEnd w:id="0"/>
    </w:p>
    <w:p w14:paraId="475C1E7E">
      <w:pPr>
        <w:spacing w:before="0" w:after="60"/>
        <w:jc w:val="center"/>
      </w:pPr>
      <w:r>
        <w:rPr>
          <w:rFonts w:ascii="Arial" w:hAnsi="Arial" w:eastAsia="Arial" w:cs="Arial"/>
          <w:i/>
          <w:iCs/>
          <w:color w:val="718096"/>
          <w:sz w:val="22"/>
          <w:szCs w:val="22"/>
        </w:rPr>
        <w:t>[Institutional affiliations withheld for double-blind review]</w:t>
      </w:r>
    </w:p>
    <w:p w14:paraId="0318830A">
      <w:pPr>
        <w:spacing w:before="0" w:after="60"/>
        <w:jc w:val="center"/>
        <w:rPr>
          <w:rFonts w:hint="default"/>
          <w:lang w:val="en-GB"/>
        </w:rPr>
      </w:pPr>
      <w:r>
        <w:rPr>
          <w:rFonts w:ascii="Arial" w:hAnsi="Arial" w:eastAsia="Arial" w:cs="Arial"/>
          <w:i/>
          <w:iCs/>
          <w:color w:val="718096"/>
          <w:sz w:val="22"/>
          <w:szCs w:val="22"/>
        </w:rPr>
        <w:t xml:space="preserve">Correspondence: </w:t>
      </w:r>
      <w:r>
        <w:rPr>
          <w:rFonts w:hint="default" w:ascii="Arial" w:hAnsi="Arial" w:eastAsia="Arial" w:cs="Arial"/>
          <w:i/>
          <w:iCs/>
          <w:color w:val="718096"/>
          <w:sz w:val="22"/>
          <w:szCs w:val="22"/>
          <w:lang w:val="en-GB"/>
        </w:rPr>
        <w:t>rakovpublic@gmail.com</w:t>
      </w:r>
    </w:p>
    <w:p w14:paraId="5C70C2B0">
      <w:pPr>
        <w:spacing w:before="0" w:after="60"/>
        <w:jc w:val="center"/>
      </w:pPr>
      <w:r>
        <w:rPr>
          <w:rFonts w:ascii="Arial" w:hAnsi="Arial" w:eastAsia="Arial" w:cs="Arial"/>
          <w:color w:val="718096"/>
          <w:sz w:val="22"/>
          <w:szCs w:val="22"/>
        </w:rPr>
        <w:t>Submitted: March 2026</w:t>
      </w:r>
    </w:p>
    <w:p w14:paraId="36C51C4F">
      <w:pPr>
        <w:pBdr>
          <w:bottom w:val="single" w:color="CCCCCC" w:sz="4" w:space="1"/>
        </w:pBdr>
        <w:spacing w:before="160" w:after="160"/>
      </w:pPr>
    </w:p>
    <w:p w14:paraId="19E56D3F">
      <w:pPr>
        <w:spacing w:before="0" w:after="60"/>
      </w:pPr>
      <w:r>
        <w:rPr>
          <w:rFonts w:ascii="Arial" w:hAnsi="Arial" w:eastAsia="Arial" w:cs="Arial"/>
          <w:b/>
          <w:bCs/>
          <w:color w:val="1A1A2E"/>
          <w:sz w:val="22"/>
          <w:szCs w:val="22"/>
        </w:rPr>
        <w:t xml:space="preserve">Keywords: </w:t>
      </w:r>
      <w:r>
        <w:rPr>
          <w:rFonts w:ascii="Arial" w:hAnsi="Arial" w:eastAsia="Arial" w:cs="Arial"/>
          <w:i/>
          <w:iCs/>
          <w:color w:val="4A5568"/>
          <w:sz w:val="22"/>
          <w:szCs w:val="22"/>
        </w:rPr>
        <w:t>large-scale structure; baryon acoustic oscillations; dimensional reduction; topological defects; brane cosmology; Kibble mechanism; running vacuum model; crystallographic analogy; Big Bang singularity; black hole thermodynamics; holographic principle; Bekenstein-Hawking entropy; KSS bound; sub-quantum mechanics</w:t>
      </w:r>
    </w:p>
    <w:p w14:paraId="7B1CF76F">
      <w:pPr>
        <w:spacing w:before="0" w:after="0"/>
      </w:pPr>
      <w:r>
        <w:rPr>
          <w:rFonts w:ascii="Arial" w:hAnsi="Arial" w:eastAsia="Arial" w:cs="Arial"/>
          <w:b/>
          <w:bCs/>
          <w:color w:val="1A1A2E"/>
          <w:sz w:val="22"/>
          <w:szCs w:val="22"/>
        </w:rPr>
        <w:t xml:space="preserve">PACS: </w:t>
      </w:r>
      <w:r>
        <w:rPr>
          <w:rFonts w:ascii="Arial" w:hAnsi="Arial" w:eastAsia="Arial" w:cs="Arial"/>
          <w:color w:val="4A5568"/>
          <w:sz w:val="22"/>
          <w:szCs w:val="22"/>
        </w:rPr>
        <w:t>98.80.-k, 98.65.Dx, 11.25.Mj, 11.27.+d, 64.60.Bd, 04.70.Dy</w:t>
      </w:r>
    </w:p>
    <w:p w14:paraId="771E316F">
      <w:pPr>
        <w:pBdr>
          <w:bottom w:val="single" w:color="CCCCCC" w:sz="4" w:space="1"/>
        </w:pBdr>
        <w:spacing w:before="160" w:after="160"/>
      </w:pPr>
    </w:p>
    <w:p w14:paraId="229CFEEB">
      <w:pPr>
        <w:spacing w:before="0" w:after="120"/>
        <w:jc w:val="center"/>
      </w:pPr>
      <w:r>
        <w:rPr>
          <w:rFonts w:ascii="Arial" w:hAnsi="Arial" w:eastAsia="Arial" w:cs="Arial"/>
          <w:b/>
          <w:bCs/>
          <w:caps/>
          <w:color w:val="1A1A2E"/>
          <w:spacing w:val="80"/>
          <w:sz w:val="24"/>
          <w:szCs w:val="24"/>
        </w:rPr>
        <w:t>ABSTRACT</w:t>
      </w:r>
    </w:p>
    <w:p w14:paraId="3F77B062">
      <w:pPr>
        <w:spacing w:before="0" w:after="200" w:line="264" w:lineRule="auto"/>
        <w:ind w:left="720" w:right="720"/>
        <w:jc w:val="both"/>
      </w:pPr>
      <w:r>
        <w:rPr>
          <w:rFonts w:ascii="Times New Roman" w:hAnsi="Times New Roman" w:eastAsia="Times New Roman" w:cs="Times New Roman"/>
          <w:color w:val="000000"/>
          <w:sz w:val="22"/>
          <w:szCs w:val="22"/>
        </w:rPr>
        <w:t>We develop crystallographic cosmology from dimensional reduction (CCDR), a theoretical framework in which the large-scale structure of the universe, the Big Bang, and black hole formation are unified as successive phase transitions within a dimensional hierarchy. The framework rests on a single principle: when the information content of a physical system saturates the holographic bound appropriate to its current dimensionality, a phase transition occurs that projects the system onto a lower-dimensional description, releasing the energy cost of the transition as thermal radiation. Three such transitions are identified and analysed. (i) The Big Bang was a reduction from an N-dimensional bulk to a 3+1 dimensional hypersurface, explaining the horizon and flatness problems without inflation, replacing the initial singularity with a nucleation event, and setting the initial conditions of the Running Vacuum Model (RVM). (ii) The cosmic web is the grain structure of the resulting 3+1 dimensional crystal, with the baryon acoustic oscillation (BAO) scale r* ≈ 147 Mpc serving as the lattice constant, filaments as grain boundaries formed via the Kibble mechanism, and cluster nodes as triple-junction dislocations. (iii) Black hole formation is an ongoing reduction from 3+1 dimensions to a 2+1 dimensional horizon encoding, with the Bekenstein-Hawking entropy saturating the holographic bound, the singularity replaced by a dimensional projection artefact, and Hawking radiation identified as the slow reversal of the reduction. The framework makes five classes of testable predictions: a redshift-dependent BAO scale shift δr*/r* ∼ ν/2 ∼ 5×10⁻⁴ (DESI DR3/DR4); non-Gaussian bispectrum features with hexagonal topology at sub-BAO scales (Euclid); super-BAO filament orientational correlations; CMB large-angle anomalies as the geometric fingerprint of the higher-dimensional pre-image; and universality of the KSS viscosity bound η/s = ħ/4πk_B across black holes and the quark-gluon plasma as the universal signature of the dimensional phase boundary.</w:t>
      </w:r>
    </w:p>
    <w:p w14:paraId="390F708B">
      <w:pPr>
        <w:pBdr>
          <w:bottom w:val="single" w:color="CCCCCC" w:sz="4" w:space="1"/>
        </w:pBdr>
        <w:spacing w:before="160" w:after="160"/>
      </w:pPr>
    </w:p>
    <w:p w14:paraId="1D35B684">
      <w:pPr>
        <w:spacing w:before="360" w:after="120"/>
      </w:pPr>
      <w:r>
        <w:rPr>
          <w:rFonts w:ascii="Arial" w:hAnsi="Arial" w:eastAsia="Arial" w:cs="Arial"/>
          <w:b/>
          <w:bCs/>
          <w:color w:val="1A1A2E"/>
          <w:sz w:val="24"/>
          <w:szCs w:val="24"/>
        </w:rPr>
        <w:t>1. INTRODUCTION</w:t>
      </w:r>
    </w:p>
    <w:p w14:paraId="603CA94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large-scale structure of the universe, the cosmological initial conditions, and the thermodynamics of black holes are conventionally treated as separate domains of theoretical physics, connected only by the overarching framework of general relativity and quantum field theory. In this paper we argue that they are three manifestations of a single physical process: dimensional reduction, the phase transition by which a system at critical information density projects onto a lower-dimensional description.</w:t>
      </w:r>
    </w:p>
    <w:p w14:paraId="38D846F9">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We develop this argument within the framework of crystallographic cosmology from dimensional reduction (CCDR), first introduced to account for the morphology of the cosmic web [earlier work]. In its original form, CCDR identified the post-inflationary universe as a supersaturated medium that crystallises under the influence of topological defects in a higher-dimensional bulk, with the BAO scale r* ≈ 147 Mpc as the lattice constant and the Kibble mechanism governing the grain boundary topology of the resulting large-scale structure. Here we extend CCDR in two directions. First, we argue that the Big Bang itself was the dimensional reduction event that nucleated the 3+1 dimensional crystal from the higher-dimensional bulk. Second, we argue that black hole formation is an ongoing, smaller-scale dimensional reduction occurring continuously within the crystal, with the same mathematical structure as the Big Bang but projecting from 3+1 dimensions to 2+1 dimensions on the event horizon.</w:t>
      </w:r>
    </w:p>
    <w:p w14:paraId="31BE188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unifying principle is the holographic bound. In each case, the phase transition is triggered when the information content of a region saturates the bound S ≤ A/4l²_pl, where A is the area of the bounding surface in the current dimension. At that critical density, the current-dimensional description can no longer accommodate the information, and projection to a lower-dimensional phase is forced. The singularities predicted by general relativity at both the Big Bang and at black hole centres are, in this picture, coordinate pathologies of the projection map rather than physical divergences.</w:t>
      </w:r>
    </w:p>
    <w:p w14:paraId="52DC2C3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paper is structured as follows. Section 2 reviews the observational phenomenology of the cosmic web and BAO measurements. Section 3 develops the thermodynamic framework of the cooling RVM vacuum as a supersaturated crystallising medium. Section 4 presents the higher-dimensional nucleation mechanism for cosmic structure. Section 5 analyses the Big Bang as a dimensional reduction event and its consequences for the standard cosmological puzzles. Section 6 analyses black hole formation as ongoing dimensional reduction and its connection to black hole thermodynamics. Section 7 formalises the dimensional projection and quantum statistics. Section 8 derives the observational predictions. Section 9 situates CCDR within existing frameworks. Section 10 discusses limitations. Section 11 concludes.</w:t>
      </w:r>
    </w:p>
    <w:p w14:paraId="2831700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Throughout, c = ħ = k_B = 1 except where restored for clarity. Cosmological parameters from Planck 2018 [8]: H₀ = 67.4 km s⁻¹ Mpc⁻¹, Ωm = 0.315, ΩΛ = 0.685.</w:t>
      </w:r>
    </w:p>
    <w:p w14:paraId="0E7B0C2A">
      <w:pPr>
        <w:spacing w:before="360" w:after="120"/>
      </w:pPr>
      <w:r>
        <w:rPr>
          <w:rFonts w:ascii="Arial" w:hAnsi="Arial" w:eastAsia="Arial" w:cs="Arial"/>
          <w:b/>
          <w:bCs/>
          <w:color w:val="1A1A2E"/>
          <w:sz w:val="24"/>
          <w:szCs w:val="24"/>
        </w:rPr>
        <w:t>2. OBSERVATIONAL CONTEXT</w:t>
      </w:r>
    </w:p>
    <w:p w14:paraId="4F639897">
      <w:pPr>
        <w:spacing w:before="240" w:after="80"/>
      </w:pPr>
      <w:r>
        <w:rPr>
          <w:rFonts w:ascii="Arial" w:hAnsi="Arial" w:eastAsia="Arial" w:cs="Arial"/>
          <w:b/>
          <w:bCs/>
          <w:i/>
          <w:iCs/>
          <w:color w:val="2C3A6B"/>
          <w:sz w:val="24"/>
          <w:szCs w:val="24"/>
        </w:rPr>
        <w:t>2.1 The BAO Scale as a Lattice Constant</w:t>
      </w:r>
    </w:p>
    <w:p w14:paraId="57A74FF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BAO sound horizon, frozen at recombination:</w:t>
      </w:r>
    </w:p>
    <w:p w14:paraId="6F827AC7">
      <w:pPr>
        <w:spacing w:before="120" w:after="120"/>
        <w:jc w:val="center"/>
      </w:pPr>
      <w:r>
        <w:rPr>
          <w:rFonts w:ascii="Courier New" w:hAnsi="Courier New" w:eastAsia="Courier New" w:cs="Courier New"/>
          <w:color w:val="1A1A2E"/>
          <w:sz w:val="22"/>
          <w:szCs w:val="22"/>
        </w:rPr>
        <w:t>r* = ∫₀^t* cs/a(t) dt ≈ 147.09 ± 0.26 Mpc   [DESI DR2, 2025]</w:t>
      </w:r>
      <w:r>
        <w:rPr>
          <w:rFonts w:ascii="Times New Roman" w:hAnsi="Times New Roman" w:eastAsia="Times New Roman" w:cs="Times New Roman"/>
          <w:color w:val="4A5568"/>
          <w:sz w:val="22"/>
          <w:szCs w:val="22"/>
        </w:rPr>
        <w:t xml:space="preserve">   (1)</w:t>
      </w:r>
    </w:p>
    <w:p w14:paraId="2AC513AD">
      <w:pPr>
        <w:spacing w:before="0" w:after="160" w:line="276" w:lineRule="auto"/>
        <w:jc w:val="both"/>
      </w:pPr>
      <w:r>
        <w:rPr>
          <w:rFonts w:ascii="Times New Roman" w:hAnsi="Times New Roman" w:eastAsia="Times New Roman" w:cs="Times New Roman"/>
          <w:b w:val="0"/>
          <w:bCs w:val="0"/>
          <w:i w:val="0"/>
          <w:iCs w:val="0"/>
          <w:color w:val="000000"/>
          <w:sz w:val="24"/>
          <w:szCs w:val="24"/>
        </w:rPr>
        <w:t>appears as a Bragg-like peak in the galaxy two-point correlation function and as harmonic peaks in P(k) at k_n = nπ/r*. In CCDR this is the lattice constant of the cosmological crystal, set by the balance between gravitational attraction and radiation pressure in the photon-baryon fluid at last scattering.</w:t>
      </w:r>
    </w:p>
    <w:p w14:paraId="66B87072">
      <w:pPr>
        <w:spacing w:before="240" w:after="80"/>
      </w:pPr>
      <w:r>
        <w:rPr>
          <w:rFonts w:ascii="Arial" w:hAnsi="Arial" w:eastAsia="Arial" w:cs="Arial"/>
          <w:b/>
          <w:bCs/>
          <w:i/>
          <w:iCs/>
          <w:color w:val="2C3A6B"/>
          <w:sz w:val="24"/>
          <w:szCs w:val="24"/>
        </w:rPr>
        <w:t>2.2 Cosmic Web Morphology as Grain Structure</w:t>
      </w:r>
    </w:p>
    <w:p w14:paraId="7869049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Topological classification of the cosmic web via NEXUS+ [10], T-web [11], and persistence-based methods [23] yields morphological statistics — genus curves, Betti numbers, Minkowski functionals — quantitatively consistent with polycrystalline grain structures [24]. Nodes correspond to triple-junction dislocations; filaments and walls to grain boundaries; voids to grains. The void size distribution follows a modified Press-Schechter function [25] analogous to log-normal grain size distributions in polycrystals [26].</w:t>
      </w:r>
    </w:p>
    <w:p w14:paraId="4E453387">
      <w:pPr>
        <w:spacing w:before="240" w:after="80"/>
      </w:pPr>
      <w:r>
        <w:rPr>
          <w:rFonts w:ascii="Arial" w:hAnsi="Arial" w:eastAsia="Arial" w:cs="Arial"/>
          <w:b/>
          <w:bCs/>
          <w:i/>
          <w:iCs/>
          <w:color w:val="2C3A6B"/>
          <w:sz w:val="24"/>
          <w:szCs w:val="24"/>
        </w:rPr>
        <w:t>2.3 Black Hole Thermodynamics as Dimensional Signature</w:t>
      </w:r>
    </w:p>
    <w:p w14:paraId="3C227B26">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Bekenstein-Hawking entropy S_BH = A/4l²_pl scales with horizon area, not volume — the defining property of a 2+1 dimensional encoding of 3+1 dimensional physics. The Hawking temperature T_H = ħc³/8πGMk_B is the thermal cost of the dimensional transition, analogous to the de Sitter temperature T_dS = ħH/2πk_Bc of the cosmological horizon. Both saturate the holographic bound; both emit thermal radiation as the signature of dimensional reduction.</w:t>
      </w:r>
    </w:p>
    <w:p w14:paraId="1230D0DF">
      <w:pPr>
        <w:spacing w:before="360" w:after="120"/>
      </w:pPr>
      <w:r>
        <w:rPr>
          <w:rFonts w:ascii="Arial" w:hAnsi="Arial" w:eastAsia="Arial" w:cs="Arial"/>
          <w:b/>
          <w:bCs/>
          <w:color w:val="1A1A2E"/>
          <w:sz w:val="24"/>
          <w:szCs w:val="24"/>
        </w:rPr>
        <w:t>3. THE RUNNING VACUUM AS A COOLING CRYSTALLISING MEDIUM</w:t>
      </w:r>
    </w:p>
    <w:p w14:paraId="4B7D8807">
      <w:pPr>
        <w:spacing w:before="240" w:after="80"/>
      </w:pPr>
      <w:r>
        <w:rPr>
          <w:rFonts w:ascii="Arial" w:hAnsi="Arial" w:eastAsia="Arial" w:cs="Arial"/>
          <w:b/>
          <w:bCs/>
          <w:i/>
          <w:iCs/>
          <w:color w:val="2C3A6B"/>
          <w:sz w:val="24"/>
          <w:szCs w:val="24"/>
        </w:rPr>
        <w:t>3.1 The RVM Equation of State</w:t>
      </w:r>
    </w:p>
    <w:p w14:paraId="59D5DA6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Running Vacuum Model (RVM) gives the vacuum energy density as a function of the Hubble rate H [12,13]:</w:t>
      </w:r>
    </w:p>
    <w:p w14:paraId="2B525F99">
      <w:pPr>
        <w:spacing w:before="120" w:after="120"/>
        <w:jc w:val="center"/>
      </w:pPr>
      <w:r>
        <w:rPr>
          <w:rFonts w:ascii="Courier New" w:hAnsi="Courier New" w:eastAsia="Courier New" w:cs="Courier New"/>
          <w:color w:val="1A1A2E"/>
          <w:sz w:val="22"/>
          <w:szCs w:val="22"/>
        </w:rPr>
        <w:t>ρ_vac(H) = C₀ + νm²H²/M²_pl + αH⁴/H²_I</w:t>
      </w:r>
      <w:r>
        <w:rPr>
          <w:rFonts w:ascii="Times New Roman" w:hAnsi="Times New Roman" w:eastAsia="Times New Roman" w:cs="Times New Roman"/>
          <w:color w:val="4A5568"/>
          <w:sz w:val="22"/>
          <w:szCs w:val="22"/>
        </w:rPr>
        <w:t xml:space="preserve">   (2)</w:t>
      </w:r>
    </w:p>
    <w:p w14:paraId="0F5B9B92">
      <w:pPr>
        <w:spacing w:before="0" w:after="160" w:line="276" w:lineRule="auto"/>
        <w:jc w:val="both"/>
      </w:pPr>
      <w:r>
        <w:rPr>
          <w:rFonts w:ascii="Times New Roman" w:hAnsi="Times New Roman" w:eastAsia="Times New Roman" w:cs="Times New Roman"/>
          <w:b w:val="0"/>
          <w:bCs w:val="0"/>
          <w:i w:val="0"/>
          <w:iCs w:val="0"/>
          <w:color w:val="000000"/>
          <w:sz w:val="24"/>
          <w:szCs w:val="24"/>
        </w:rPr>
        <w:t>where adiabatic renormalisation in curved spacetime cancels the quartic divergences, leaving finite running terms. The running coefficient ν ~ 10⁻³ is consistent with DESI DR2 w₀ = -0.99 ± 0.04, w_a = -0.37 ± 0.14 at 3σ [8].</w:t>
      </w:r>
    </w:p>
    <w:p w14:paraId="7860FC05">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Gibbons-Hawking temperature T_dS = ħH/2πk_Bc runs with H, falling from ~10¹² K at inflation to ~10⁻³⁰ K today. The RVM running equation dρ_vac/d(ln H) = νm²H²/M²_pl is structurally a cooling law dU/dT = C(T), with H playing the role of temperature and νm²/M²_pl a heat capacity.</w:t>
      </w:r>
    </w:p>
    <w:p w14:paraId="3B5703CE">
      <w:pPr>
        <w:spacing w:before="240" w:after="80"/>
      </w:pPr>
      <w:r>
        <w:rPr>
          <w:rFonts w:ascii="Arial" w:hAnsi="Arial" w:eastAsia="Arial" w:cs="Arial"/>
          <w:b/>
          <w:bCs/>
          <w:i/>
          <w:iCs/>
          <w:color w:val="2C3A6B"/>
          <w:sz w:val="24"/>
          <w:szCs w:val="24"/>
        </w:rPr>
        <w:t>3.2 Supersaturation and Nucleation</w:t>
      </w:r>
    </w:p>
    <w:p w14:paraId="42417CE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cosmological supersaturation ratio:</w:t>
      </w:r>
    </w:p>
    <w:p w14:paraId="1672133E">
      <w:pPr>
        <w:spacing w:before="120" w:after="120"/>
        <w:jc w:val="center"/>
      </w:pPr>
      <w:r>
        <w:rPr>
          <w:rFonts w:ascii="Courier New" w:hAnsi="Courier New" w:eastAsia="Courier New" w:cs="Courier New"/>
          <w:color w:val="1A1A2E"/>
          <w:sz w:val="22"/>
          <w:szCs w:val="22"/>
        </w:rPr>
        <w:t>S_cosmo ≡ ρ_vac(H_I)/ρ_vac(H_∞) ~ (H_I/H_∞)^4/α &gt;&gt; 1</w:t>
      </w:r>
      <w:r>
        <w:rPr>
          <w:rFonts w:ascii="Times New Roman" w:hAnsi="Times New Roman" w:eastAsia="Times New Roman" w:cs="Times New Roman"/>
          <w:color w:val="4A5568"/>
          <w:sz w:val="22"/>
          <w:szCs w:val="22"/>
        </w:rPr>
        <w:t xml:space="preserve">   (3)</w:t>
      </w:r>
    </w:p>
    <w:p w14:paraId="1A637F4A">
      <w:pPr>
        <w:spacing w:before="0" w:after="160" w:line="276" w:lineRule="auto"/>
        <w:jc w:val="both"/>
      </w:pPr>
      <w:r>
        <w:rPr>
          <w:rFonts w:ascii="Times New Roman" w:hAnsi="Times New Roman" w:eastAsia="Times New Roman" w:cs="Times New Roman"/>
          <w:b w:val="0"/>
          <w:bCs w:val="0"/>
          <w:i w:val="0"/>
          <w:iCs w:val="0"/>
          <w:color w:val="000000"/>
          <w:sz w:val="24"/>
          <w:szCs w:val="24"/>
        </w:rPr>
        <w:t>is enormous during and after inflation. The Kibble mechanism [16] governs both laboratory crystal formation and the cosmic web: when a continuous symmetry G breaks to subgroup H on cooling, the vacuum manifold π₀(G/H) determines the defect topology, and the Zurek-Kibble scaling ξ ~ (H* t*)^{1/2} predicts the defect spacing — identified in CCDR with r*.</w:t>
      </w:r>
    </w:p>
    <w:p w14:paraId="29ADC609">
      <w:pPr>
        <w:spacing w:before="360" w:after="120"/>
      </w:pPr>
      <w:r>
        <w:rPr>
          <w:rFonts w:ascii="Arial" w:hAnsi="Arial" w:eastAsia="Arial" w:cs="Arial"/>
          <w:b/>
          <w:bCs/>
          <w:color w:val="1A1A2E"/>
          <w:sz w:val="24"/>
          <w:szCs w:val="24"/>
        </w:rPr>
        <w:t>4. HIGHER-DIMENSIONAL NUCLEATION OF COSMIC STRUCTURE</w:t>
      </w:r>
    </w:p>
    <w:p w14:paraId="0175CEA4">
      <w:pPr>
        <w:spacing w:before="240" w:after="80"/>
      </w:pPr>
      <w:r>
        <w:rPr>
          <w:rFonts w:ascii="Arial" w:hAnsi="Arial" w:eastAsia="Arial" w:cs="Arial"/>
          <w:b/>
          <w:bCs/>
          <w:i/>
          <w:iCs/>
          <w:color w:val="2C3A6B"/>
          <w:sz w:val="24"/>
          <w:szCs w:val="24"/>
        </w:rPr>
        <w:t>4.1 The Projection Formula</w:t>
      </w:r>
    </w:p>
    <w:p w14:paraId="15120A52">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Modelling the observable universe as a brane Σ in an N-dimensional bulk ℳ:</w:t>
      </w:r>
    </w:p>
    <w:p w14:paraId="49D45F6D">
      <w:pPr>
        <w:spacing w:before="120" w:after="120"/>
        <w:jc w:val="center"/>
      </w:pPr>
      <w:r>
        <w:rPr>
          <w:rFonts w:ascii="Courier New" w:hAnsi="Courier New" w:eastAsia="Courier New" w:cs="Courier New"/>
          <w:color w:val="1A1A2E"/>
          <w:sz w:val="22"/>
          <w:szCs w:val="22"/>
        </w:rPr>
        <w:t>ρ_3D(x) = ∫ ρ_ND(x,y) δ^{N-4}(y - y_brane) d^{N-4}y</w:t>
      </w:r>
      <w:r>
        <w:rPr>
          <w:rFonts w:ascii="Times New Roman" w:hAnsi="Times New Roman" w:eastAsia="Times New Roman" w:cs="Times New Roman"/>
          <w:color w:val="4A5568"/>
          <w:sz w:val="22"/>
          <w:szCs w:val="22"/>
        </w:rPr>
        <w:t xml:space="preserve">   (4)</w:t>
      </w:r>
    </w:p>
    <w:p w14:paraId="7EB0EA36">
      <w:pPr>
        <w:spacing w:before="0" w:after="160" w:line="276" w:lineRule="auto"/>
        <w:jc w:val="both"/>
      </w:pPr>
      <w:r>
        <w:rPr>
          <w:rFonts w:ascii="Times New Roman" w:hAnsi="Times New Roman" w:eastAsia="Times New Roman" w:cs="Times New Roman"/>
          <w:b w:val="0"/>
          <w:bCs w:val="0"/>
          <w:i w:val="0"/>
          <w:iCs w:val="0"/>
          <w:color w:val="000000"/>
          <w:sz w:val="24"/>
          <w:szCs w:val="24"/>
        </w:rPr>
        <w:t>Bulk point defects, strings, and walls project onto 3D monopoles, filaments, and sheets respectively. For a Randall-Sundrum warp factor K(y) = e^{-k|y|} [29], the effective 3D coupling:</w:t>
      </w:r>
    </w:p>
    <w:p w14:paraId="43A10C06">
      <w:pPr>
        <w:spacing w:before="120" w:after="120"/>
        <w:jc w:val="center"/>
      </w:pPr>
      <w:r>
        <w:rPr>
          <w:rFonts w:ascii="Courier New" w:hAnsi="Courier New" w:eastAsia="Courier New" w:cs="Courier New"/>
          <w:color w:val="1A1A2E"/>
          <w:sz w:val="22"/>
          <w:szCs w:val="22"/>
        </w:rPr>
        <w:t>g_eff = g_{N-4} / (kδy)^{(N-4)/2}</w:t>
      </w:r>
      <w:r>
        <w:rPr>
          <w:rFonts w:ascii="Times New Roman" w:hAnsi="Times New Roman" w:eastAsia="Times New Roman" w:cs="Times New Roman"/>
          <w:color w:val="4A5568"/>
          <w:sz w:val="22"/>
          <w:szCs w:val="22"/>
        </w:rPr>
        <w:t xml:space="preserve">   (5)</w:t>
      </w:r>
    </w:p>
    <w:p w14:paraId="3D943505">
      <w:pPr>
        <w:spacing w:before="0" w:after="160" w:line="276" w:lineRule="auto"/>
        <w:jc w:val="both"/>
      </w:pPr>
      <w:r>
        <w:rPr>
          <w:rFonts w:ascii="Times New Roman" w:hAnsi="Times New Roman" w:eastAsia="Times New Roman" w:cs="Times New Roman"/>
          <w:b w:val="0"/>
          <w:bCs w:val="0"/>
          <w:i w:val="0"/>
          <w:iCs w:val="0"/>
          <w:color w:val="000000"/>
          <w:sz w:val="24"/>
          <w:szCs w:val="24"/>
        </w:rPr>
        <w:t>is exponentially suppressed by the compactification scale, naturally explaining the weakness of bulk effects on 3D physics. A bulk lattice of defects produces the BAO-scale regularity observed in the cosmic web.</w:t>
      </w:r>
    </w:p>
    <w:p w14:paraId="45B29815">
      <w:pPr>
        <w:spacing w:before="360" w:after="120"/>
      </w:pPr>
      <w:r>
        <w:rPr>
          <w:rFonts w:ascii="Arial" w:hAnsi="Arial" w:eastAsia="Arial" w:cs="Arial"/>
          <w:b/>
          <w:bCs/>
          <w:color w:val="1A1A2E"/>
          <w:sz w:val="24"/>
          <w:szCs w:val="24"/>
        </w:rPr>
        <w:t>5. THE BIG BANG AS THE PRIMARY DIMENSIONAL REDUCTION EVENT</w:t>
      </w:r>
    </w:p>
    <w:p w14:paraId="71B417AB">
      <w:pPr>
        <w:spacing w:before="240" w:after="80"/>
      </w:pPr>
      <w:r>
        <w:rPr>
          <w:rFonts w:ascii="Arial" w:hAnsi="Arial" w:eastAsia="Arial" w:cs="Arial"/>
          <w:b/>
          <w:bCs/>
          <w:i/>
          <w:iCs/>
          <w:color w:val="2C3A6B"/>
          <w:sz w:val="24"/>
          <w:szCs w:val="24"/>
        </w:rPr>
        <w:t>5.1 The Horizon and Flatness Problems Without Inflation</w:t>
      </w:r>
    </w:p>
    <w:p w14:paraId="55FD49C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the standard ΛCDM account, the horizon problem — the isotropy of the CMB across causally disconnected regions — requires inflation to extend the causal horizon before last scattering. In CCDR, the problem does not arise: all points of the 3+1 dimensional slice were in causal contact in the higher-dimensional pre-image before the reduction event. The homogeneity of the CMB is a geometric consequence of the connected ND pre-image, not a fine-tuning requiring a new field.</w:t>
      </w:r>
    </w:p>
    <w:p w14:paraId="50B324B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flatness problem — the near-exact flatness Ω_total = 1.0000 ± 0.0002 (Planck 2018) requiring fine-tuning of order 10⁻¶⁰ at the Planck epoch in standard cosmology — is equally resolved. Projection from a higher-dimensional space onto a flat hypersurface naturally produces a flat induced geometry. The flatness of our universe is the flatness of the projection surface, not a coincidence.</w:t>
      </w:r>
    </w:p>
    <w:p w14:paraId="5F87F23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Inflation, in this picture, is not absent but reinterpreted. The exponential expansion of the H⁴ era of the RVM is the dynamical relaxation of the newly nucleated 3+1 dimensional crystal toward its equilibrium geometry — the analogue of the rapid reconfiguration a material undergoes immediately after a phase transition, before settling into its crystal structure. Inflation is the crystal finding its shape.</w:t>
      </w:r>
    </w:p>
    <w:p w14:paraId="21BCDCF6">
      <w:pPr>
        <w:spacing w:before="240" w:after="80"/>
      </w:pPr>
      <w:r>
        <w:rPr>
          <w:rFonts w:ascii="Arial" w:hAnsi="Arial" w:eastAsia="Arial" w:cs="Arial"/>
          <w:b/>
          <w:bCs/>
          <w:i/>
          <w:iCs/>
          <w:color w:val="2C3A6B"/>
          <w:sz w:val="24"/>
          <w:szCs w:val="24"/>
        </w:rPr>
        <w:t>5.2 The Big Bang Singularity as a Projection Artefact</w:t>
      </w:r>
    </w:p>
    <w:p w14:paraId="43F6739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Penrose-Hawking singularity theorems guarantee that classical GR breaks down at t = 0. In CCDR, this breakdown is not a physical divergence but a coordinate pathology: the smooth ND nucleation event cannot be represented continuously in 3+1 dimensional coordinates, producing an apparent singularity at the boundary of the projection map. The same artefact appears when projecting a sphere onto a plane — the projection has an apparent boundary (edge) even though the sphere has none.</w:t>
      </w:r>
    </w:p>
    <w:p w14:paraId="4A98364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question "what came before the Big Bang?" is therefore meaningful and answerable: the higher-dimensional pre-image exists and evolves, but is not representable in 3+1 dimensional coordinates prior to the reduction event. The singularity is the mathematical horizon of the projection, not a physical location.</w:t>
      </w:r>
    </w:p>
    <w:p w14:paraId="3F5A5F4D">
      <w:pPr>
        <w:spacing w:before="240" w:after="80"/>
      </w:pPr>
      <w:r>
        <w:rPr>
          <w:rFonts w:ascii="Arial" w:hAnsi="Arial" w:eastAsia="Arial" w:cs="Arial"/>
          <w:b/>
          <w:bCs/>
          <w:i/>
          <w:iCs/>
          <w:color w:val="2C3A6B"/>
          <w:sz w:val="24"/>
          <w:szCs w:val="24"/>
        </w:rPr>
        <w:t>5.3 The RVM Initial Condition</w:t>
      </w:r>
    </w:p>
    <w:p w14:paraId="5A2F8236">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dimensional reduction event sets the initial condition of the RVM. At the moment of reduction:</w:t>
      </w:r>
    </w:p>
    <w:p w14:paraId="6C6F0704">
      <w:pPr>
        <w:spacing w:before="120" w:after="120"/>
        <w:jc w:val="center"/>
      </w:pPr>
      <w:r>
        <w:rPr>
          <w:rFonts w:ascii="Courier New" w:hAnsi="Courier New" w:eastAsia="Courier New" w:cs="Courier New"/>
          <w:color w:val="1A1A2E"/>
          <w:sz w:val="22"/>
          <w:szCs w:val="22"/>
        </w:rPr>
        <w:t>H_initial = H_I,    T_initial ~ M_pl,    ρ_vac(H_I) ~ αH²_I</w:t>
      </w:r>
      <w:r>
        <w:rPr>
          <w:rFonts w:ascii="Times New Roman" w:hAnsi="Times New Roman" w:eastAsia="Times New Roman" w:cs="Times New Roman"/>
          <w:color w:val="4A5568"/>
          <w:sz w:val="22"/>
          <w:szCs w:val="22"/>
        </w:rPr>
        <w:t xml:space="preserve">   (6)</w:t>
      </w:r>
    </w:p>
    <w:p w14:paraId="628545C5">
      <w:pPr>
        <w:spacing w:before="0" w:after="160" w:line="276" w:lineRule="auto"/>
        <w:jc w:val="both"/>
      </w:pPr>
      <w:r>
        <w:rPr>
          <w:rFonts w:ascii="Times New Roman" w:hAnsi="Times New Roman" w:eastAsia="Times New Roman" w:cs="Times New Roman"/>
          <w:b w:val="0"/>
          <w:bCs w:val="0"/>
          <w:i w:val="0"/>
          <w:iCs w:val="0"/>
          <w:color w:val="000000"/>
          <w:sz w:val="24"/>
          <w:szCs w:val="24"/>
        </w:rPr>
        <w:t>The energy of the collapsing extra dimensions thermalises into the 3+1 dimensional slice as a radiation bath:</w:t>
      </w:r>
    </w:p>
    <w:p w14:paraId="256D7E22">
      <w:pPr>
        <w:spacing w:before="120" w:after="120"/>
        <w:jc w:val="center"/>
      </w:pPr>
      <w:r>
        <w:rPr>
          <w:rFonts w:ascii="Courier New" w:hAnsi="Courier New" w:eastAsia="Courier New" w:cs="Courier New"/>
          <w:color w:val="1A1A2E"/>
          <w:sz w:val="22"/>
          <w:szCs w:val="22"/>
        </w:rPr>
        <w:t>T_Bang ~ (M_pl⁴ × Vol_extra)^{1/4} ~ M_pl ~ 10^{32} K</w:t>
      </w:r>
      <w:r>
        <w:rPr>
          <w:rFonts w:ascii="Times New Roman" w:hAnsi="Times New Roman" w:eastAsia="Times New Roman" w:cs="Times New Roman"/>
          <w:color w:val="4A5568"/>
          <w:sz w:val="22"/>
          <w:szCs w:val="22"/>
        </w:rPr>
        <w:t xml:space="preserve">   (7)</w:t>
      </w:r>
    </w:p>
    <w:p w14:paraId="0D0E25FB">
      <w:pPr>
        <w:spacing w:before="0" w:after="160" w:line="276" w:lineRule="auto"/>
        <w:jc w:val="both"/>
      </w:pPr>
      <w:r>
        <w:rPr>
          <w:rFonts w:ascii="Times New Roman" w:hAnsi="Times New Roman" w:eastAsia="Times New Roman" w:cs="Times New Roman"/>
          <w:b w:val="0"/>
          <w:bCs w:val="0"/>
          <w:i w:val="0"/>
          <w:iCs w:val="0"/>
          <w:color w:val="000000"/>
          <w:sz w:val="24"/>
          <w:szCs w:val="24"/>
        </w:rPr>
        <w:t>for Planck-scale extra dimensions. This is the Big Bang fireball. The entire subsequent RVM cooling curve — from the H⁴ inflationary regime through BBN, recombination, structure formation, and the de Sitter asymptote — is the cooling history of the 3+1 dimensional crystal from the moment of its nucleation.</w:t>
      </w:r>
    </w:p>
    <w:p w14:paraId="604EC842">
      <w:pPr>
        <w:spacing w:before="240" w:after="80"/>
      </w:pPr>
      <w:r>
        <w:rPr>
          <w:rFonts w:ascii="Arial" w:hAnsi="Arial" w:eastAsia="Arial" w:cs="Arial"/>
          <w:b/>
          <w:bCs/>
          <w:i/>
          <w:iCs/>
          <w:color w:val="2C3A6B"/>
          <w:sz w:val="24"/>
          <w:szCs w:val="24"/>
        </w:rPr>
        <w:t>5.4 Nucleation Triggers and the Multiverse</w:t>
      </w:r>
    </w:p>
    <w:p w14:paraId="1379D75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Three mechanisms can trigger the reduction. (i) Thermal fluctuation in the ND bulk: the nucleation rate Γ ~ exp(-S_E), where S_E is the Euclidean action of the bubble, becomes order-unity when the bulk is sufficiently hot or supersaturated. (ii) Cooling-induced transition: as the ND system cools, the 3+1 dimensional phase becomes thermodynamically preferred below a critical temperature T_c, analogous to water freezing into ice. (iii) Brane collision (ekpyrosis [37]): collision of a second brane with ours deposits energy equivalent to the Big Bang fireball. In all three cases, other nucleation events elsewhere in the bulk produce other universes — a multiverse of crystals in the same higher-dimensional medium.</w:t>
      </w:r>
    </w:p>
    <w:p w14:paraId="6655528C">
      <w:pPr>
        <w:spacing w:before="240" w:after="80"/>
      </w:pPr>
      <w:r>
        <w:rPr>
          <w:rFonts w:ascii="Arial" w:hAnsi="Arial" w:eastAsia="Arial" w:cs="Arial"/>
          <w:b/>
          <w:bCs/>
          <w:i/>
          <w:iCs/>
          <w:color w:val="2C3A6B"/>
          <w:sz w:val="24"/>
          <w:szCs w:val="24"/>
        </w:rPr>
        <w:t>5.5 Observational Fingerprints of the Pre-Image</w:t>
      </w:r>
    </w:p>
    <w:p w14:paraId="02BB396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geometry of the higher-dimensional pre-image leaves imprints in the primordial power spectrum. The spectral tilt n_s = 0.965 ± 0.004 (3.5σ from scale-invariance) is, in CCDR, determined by the curvature of the ND pre-image at the nucleation site rather than by an inflaton potential. The CMB large-angle power deficit (l = 2 quadrupole anomaly) — unexplained in standard inflation — is a natural consequence of the finite geometry of the nucleation region. The suppression of tensor modes r &lt; 0.036 is consistent with anisotropic energy deposition in the reduction event.</w:t>
      </w:r>
    </w:p>
    <w:p w14:paraId="3814FCC1">
      <w:pPr>
        <w:spacing w:before="360" w:after="120"/>
      </w:pPr>
      <w:r>
        <w:rPr>
          <w:rFonts w:ascii="Arial" w:hAnsi="Arial" w:eastAsia="Arial" w:cs="Arial"/>
          <w:b/>
          <w:bCs/>
          <w:color w:val="1A1A2E"/>
          <w:sz w:val="24"/>
          <w:szCs w:val="24"/>
        </w:rPr>
        <w:t>6. BLACK HOLE FORMATION AS ONGOING DIMENSIONAL REDUCTION</w:t>
      </w:r>
    </w:p>
    <w:p w14:paraId="39966F0A">
      <w:pPr>
        <w:spacing w:before="240" w:after="80"/>
      </w:pPr>
      <w:r>
        <w:rPr>
          <w:rFonts w:ascii="Arial" w:hAnsi="Arial" w:eastAsia="Arial" w:cs="Arial"/>
          <w:b/>
          <w:bCs/>
          <w:i/>
          <w:iCs/>
          <w:color w:val="2C3A6B"/>
          <w:sz w:val="24"/>
          <w:szCs w:val="24"/>
        </w:rPr>
        <w:t>6.1 The Holographic Bound as the Phase Transition Criterion</w:t>
      </w:r>
    </w:p>
    <w:p w14:paraId="6C126563">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Bekenstein-Hawking entropy S_BH = A/4l²_pl saturates the holographic bound for a 3+1 dimensional region of area A. This saturation is the CCDR criterion for dimensional reduction: when the information content of collapsing matter reaches S_BH, the 3+1 dimensional description can no longer accommodate it, and the system undergoes reduction to a 2+1 dimensional boundary encoding on the event horizon.</w:t>
      </w:r>
    </w:p>
    <w:p w14:paraId="75AC2B9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Black hole formation is therefore not fundamentally different from the Big Bang — it is the same phase transition occurring at a smaller scale within the crystal:</w:t>
      </w:r>
    </w:p>
    <w:p w14:paraId="72AC6C25">
      <w:pPr>
        <w:spacing w:before="0" w:after="160" w:line="276" w:lineRule="auto"/>
        <w:jc w:val="both"/>
      </w:pPr>
      <w:r>
        <w:rPr>
          <w:rFonts w:ascii="Times New Roman" w:hAnsi="Times New Roman" w:eastAsia="Times New Roman" w:cs="Times New Roman"/>
          <w:b w:val="0"/>
          <w:bCs w:val="0"/>
          <w:i w:val="0"/>
          <w:iCs w:val="0"/>
          <w:color w:val="000000"/>
          <w:sz w:val="24"/>
          <w:szCs w:val="24"/>
        </w:rPr>
        <w:t>Big Bang:      bulk (ND) → 3+1 dim     triggered by bulk holographic bound saturation</w:t>
      </w:r>
    </w:p>
    <w:p w14:paraId="6D627A8C">
      <w:pPr>
        <w:spacing w:before="0" w:after="160" w:line="276" w:lineRule="auto"/>
        <w:jc w:val="both"/>
      </w:pPr>
      <w:r>
        <w:rPr>
          <w:rFonts w:ascii="Times New Roman" w:hAnsi="Times New Roman" w:eastAsia="Times New Roman" w:cs="Times New Roman"/>
          <w:b w:val="0"/>
          <w:bCs w:val="0"/>
          <w:i w:val="0"/>
          <w:iCs w:val="0"/>
          <w:color w:val="000000"/>
          <w:sz w:val="24"/>
          <w:szCs w:val="24"/>
        </w:rPr>
        <w:t>Black hole:    3+1 dim → 2+1 dim       triggered by 3D holographic bound saturation</w:t>
      </w:r>
    </w:p>
    <w:p w14:paraId="63D34D05">
      <w:pPr>
        <w:spacing w:before="240" w:after="80"/>
      </w:pPr>
      <w:r>
        <w:rPr>
          <w:rFonts w:ascii="Arial" w:hAnsi="Arial" w:eastAsia="Arial" w:cs="Arial"/>
          <w:b/>
          <w:bCs/>
          <w:i/>
          <w:iCs/>
          <w:color w:val="2C3A6B"/>
          <w:sz w:val="24"/>
          <w:szCs w:val="24"/>
        </w:rPr>
        <w:t>6.2 Singularities as Projection Artefacts</w:t>
      </w:r>
    </w:p>
    <w:p w14:paraId="231B008D">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black hole singularity predicted by classical GR is, in CCDR, the exact analogue of the Big Bang singularity: the mathematical edge of the projection map from 3+1 to 2+1 dimensions. The Penrose singularity theorem guarantees that the 3+1 dimensional description breaks down inside the horizon; it does not guarantee a physical divergence. The actual interior is the pre-image of the horizon projection — a geometrically regular region whose description requires 3+1 dimensional coordinates, but which is encoded on the 2+1 dimensional horizon for external observers.</w:t>
      </w:r>
    </w:p>
    <w:p w14:paraId="582A28E8">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In CCDR, there are no physical singularities anywhere in nature. Both the Big Bang and black hole singularities are coordinate pathologies of dimensional projection, inevitable artifacts of extending a lower-dimensional map beyond its domain of validity.</w:t>
      </w:r>
    </w:p>
    <w:p w14:paraId="5F913A6E">
      <w:pPr>
        <w:spacing w:before="240" w:after="80"/>
      </w:pPr>
      <w:r>
        <w:rPr>
          <w:rFonts w:ascii="Arial" w:hAnsi="Arial" w:eastAsia="Arial" w:cs="Arial"/>
          <w:b/>
          <w:bCs/>
          <w:i/>
          <w:iCs/>
          <w:color w:val="2C3A6B"/>
          <w:sz w:val="24"/>
          <w:szCs w:val="24"/>
        </w:rPr>
        <w:t>6.3 Hawking Radiation as Dimensional De-Reduction</w:t>
      </w:r>
    </w:p>
    <w:p w14:paraId="608CE3D6">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Hawking radiation at temperature:</w:t>
      </w:r>
    </w:p>
    <w:p w14:paraId="7BFE64C9">
      <w:pPr>
        <w:spacing w:before="120" w:after="120"/>
        <w:jc w:val="center"/>
      </w:pPr>
      <w:r>
        <w:rPr>
          <w:rFonts w:ascii="Courier New" w:hAnsi="Courier New" w:eastAsia="Courier New" w:cs="Courier New"/>
          <w:color w:val="1A1A2E"/>
          <w:sz w:val="22"/>
          <w:szCs w:val="22"/>
        </w:rPr>
        <w:t>T_H = ħc³ / 8πGMk_B</w:t>
      </w:r>
      <w:r>
        <w:rPr>
          <w:rFonts w:ascii="Times New Roman" w:hAnsi="Times New Roman" w:eastAsia="Times New Roman" w:cs="Times New Roman"/>
          <w:color w:val="4A5568"/>
          <w:sz w:val="22"/>
          <w:szCs w:val="22"/>
        </w:rPr>
        <w:t xml:space="preserve">   (8)</w:t>
      </w:r>
    </w:p>
    <w:p w14:paraId="15073EE1">
      <w:pPr>
        <w:spacing w:before="0" w:after="160" w:line="276" w:lineRule="auto"/>
        <w:jc w:val="both"/>
      </w:pPr>
      <w:r>
        <w:rPr>
          <w:rFonts w:ascii="Times New Roman" w:hAnsi="Times New Roman" w:eastAsia="Times New Roman" w:cs="Times New Roman"/>
          <w:b w:val="0"/>
          <w:bCs w:val="0"/>
          <w:i w:val="0"/>
          <w:iCs w:val="0"/>
          <w:color w:val="000000"/>
          <w:sz w:val="24"/>
          <w:szCs w:val="24"/>
        </w:rPr>
        <w:t>is the thermal leakage of the 2+1 dimensional horizon encoding back into the 3+1 dimensional exterior — the reversal of the dimensional reduction. This is structurally identical to de Sitter radiation:</w:t>
      </w:r>
    </w:p>
    <w:p w14:paraId="6DE373B9">
      <w:pPr>
        <w:spacing w:before="120" w:after="120"/>
        <w:jc w:val="center"/>
      </w:pPr>
      <w:r>
        <w:rPr>
          <w:rFonts w:ascii="Courier New" w:hAnsi="Courier New" w:eastAsia="Courier New" w:cs="Courier New"/>
          <w:color w:val="1A1A2E"/>
          <w:sz w:val="22"/>
          <w:szCs w:val="22"/>
        </w:rPr>
        <w:t>T_{dS} = ħH / 2πk_Bc</w:t>
      </w:r>
      <w:r>
        <w:rPr>
          <w:rFonts w:ascii="Times New Roman" w:hAnsi="Times New Roman" w:eastAsia="Times New Roman" w:cs="Times New Roman"/>
          <w:color w:val="4A5568"/>
          <w:sz w:val="22"/>
          <w:szCs w:val="22"/>
        </w:rPr>
        <w:t xml:space="preserve">   (9)</w:t>
      </w:r>
    </w:p>
    <w:p w14:paraId="2112E943">
      <w:pPr>
        <w:spacing w:before="0" w:after="160" w:line="276" w:lineRule="auto"/>
        <w:jc w:val="both"/>
      </w:pPr>
      <w:r>
        <w:rPr>
          <w:rFonts w:ascii="Times New Roman" w:hAnsi="Times New Roman" w:eastAsia="Times New Roman" w:cs="Times New Roman"/>
          <w:b w:val="0"/>
          <w:bCs w:val="0"/>
          <w:i w:val="0"/>
          <w:iCs w:val="0"/>
          <w:color w:val="000000"/>
          <w:sz w:val="24"/>
          <w:szCs w:val="24"/>
        </w:rPr>
        <w:t>which is the leakage of the de Sitter horizon encoding back into the expanding universe. Both are dimensional de-reductions; both produce thermal radiation as the energy cost of the reversal; both eventually complete — the black hole over timescale τ ~ M³/M²_pl, the universe over the de Sitter cooling timescale.</w:t>
      </w:r>
    </w:p>
    <w:p w14:paraId="60497E15">
      <w:pPr>
        <w:spacing w:before="240" w:after="80"/>
      </w:pPr>
      <w:r>
        <w:rPr>
          <w:rFonts w:ascii="Arial" w:hAnsi="Arial" w:eastAsia="Arial" w:cs="Arial"/>
          <w:b/>
          <w:bCs/>
          <w:i/>
          <w:iCs/>
          <w:color w:val="2C3A6B"/>
          <w:sz w:val="24"/>
          <w:szCs w:val="24"/>
        </w:rPr>
        <w:t>6.4 The Interior as a Baby Universe</w:t>
      </w:r>
    </w:p>
    <w:p w14:paraId="6FC531D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pre-image of the horizon projection is a geometrically regular 3+1 dimensional spacetime interior. For a sufficiently massive black hole, this interior may undergo its own nucleation — a new Big Bang, creating a new 3+1 dimensional crystal that expands independently of the exterior. The trigger is the same: saturation of the holographic bound inside the black hole, forcing a further reduction or, equivalently, a new nucleation outward from the interior.</w:t>
      </w:r>
    </w:p>
    <w:p w14:paraId="1758ACC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This mechanism provides a physical basis for Smolin's cosmological natural selection [44] and is consistent with the Penrose conformal cyclic cosmology [45]: each de Sitter phase asymptotically approaches the conditions for a new nucleation event, with the de Sitter temperature T_{dS} = ħH_∞/2πk_Bc providing the irreducible thermal fluctuation that prevents complete cooling and guarantees eventual re-nucleation.</w:t>
      </w:r>
    </w:p>
    <w:p w14:paraId="04180092">
      <w:pPr>
        <w:spacing w:before="240" w:after="80"/>
      </w:pPr>
      <w:r>
        <w:rPr>
          <w:rFonts w:ascii="Arial" w:hAnsi="Arial" w:eastAsia="Arial" w:cs="Arial"/>
          <w:b/>
          <w:bCs/>
          <w:i/>
          <w:iCs/>
          <w:color w:val="2C3A6B"/>
          <w:sz w:val="24"/>
          <w:szCs w:val="24"/>
        </w:rPr>
        <w:t>6.5 The KSS Bound as the Universal Signature of the Dimensional Phase Boundary</w:t>
      </w:r>
    </w:p>
    <w:p w14:paraId="08170A1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stretched horizon — the membrane paradigm transition layer between the 3+1 dimensional exterior and the 2+1 dimensional horizon — behaves as a viscous 2+1 dimensional fluid [46]. Its shear viscosity satisfies:</w:t>
      </w:r>
    </w:p>
    <w:p w14:paraId="6D82C120">
      <w:pPr>
        <w:spacing w:before="120" w:after="120"/>
        <w:jc w:val="center"/>
      </w:pPr>
      <w:r>
        <w:rPr>
          <w:rFonts w:ascii="Courier New" w:hAnsi="Courier New" w:eastAsia="Courier New" w:cs="Courier New"/>
          <w:color w:val="1A1A2E"/>
          <w:sz w:val="22"/>
          <w:szCs w:val="22"/>
        </w:rPr>
        <w:t>η/s = ħ / 4πk_B</w:t>
      </w:r>
      <w:r>
        <w:rPr>
          <w:rFonts w:ascii="Times New Roman" w:hAnsi="Times New Roman" w:eastAsia="Times New Roman" w:cs="Times New Roman"/>
          <w:color w:val="4A5568"/>
          <w:sz w:val="22"/>
          <w:szCs w:val="22"/>
        </w:rPr>
        <w:t xml:space="preserve">   (10)</w:t>
      </w:r>
    </w:p>
    <w:p w14:paraId="48C03D35">
      <w:pPr>
        <w:spacing w:before="0" w:after="160" w:line="276" w:lineRule="auto"/>
        <w:jc w:val="both"/>
      </w:pPr>
      <w:r>
        <w:rPr>
          <w:rFonts w:ascii="Times New Roman" w:hAnsi="Times New Roman" w:eastAsia="Times New Roman" w:cs="Times New Roman"/>
          <w:b w:val="0"/>
          <w:bCs w:val="0"/>
          <w:i w:val="0"/>
          <w:iCs w:val="0"/>
          <w:color w:val="000000"/>
          <w:sz w:val="24"/>
          <w:szCs w:val="24"/>
        </w:rPr>
        <w:t>This is the Kovtun-Son-Starinets (KSS) bound [47], saturated by black holes and by the quark-gluon plasma (QGP) produced at RHIC and LHC. In CCDR, this universality is not coincidental: both the black hole horizon and the QGP are systems at or near the holographic bound for their respective energy densities. Both are dimensional phase boundaries. The KSS bound is the universal viscosity of the dimensional phase boundary, appearing identically at all scales where dimensional reduction occurs.</w:t>
      </w:r>
    </w:p>
    <w:p w14:paraId="53C94690">
      <w:pPr>
        <w:spacing w:before="360" w:after="120"/>
      </w:pPr>
      <w:r>
        <w:rPr>
          <w:rFonts w:ascii="Arial" w:hAnsi="Arial" w:eastAsia="Arial" w:cs="Arial"/>
          <w:b/>
          <w:bCs/>
          <w:color w:val="1A1A2E"/>
          <w:sz w:val="24"/>
          <w:szCs w:val="24"/>
        </w:rPr>
        <w:t>7. DIMENSIONAL PROJECTION AND THE EMERGENCE OF QUANTUM STATISTICS</w:t>
      </w:r>
    </w:p>
    <w:p w14:paraId="3B9E748B">
      <w:pPr>
        <w:spacing w:before="240" w:after="80"/>
      </w:pPr>
      <w:r>
        <w:rPr>
          <w:rFonts w:ascii="Arial" w:hAnsi="Arial" w:eastAsia="Arial" w:cs="Arial"/>
          <w:b/>
          <w:bCs/>
          <w:i/>
          <w:iCs/>
          <w:color w:val="2C3A6B"/>
          <w:sz w:val="24"/>
          <w:szCs w:val="24"/>
        </w:rPr>
        <w:t>7.1 The Born Rule as Pythagorean Projection</w:t>
      </w:r>
    </w:p>
    <w:p w14:paraId="655EC7CA">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For a classical state vector Ψ in an N-dimensional phase space projected onto the 3-dimensional observational subspace:</w:t>
      </w:r>
    </w:p>
    <w:p w14:paraId="05D1940B">
      <w:pPr>
        <w:spacing w:before="120" w:after="120"/>
        <w:jc w:val="center"/>
      </w:pPr>
      <w:r>
        <w:rPr>
          <w:rFonts w:ascii="Courier New" w:hAnsi="Courier New" w:eastAsia="Courier New" w:cs="Courier New"/>
          <w:color w:val="1A1A2E"/>
          <w:sz w:val="22"/>
          <w:szCs w:val="22"/>
        </w:rPr>
        <w:t>|ψ|^2 = |Ψ|^2 cos^2θ</w:t>
      </w:r>
      <w:r>
        <w:rPr>
          <w:rFonts w:ascii="Times New Roman" w:hAnsi="Times New Roman" w:eastAsia="Times New Roman" w:cs="Times New Roman"/>
          <w:color w:val="4A5568"/>
          <w:sz w:val="22"/>
          <w:szCs w:val="22"/>
        </w:rPr>
        <w:t xml:space="preserve">   (11)</w:t>
      </w:r>
    </w:p>
    <w:p w14:paraId="004FA2CD">
      <w:pPr>
        <w:spacing w:before="0" w:after="160" w:line="276" w:lineRule="auto"/>
        <w:jc w:val="both"/>
      </w:pPr>
      <w:r>
        <w:rPr>
          <w:rFonts w:ascii="Times New Roman" w:hAnsi="Times New Roman" w:eastAsia="Times New Roman" w:cs="Times New Roman"/>
          <w:b w:val="0"/>
          <w:bCs w:val="0"/>
          <w:i w:val="0"/>
          <w:iCs w:val="0"/>
          <w:color w:val="000000"/>
          <w:sz w:val="24"/>
          <w:szCs w:val="24"/>
        </w:rPr>
        <w:t>For an ensemble uniformly distributed on the N-dimensional unit sphere, the projected amplitude distribution converges to the Born rule in the limit of large N. The Born rule is a geometric consequence of projection, not a postulate. Planck's constant ħ is the irreducible thermal energy per vacuum mode that cannot be extracted because H_∞ &gt; 0 prevents complete cooling of the de Sitter floor.</w:t>
      </w:r>
    </w:p>
    <w:p w14:paraId="516C7B63">
      <w:pPr>
        <w:spacing w:before="240" w:after="80"/>
      </w:pPr>
      <w:r>
        <w:rPr>
          <w:rFonts w:ascii="Arial" w:hAnsi="Arial" w:eastAsia="Arial" w:cs="Arial"/>
          <w:b/>
          <w:bCs/>
          <w:i/>
          <w:iCs/>
          <w:color w:val="2C3A6B"/>
          <w:sz w:val="24"/>
          <w:szCs w:val="24"/>
        </w:rPr>
        <w:t>7.2 Phonons as Virtual Particles</w:t>
      </w:r>
    </w:p>
    <w:p w14:paraId="537DA0A1">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Zero-point vacuum fluctuations are, in CCDR, the zero-point phonons of the cosmological crystal lattice. Virtual particle pairs are virtual phonon pairs: transient acoustic excitations that mediate real interactions. The Casimir effect — measured to sub-percent accuracy [33] — is the acoustic analogue of the force between rigid inclusions in a crystal due to modification of the phonon density of states.</w:t>
      </w:r>
    </w:p>
    <w:p w14:paraId="1BAB2E7E">
      <w:pPr>
        <w:spacing w:before="360" w:after="120"/>
      </w:pPr>
      <w:r>
        <w:rPr>
          <w:rFonts w:ascii="Arial" w:hAnsi="Arial" w:eastAsia="Arial" w:cs="Arial"/>
          <w:b/>
          <w:bCs/>
          <w:color w:val="1A1A2E"/>
          <w:sz w:val="24"/>
          <w:szCs w:val="24"/>
        </w:rPr>
        <w:t>8. OBSERVATIONAL PREDICTIONS</w:t>
      </w:r>
    </w:p>
    <w:p w14:paraId="3E96B1DA">
      <w:pPr>
        <w:spacing w:before="240" w:after="80"/>
      </w:pPr>
      <w:r>
        <w:rPr>
          <w:rFonts w:ascii="Arial" w:hAnsi="Arial" w:eastAsia="Arial" w:cs="Arial"/>
          <w:b/>
          <w:bCs/>
          <w:i/>
          <w:iCs/>
          <w:color w:val="2C3A6B"/>
          <w:sz w:val="24"/>
          <w:szCs w:val="24"/>
        </w:rPr>
        <w:t>8.1 RVM BAO Scale Shift (P1)</w:t>
      </w:r>
    </w:p>
    <w:p w14:paraId="4762275A">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RVM running induces a redshift-dependent shift in r*:</w:t>
      </w:r>
    </w:p>
    <w:p w14:paraId="3D15A7BD">
      <w:pPr>
        <w:spacing w:before="120" w:after="120"/>
        <w:jc w:val="center"/>
      </w:pPr>
      <w:r>
        <w:rPr>
          <w:rFonts w:ascii="Courier New" w:hAnsi="Courier New" w:eastAsia="Courier New" w:cs="Courier New"/>
          <w:color w:val="1A1A2E"/>
          <w:sz w:val="22"/>
          <w:szCs w:val="22"/>
        </w:rPr>
        <w:t>δr*/r* ≈ ν/2 ≈ 5×10^{-4},    dr*/dz ≈ (ν/2) r* d ln H(z)/dz</w:t>
      </w:r>
      <w:r>
        <w:rPr>
          <w:rFonts w:ascii="Times New Roman" w:hAnsi="Times New Roman" w:eastAsia="Times New Roman" w:cs="Times New Roman"/>
          <w:color w:val="4A5568"/>
          <w:sz w:val="22"/>
          <w:szCs w:val="22"/>
        </w:rPr>
        <w:t xml:space="preserve">   (12)</w:t>
      </w:r>
    </w:p>
    <w:p w14:paraId="12138FA9">
      <w:pPr>
        <w:spacing w:before="0" w:after="160" w:line="276" w:lineRule="auto"/>
        <w:jc w:val="both"/>
      </w:pPr>
      <w:r>
        <w:rPr>
          <w:rFonts w:ascii="Times New Roman" w:hAnsi="Times New Roman" w:eastAsia="Times New Roman" w:cs="Times New Roman"/>
          <w:b w:val="0"/>
          <w:bCs w:val="0"/>
          <w:i w:val="0"/>
          <w:iCs w:val="0"/>
          <w:color w:val="000000"/>
          <w:sz w:val="24"/>
          <w:szCs w:val="24"/>
        </w:rPr>
        <w:t>Below current precision (σ(r*)/r* ~ 0.2% in DESI DR2) but within reach of DESI DR3/DR4 (σ(r*)/r* ~ 0.1%).</w:t>
      </w:r>
    </w:p>
    <w:p w14:paraId="275B42EB">
      <w:pPr>
        <w:spacing w:before="240" w:after="80"/>
      </w:pPr>
      <w:r>
        <w:rPr>
          <w:rFonts w:ascii="Arial" w:hAnsi="Arial" w:eastAsia="Arial" w:cs="Arial"/>
          <w:b/>
          <w:bCs/>
          <w:i/>
          <w:iCs/>
          <w:color w:val="2C3A6B"/>
          <w:sz w:val="24"/>
          <w:szCs w:val="24"/>
        </w:rPr>
        <w:t>8.2 Non-Gaussian Bispectrum (P2)</w:t>
      </w:r>
    </w:p>
    <w:p w14:paraId="2C916E7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Grain boundary topology predicts an excess in the reduced bispectrum B(k1,k2,k3) at hexagonal configurations (θ ≈ 60°) with amplitude f_NL^grain ~ (r*/r_grain)² × 10⁻², accessible with Euclid weak lensing bispectrum measurements [34].</w:t>
      </w:r>
    </w:p>
    <w:p w14:paraId="0416B1BC">
      <w:pPr>
        <w:spacing w:before="240" w:after="80"/>
      </w:pPr>
      <w:r>
        <w:rPr>
          <w:rFonts w:ascii="Arial" w:hAnsi="Arial" w:eastAsia="Arial" w:cs="Arial"/>
          <w:b/>
          <w:bCs/>
          <w:i/>
          <w:iCs/>
          <w:color w:val="2C3A6B"/>
          <w:sz w:val="24"/>
          <w:szCs w:val="24"/>
        </w:rPr>
        <w:t>8.3 Filament Orientational Correlations (P3)</w:t>
      </w:r>
    </w:p>
    <w:p w14:paraId="7A591FDC">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Super-BAO orientational correlations C_fila ~ A exp(-r/r_texture) with r_texture &gt; r* and A ~ 10⁻²-10⁻³, accessible with DESI/Euclid/SKAO filament catalogues [35].</w:t>
      </w:r>
    </w:p>
    <w:p w14:paraId="710A97A8">
      <w:pPr>
        <w:spacing w:before="240" w:after="80"/>
      </w:pPr>
      <w:r>
        <w:rPr>
          <w:rFonts w:ascii="Arial" w:hAnsi="Arial" w:eastAsia="Arial" w:cs="Arial"/>
          <w:b/>
          <w:bCs/>
          <w:i/>
          <w:iCs/>
          <w:color w:val="2C3A6B"/>
          <w:sz w:val="24"/>
          <w:szCs w:val="24"/>
        </w:rPr>
        <w:t>8.4 CMB Large-Angle Anomalies (P4)</w:t>
      </w:r>
    </w:p>
    <w:p w14:paraId="7FEA32A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quadrupole power deficit (l = 2 anomaly), the alignment of low-l multipoles, and the hemispherical power asymmetry are predicted to carry a consistent geometric signature from the higher-dimensional nucleation geometry. Quantitative predictions require specification of the pre-image topology, left for future work; the qualitative prediction is that these anomalies are correlated and arise from a single geometric source.</w:t>
      </w:r>
    </w:p>
    <w:p w14:paraId="3B3886CD">
      <w:pPr>
        <w:spacing w:before="240" w:after="80"/>
      </w:pPr>
      <w:r>
        <w:rPr>
          <w:rFonts w:ascii="Arial" w:hAnsi="Arial" w:eastAsia="Arial" w:cs="Arial"/>
          <w:b/>
          <w:bCs/>
          <w:i/>
          <w:iCs/>
          <w:color w:val="2C3A6B"/>
          <w:sz w:val="24"/>
          <w:szCs w:val="24"/>
        </w:rPr>
        <w:t>8.5 KSS Universality Across Scales (P5)</w:t>
      </w:r>
    </w:p>
    <w:p w14:paraId="449B6147">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viscosity bound η/s = ħ/4πk_B should be saturated by any system at the holographic bound for its dimensionality. Beyond black holes and the QGP, this predicts saturation by neutron star matter at nuclear density and by any future laboratory system brought to the holographic bound. Deviations above the bound measure the distance from the dimensional phase transition.</w:t>
      </w:r>
    </w:p>
    <w:p w14:paraId="45F1D889">
      <w:pPr>
        <w:spacing w:before="360" w:after="120"/>
      </w:pPr>
      <w:r>
        <w:rPr>
          <w:rFonts w:ascii="Arial" w:hAnsi="Arial" w:eastAsia="Arial" w:cs="Arial"/>
          <w:b/>
          <w:bCs/>
          <w:color w:val="1A1A2E"/>
          <w:sz w:val="24"/>
          <w:szCs w:val="24"/>
        </w:rPr>
        <w:t>9. RELATION TO EXISTING THEORETICAL FRAMEWORKS</w:t>
      </w:r>
    </w:p>
    <w:p w14:paraId="02647500">
      <w:pPr>
        <w:spacing w:before="40" w:after="0"/>
      </w:pPr>
    </w:p>
    <w:p w14:paraId="51E3FF14">
      <w:pPr>
        <w:spacing w:before="0" w:after="200"/>
      </w:pPr>
      <w:r>
        <w:rPr>
          <w:rFonts w:ascii="Arial" w:hAnsi="Arial" w:eastAsia="Arial" w:cs="Arial"/>
          <w:i/>
          <w:iCs/>
          <w:color w:val="4A5568"/>
          <w:sz w:val="20"/>
          <w:szCs w:val="20"/>
        </w:rPr>
        <w:t>Table 1. Multi-scale analogy and correspondence with existing frameworks.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700"/>
        <w:gridCol w:w="2600"/>
        <w:gridCol w:w="2560"/>
      </w:tblGrid>
      <w:tr w14:paraId="0B73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3A37B138">
            <w:pPr>
              <w:jc w:val="left"/>
            </w:pPr>
            <w:r>
              <w:rPr>
                <w:rFonts w:ascii="Arial" w:hAnsi="Arial" w:eastAsia="Arial" w:cs="Arial"/>
                <w:b/>
                <w:bCs/>
                <w:color w:val="1A1A2E"/>
                <w:sz w:val="18"/>
                <w:szCs w:val="18"/>
              </w:rPr>
              <w:t>Scale</w:t>
            </w:r>
          </w:p>
        </w:tc>
        <w:tc>
          <w:tcPr>
            <w:tcW w:w="27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4EF24FB0">
            <w:pPr>
              <w:jc w:val="left"/>
            </w:pPr>
            <w:r>
              <w:rPr>
                <w:rFonts w:ascii="Arial" w:hAnsi="Arial" w:eastAsia="Arial" w:cs="Arial"/>
                <w:b/>
                <w:bCs/>
                <w:color w:val="1A1A2E"/>
                <w:sz w:val="18"/>
                <w:szCs w:val="18"/>
              </w:rPr>
              <w:t>Physical Phenomenon</w:t>
            </w:r>
          </w:p>
        </w:tc>
        <w:tc>
          <w:tcPr>
            <w:tcW w:w="26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1538D192">
            <w:pPr>
              <w:jc w:val="left"/>
            </w:pPr>
            <w:r>
              <w:rPr>
                <w:rFonts w:ascii="Arial" w:hAnsi="Arial" w:eastAsia="Arial" w:cs="Arial"/>
                <w:b/>
                <w:bCs/>
                <w:color w:val="1A1A2E"/>
                <w:sz w:val="18"/>
                <w:szCs w:val="18"/>
              </w:rPr>
              <w:t>Crystal Analogue</w:t>
            </w:r>
          </w:p>
        </w:tc>
        <w:tc>
          <w:tcPr>
            <w:tcW w:w="256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2E192B2A">
            <w:pPr>
              <w:jc w:val="left"/>
            </w:pPr>
            <w:r>
              <w:rPr>
                <w:rFonts w:ascii="Arial" w:hAnsi="Arial" w:eastAsia="Arial" w:cs="Arial"/>
                <w:b/>
                <w:bCs/>
                <w:color w:val="1A1A2E"/>
                <w:sz w:val="18"/>
                <w:szCs w:val="18"/>
              </w:rPr>
              <w:t>Key Reference</w:t>
            </w:r>
          </w:p>
        </w:tc>
      </w:tr>
      <w:tr w14:paraId="35F79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C0A5DB">
            <w:pPr>
              <w:jc w:val="left"/>
            </w:pPr>
            <w:r>
              <w:rPr>
                <w:rFonts w:ascii="Arial" w:hAnsi="Arial" w:eastAsia="Arial" w:cs="Arial"/>
                <w:b w:val="0"/>
                <w:bCs w:val="0"/>
                <w:color w:val="000000"/>
                <w:sz w:val="18"/>
                <w:szCs w:val="18"/>
              </w:rPr>
              <w:t>Planck (10⁻³⁵ m)</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094EE7">
            <w:pPr>
              <w:jc w:val="left"/>
            </w:pPr>
            <w:r>
              <w:rPr>
                <w:rFonts w:ascii="Arial" w:hAnsi="Arial" w:eastAsia="Arial" w:cs="Arial"/>
                <w:b w:val="0"/>
                <w:bCs w:val="0"/>
                <w:color w:val="000000"/>
                <w:sz w:val="18"/>
                <w:szCs w:val="18"/>
              </w:rPr>
              <w:t>Spacetime foam, geometry fluctuations</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E8B0F4">
            <w:pPr>
              <w:jc w:val="left"/>
            </w:pPr>
            <w:r>
              <w:rPr>
                <w:rFonts w:ascii="Arial" w:hAnsi="Arial" w:eastAsia="Arial" w:cs="Arial"/>
                <w:b w:val="0"/>
                <w:bCs w:val="0"/>
                <w:color w:val="000000"/>
                <w:sz w:val="18"/>
                <w:szCs w:val="18"/>
              </w:rPr>
              <w:t>Lattice thermal vibration (phonons)</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A5FBD5">
            <w:pPr>
              <w:jc w:val="left"/>
            </w:pPr>
            <w:r>
              <w:rPr>
                <w:rFonts w:ascii="Arial" w:hAnsi="Arial" w:eastAsia="Arial" w:cs="Arial"/>
                <w:b w:val="0"/>
                <w:bCs w:val="0"/>
                <w:color w:val="000000"/>
                <w:sz w:val="18"/>
                <w:szCs w:val="18"/>
              </w:rPr>
              <w:t>Wheeler (1955) [17]</w:t>
            </w:r>
          </w:p>
        </w:tc>
      </w:tr>
      <w:tr w14:paraId="3C39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E1D12E4">
            <w:pPr>
              <w:jc w:val="left"/>
            </w:pPr>
            <w:r>
              <w:rPr>
                <w:rFonts w:ascii="Arial" w:hAnsi="Arial" w:eastAsia="Arial" w:cs="Arial"/>
                <w:b w:val="0"/>
                <w:bCs w:val="0"/>
                <w:color w:val="000000"/>
                <w:sz w:val="18"/>
                <w:szCs w:val="18"/>
              </w:rPr>
              <w:t>Particle</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BC99870">
            <w:pPr>
              <w:jc w:val="left"/>
            </w:pPr>
            <w:r>
              <w:rPr>
                <w:rFonts w:ascii="Arial" w:hAnsi="Arial" w:eastAsia="Arial" w:cs="Arial"/>
                <w:b w:val="0"/>
                <w:bCs w:val="0"/>
                <w:color w:val="000000"/>
                <w:sz w:val="18"/>
                <w:szCs w:val="18"/>
              </w:rPr>
              <w:t>Virtual particle pairs, zero-point fields</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6C9E41A">
            <w:pPr>
              <w:jc w:val="left"/>
            </w:pPr>
            <w:r>
              <w:rPr>
                <w:rFonts w:ascii="Arial" w:hAnsi="Arial" w:eastAsia="Arial" w:cs="Arial"/>
                <w:b w:val="0"/>
                <w:bCs w:val="0"/>
                <w:color w:val="000000"/>
                <w:sz w:val="18"/>
                <w:szCs w:val="18"/>
              </w:rPr>
              <w:t>Acoustic phonon modes</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EC9B16B">
            <w:pPr>
              <w:jc w:val="left"/>
            </w:pPr>
            <w:r>
              <w:rPr>
                <w:rFonts w:ascii="Arial" w:hAnsi="Arial" w:eastAsia="Arial" w:cs="Arial"/>
                <w:b w:val="0"/>
                <w:bCs w:val="0"/>
                <w:color w:val="000000"/>
                <w:sz w:val="18"/>
                <w:szCs w:val="18"/>
              </w:rPr>
              <w:t>Casimir (1948) [18]</w:t>
            </w:r>
          </w:p>
        </w:tc>
      </w:tr>
      <w:tr w14:paraId="0C41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74A888">
            <w:pPr>
              <w:jc w:val="left"/>
            </w:pPr>
            <w:r>
              <w:rPr>
                <w:rFonts w:ascii="Arial" w:hAnsi="Arial" w:eastAsia="Arial" w:cs="Arial"/>
                <w:b w:val="0"/>
                <w:bCs w:val="0"/>
                <w:color w:val="000000"/>
                <w:sz w:val="18"/>
                <w:szCs w:val="18"/>
              </w:rPr>
              <w:t>Atomic</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88FC97">
            <w:pPr>
              <w:jc w:val="left"/>
            </w:pPr>
            <w:r>
              <w:rPr>
                <w:rFonts w:ascii="Arial" w:hAnsi="Arial" w:eastAsia="Arial" w:cs="Arial"/>
                <w:b w:val="0"/>
                <w:bCs w:val="0"/>
                <w:color w:val="000000"/>
                <w:sz w:val="18"/>
                <w:szCs w:val="18"/>
              </w:rPr>
              <w:t>Atomic/molecular binding</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C65075">
            <w:pPr>
              <w:jc w:val="left"/>
            </w:pPr>
            <w:r>
              <w:rPr>
                <w:rFonts w:ascii="Arial" w:hAnsi="Arial" w:eastAsia="Arial" w:cs="Arial"/>
                <w:b w:val="0"/>
                <w:bCs w:val="0"/>
                <w:color w:val="000000"/>
                <w:sz w:val="18"/>
                <w:szCs w:val="18"/>
              </w:rPr>
              <w:t>Unit cell, basis atoms</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848922">
            <w:pPr>
              <w:jc w:val="left"/>
            </w:pPr>
            <w:r>
              <w:rPr>
                <w:rFonts w:ascii="Arial" w:hAnsi="Arial" w:eastAsia="Arial" w:cs="Arial"/>
                <w:b w:val="0"/>
                <w:bCs w:val="0"/>
                <w:color w:val="000000"/>
                <w:sz w:val="18"/>
                <w:szCs w:val="18"/>
              </w:rPr>
              <w:t>Standard QM</w:t>
            </w:r>
          </w:p>
        </w:tc>
      </w:tr>
      <w:tr w14:paraId="3953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E77A7E2">
            <w:pPr>
              <w:jc w:val="left"/>
            </w:pPr>
            <w:r>
              <w:rPr>
                <w:rFonts w:ascii="Arial" w:hAnsi="Arial" w:eastAsia="Arial" w:cs="Arial"/>
                <w:b w:val="0"/>
                <w:bCs w:val="0"/>
                <w:color w:val="000000"/>
                <w:sz w:val="18"/>
                <w:szCs w:val="18"/>
              </w:rPr>
              <w:t>Stellar</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BD84503">
            <w:pPr>
              <w:jc w:val="left"/>
            </w:pPr>
            <w:r>
              <w:rPr>
                <w:rFonts w:ascii="Arial" w:hAnsi="Arial" w:eastAsia="Arial" w:cs="Arial"/>
                <w:b w:val="0"/>
                <w:bCs w:val="0"/>
                <w:color w:val="000000"/>
                <w:sz w:val="18"/>
                <w:szCs w:val="18"/>
              </w:rPr>
              <w:t>Star formation in molecular clouds</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1F7DCD8">
            <w:pPr>
              <w:jc w:val="left"/>
            </w:pPr>
            <w:r>
              <w:rPr>
                <w:rFonts w:ascii="Arial" w:hAnsi="Arial" w:eastAsia="Arial" w:cs="Arial"/>
                <w:b w:val="0"/>
                <w:bCs w:val="0"/>
                <w:color w:val="000000"/>
                <w:sz w:val="18"/>
                <w:szCs w:val="18"/>
              </w:rPr>
              <w:t>Crystal nucleation from melt</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0215D7A">
            <w:pPr>
              <w:jc w:val="left"/>
            </w:pPr>
            <w:r>
              <w:rPr>
                <w:rFonts w:ascii="Arial" w:hAnsi="Arial" w:eastAsia="Arial" w:cs="Arial"/>
                <w:b w:val="0"/>
                <w:bCs w:val="0"/>
                <w:color w:val="000000"/>
                <w:sz w:val="18"/>
                <w:szCs w:val="18"/>
              </w:rPr>
              <w:t>McKee &amp; Ostriker (2007) [19]</w:t>
            </w:r>
          </w:p>
        </w:tc>
      </w:tr>
      <w:tr w14:paraId="65F5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588A34">
            <w:pPr>
              <w:jc w:val="left"/>
            </w:pPr>
            <w:r>
              <w:rPr>
                <w:rFonts w:ascii="Arial" w:hAnsi="Arial" w:eastAsia="Arial" w:cs="Arial"/>
                <w:b w:val="0"/>
                <w:bCs w:val="0"/>
                <w:color w:val="000000"/>
                <w:sz w:val="18"/>
                <w:szCs w:val="18"/>
              </w:rPr>
              <w:t>Galactic</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2F39CF">
            <w:pPr>
              <w:jc w:val="left"/>
            </w:pPr>
            <w:r>
              <w:rPr>
                <w:rFonts w:ascii="Arial" w:hAnsi="Arial" w:eastAsia="Arial" w:cs="Arial"/>
                <w:b w:val="0"/>
                <w:bCs w:val="0"/>
                <w:color w:val="000000"/>
                <w:sz w:val="18"/>
                <w:szCs w:val="18"/>
              </w:rPr>
              <w:t>Galaxy formation in DM halos</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9C2CC2">
            <w:pPr>
              <w:jc w:val="left"/>
            </w:pPr>
            <w:r>
              <w:rPr>
                <w:rFonts w:ascii="Arial" w:hAnsi="Arial" w:eastAsia="Arial" w:cs="Arial"/>
                <w:b w:val="0"/>
                <w:bCs w:val="0"/>
                <w:color w:val="000000"/>
                <w:sz w:val="18"/>
                <w:szCs w:val="18"/>
              </w:rPr>
              <w:t>Grain growth from nuclei</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BA783A">
            <w:pPr>
              <w:jc w:val="left"/>
            </w:pPr>
            <w:r>
              <w:rPr>
                <w:rFonts w:ascii="Arial" w:hAnsi="Arial" w:eastAsia="Arial" w:cs="Arial"/>
                <w:b w:val="0"/>
                <w:bCs w:val="0"/>
                <w:color w:val="000000"/>
                <w:sz w:val="18"/>
                <w:szCs w:val="18"/>
              </w:rPr>
              <w:t>White &amp; Rees (1978) [20]</w:t>
            </w:r>
          </w:p>
        </w:tc>
      </w:tr>
      <w:tr w14:paraId="2BB00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C0D3EB3">
            <w:pPr>
              <w:jc w:val="left"/>
            </w:pPr>
            <w:r>
              <w:rPr>
                <w:rFonts w:ascii="Arial" w:hAnsi="Arial" w:eastAsia="Arial" w:cs="Arial"/>
                <w:b w:val="0"/>
                <w:bCs w:val="0"/>
                <w:color w:val="000000"/>
                <w:sz w:val="18"/>
                <w:szCs w:val="18"/>
              </w:rPr>
              <w:t>Cosmic web</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9140140">
            <w:pPr>
              <w:jc w:val="left"/>
            </w:pPr>
            <w:r>
              <w:rPr>
                <w:rFonts w:ascii="Arial" w:hAnsi="Arial" w:eastAsia="Arial" w:cs="Arial"/>
                <w:b w:val="0"/>
                <w:bCs w:val="0"/>
                <w:color w:val="000000"/>
                <w:sz w:val="18"/>
                <w:szCs w:val="18"/>
              </w:rPr>
              <w:t>Filaments, walls, cluster nodes</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D41F287">
            <w:pPr>
              <w:jc w:val="left"/>
            </w:pPr>
            <w:r>
              <w:rPr>
                <w:rFonts w:ascii="Arial" w:hAnsi="Arial" w:eastAsia="Arial" w:cs="Arial"/>
                <w:b w:val="0"/>
                <w:bCs w:val="0"/>
                <w:color w:val="000000"/>
                <w:sz w:val="18"/>
                <w:szCs w:val="18"/>
              </w:rPr>
              <w:t>Grain boundaries, triple junctions</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5091F285">
            <w:pPr>
              <w:jc w:val="left"/>
            </w:pPr>
            <w:r>
              <w:rPr>
                <w:rFonts w:ascii="Arial" w:hAnsi="Arial" w:eastAsia="Arial" w:cs="Arial"/>
                <w:b w:val="0"/>
                <w:bCs w:val="0"/>
                <w:color w:val="000000"/>
                <w:sz w:val="18"/>
                <w:szCs w:val="18"/>
              </w:rPr>
              <w:t>Bond et al. (1996) [21]</w:t>
            </w:r>
          </w:p>
        </w:tc>
      </w:tr>
      <w:tr w14:paraId="13DA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C4810E">
            <w:pPr>
              <w:jc w:val="left"/>
            </w:pPr>
            <w:r>
              <w:rPr>
                <w:rFonts w:ascii="Arial" w:hAnsi="Arial" w:eastAsia="Arial" w:cs="Arial"/>
                <w:b w:val="0"/>
                <w:bCs w:val="0"/>
                <w:color w:val="000000"/>
                <w:sz w:val="18"/>
                <w:szCs w:val="18"/>
              </w:rPr>
              <w:t>BAO scale (~147 Mpc)</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BDED7C">
            <w:pPr>
              <w:jc w:val="left"/>
            </w:pPr>
            <w:r>
              <w:rPr>
                <w:rFonts w:ascii="Arial" w:hAnsi="Arial" w:eastAsia="Arial" w:cs="Arial"/>
                <w:b w:val="0"/>
                <w:bCs w:val="0"/>
                <w:color w:val="000000"/>
                <w:sz w:val="18"/>
                <w:szCs w:val="18"/>
              </w:rPr>
              <w:t>Baryon acoustic oscillation peak</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5AA215">
            <w:pPr>
              <w:jc w:val="left"/>
            </w:pPr>
            <w:r>
              <w:rPr>
                <w:rFonts w:ascii="Arial" w:hAnsi="Arial" w:eastAsia="Arial" w:cs="Arial"/>
                <w:b w:val="0"/>
                <w:bCs w:val="0"/>
                <w:color w:val="000000"/>
                <w:sz w:val="18"/>
                <w:szCs w:val="18"/>
              </w:rPr>
              <w:t>Lattice constant (Bragg spacing)</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38F3C2">
            <w:pPr>
              <w:jc w:val="left"/>
            </w:pPr>
            <w:r>
              <w:rPr>
                <w:rFonts w:ascii="Arial" w:hAnsi="Arial" w:eastAsia="Arial" w:cs="Arial"/>
                <w:b w:val="0"/>
                <w:bCs w:val="0"/>
                <w:color w:val="000000"/>
                <w:sz w:val="18"/>
                <w:szCs w:val="18"/>
              </w:rPr>
              <w:t>Eisenstein et al. (2005) [7]</w:t>
            </w:r>
          </w:p>
        </w:tc>
      </w:tr>
      <w:tr w14:paraId="7B0B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92AFC00">
            <w:pPr>
              <w:jc w:val="left"/>
            </w:pPr>
            <w:r>
              <w:rPr>
                <w:rFonts w:ascii="Arial" w:hAnsi="Arial" w:eastAsia="Arial" w:cs="Arial"/>
                <w:b w:val="0"/>
                <w:bCs w:val="0"/>
                <w:color w:val="000000"/>
                <w:sz w:val="18"/>
                <w:szCs w:val="18"/>
              </w:rPr>
              <w:t>Black hole horizon</w:t>
            </w:r>
          </w:p>
        </w:tc>
        <w:tc>
          <w:tcPr>
            <w:tcW w:w="27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B46E1B9">
            <w:pPr>
              <w:jc w:val="left"/>
            </w:pPr>
            <w:r>
              <w:rPr>
                <w:rFonts w:ascii="Arial" w:hAnsi="Arial" w:eastAsia="Arial" w:cs="Arial"/>
                <w:b w:val="0"/>
                <w:bCs w:val="0"/>
                <w:color w:val="000000"/>
                <w:sz w:val="18"/>
                <w:szCs w:val="18"/>
              </w:rPr>
              <w:t>2+1D boundary encoding of 3+1D interior</w:t>
            </w:r>
          </w:p>
        </w:tc>
        <w:tc>
          <w:tcPr>
            <w:tcW w:w="26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02E0DE20">
            <w:pPr>
              <w:jc w:val="left"/>
            </w:pPr>
            <w:r>
              <w:rPr>
                <w:rFonts w:ascii="Arial" w:hAnsi="Arial" w:eastAsia="Arial" w:cs="Arial"/>
                <w:b w:val="0"/>
                <w:bCs w:val="0"/>
                <w:color w:val="000000"/>
                <w:sz w:val="18"/>
                <w:szCs w:val="18"/>
              </w:rPr>
              <w:t>Crystal surface / domain wall</w:t>
            </w:r>
          </w:p>
        </w:tc>
        <w:tc>
          <w:tcPr>
            <w:tcW w:w="256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2495D79">
            <w:pPr>
              <w:jc w:val="left"/>
            </w:pPr>
            <w:r>
              <w:rPr>
                <w:rFonts w:ascii="Arial" w:hAnsi="Arial" w:eastAsia="Arial" w:cs="Arial"/>
                <w:b w:val="0"/>
                <w:bCs w:val="0"/>
                <w:color w:val="000000"/>
                <w:sz w:val="18"/>
                <w:szCs w:val="18"/>
              </w:rPr>
              <w:t>Bekenstein (1973) [43]</w:t>
            </w:r>
          </w:p>
        </w:tc>
      </w:tr>
      <w:tr w14:paraId="2528C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0A6123">
            <w:pPr>
              <w:jc w:val="left"/>
            </w:pPr>
            <w:r>
              <w:rPr>
                <w:rFonts w:ascii="Arial" w:hAnsi="Arial" w:eastAsia="Arial" w:cs="Arial"/>
                <w:b w:val="0"/>
                <w:bCs w:val="0"/>
                <w:color w:val="000000"/>
                <w:sz w:val="18"/>
                <w:szCs w:val="18"/>
              </w:rPr>
              <w:t>Higher dimensions</w:t>
            </w:r>
          </w:p>
        </w:tc>
        <w:tc>
          <w:tcPr>
            <w:tcW w:w="2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BFBFA0">
            <w:pPr>
              <w:jc w:val="left"/>
            </w:pPr>
            <w:r>
              <w:rPr>
                <w:rFonts w:ascii="Arial" w:hAnsi="Arial" w:eastAsia="Arial" w:cs="Arial"/>
                <w:b w:val="0"/>
                <w:bCs w:val="0"/>
                <w:color w:val="000000"/>
                <w:sz w:val="18"/>
                <w:szCs w:val="18"/>
              </w:rPr>
              <w:t>Brane/defect intersections with 3D slice</w:t>
            </w:r>
          </w:p>
        </w:tc>
        <w:tc>
          <w:tcPr>
            <w:tcW w:w="2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8666D7">
            <w:pPr>
              <w:jc w:val="left"/>
            </w:pPr>
            <w:r>
              <w:rPr>
                <w:rFonts w:ascii="Arial" w:hAnsi="Arial" w:eastAsia="Arial" w:cs="Arial"/>
                <w:b w:val="0"/>
                <w:bCs w:val="0"/>
                <w:color w:val="000000"/>
                <w:sz w:val="18"/>
                <w:szCs w:val="18"/>
              </w:rPr>
              <w:t>Seed dislocations initiating grains</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65F9A8">
            <w:pPr>
              <w:jc w:val="left"/>
            </w:pPr>
            <w:r>
              <w:rPr>
                <w:rFonts w:ascii="Arial" w:hAnsi="Arial" w:eastAsia="Arial" w:cs="Arial"/>
                <w:b w:val="0"/>
                <w:bCs w:val="0"/>
                <w:color w:val="000000"/>
                <w:sz w:val="18"/>
                <w:szCs w:val="18"/>
              </w:rPr>
              <w:t>Dvali et al. (2000) [22]</w:t>
            </w:r>
          </w:p>
        </w:tc>
      </w:tr>
    </w:tbl>
    <w:p w14:paraId="1706B5ED">
      <w:pPr>
        <w:spacing w:before="60" w:after="200"/>
        <w:jc w:val="center"/>
      </w:pPr>
      <w:r>
        <w:rPr>
          <w:rFonts w:ascii="Arial" w:hAnsi="Arial" w:eastAsia="Arial" w:cs="Arial"/>
          <w:i/>
          <w:iCs/>
          <w:color w:val="4A5568"/>
          <w:sz w:val="20"/>
          <w:szCs w:val="20"/>
        </w:rPr>
        <w:t>Table 1. The CCDR multi-scale analogy from the Planck scale to higher dimensions, with crystallographic analogues and key references.</w:t>
      </w:r>
    </w:p>
    <w:p w14:paraId="6B7AB6F6">
      <w:pPr>
        <w:spacing w:before="80" w:after="0"/>
      </w:pPr>
    </w:p>
    <w:p w14:paraId="041459B0">
      <w:pPr>
        <w:spacing w:before="0" w:after="200"/>
      </w:pPr>
      <w:r>
        <w:rPr>
          <w:rFonts w:ascii="Arial" w:hAnsi="Arial" w:eastAsia="Arial" w:cs="Arial"/>
          <w:i/>
          <w:iCs/>
          <w:color w:val="4A5568"/>
          <w:sz w:val="20"/>
          <w:szCs w:val="20"/>
        </w:rPr>
        <w:t>Table 2. The dimensional reduction hierarchy: events, triggers, and thermal signatures.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200"/>
        <w:gridCol w:w="1980"/>
        <w:gridCol w:w="1380"/>
      </w:tblGrid>
      <w:tr w14:paraId="0AED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6EB44C2F">
            <w:pPr>
              <w:jc w:val="left"/>
            </w:pPr>
            <w:r>
              <w:rPr>
                <w:rFonts w:ascii="Arial" w:hAnsi="Arial" w:eastAsia="Arial" w:cs="Arial"/>
                <w:b/>
                <w:bCs/>
                <w:color w:val="1A1A2E"/>
                <w:sz w:val="18"/>
                <w:szCs w:val="18"/>
              </w:rPr>
              <w:t>Event</w:t>
            </w:r>
          </w:p>
        </w:tc>
        <w:tc>
          <w:tcPr>
            <w:tcW w:w="20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329BE94A">
            <w:pPr>
              <w:jc w:val="left"/>
            </w:pPr>
            <w:r>
              <w:rPr>
                <w:rFonts w:ascii="Arial" w:hAnsi="Arial" w:eastAsia="Arial" w:cs="Arial"/>
                <w:b/>
                <w:bCs/>
                <w:color w:val="1A1A2E"/>
                <w:sz w:val="18"/>
                <w:szCs w:val="18"/>
              </w:rPr>
              <w:t>Transition</w:t>
            </w:r>
          </w:p>
        </w:tc>
        <w:tc>
          <w:tcPr>
            <w:tcW w:w="220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36C61A16">
            <w:pPr>
              <w:jc w:val="left"/>
            </w:pPr>
            <w:r>
              <w:rPr>
                <w:rFonts w:ascii="Arial" w:hAnsi="Arial" w:eastAsia="Arial" w:cs="Arial"/>
                <w:b/>
                <w:bCs/>
                <w:color w:val="1A1A2E"/>
                <w:sz w:val="18"/>
                <w:szCs w:val="18"/>
              </w:rPr>
              <w:t>Trigger</w:t>
            </w:r>
          </w:p>
        </w:tc>
        <w:tc>
          <w:tcPr>
            <w:tcW w:w="198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1676A4BA">
            <w:pPr>
              <w:jc w:val="left"/>
            </w:pPr>
            <w:r>
              <w:rPr>
                <w:rFonts w:ascii="Arial" w:hAnsi="Arial" w:eastAsia="Arial" w:cs="Arial"/>
                <w:b/>
                <w:bCs/>
                <w:color w:val="1A1A2E"/>
                <w:sz w:val="18"/>
                <w:szCs w:val="18"/>
              </w:rPr>
              <w:t>Thermal Signature</w:t>
            </w:r>
          </w:p>
        </w:tc>
        <w:tc>
          <w:tcPr>
            <w:tcW w:w="1380" w:type="dxa"/>
            <w:tcBorders>
              <w:top w:val="single" w:color="2C3A6B" w:sz="4" w:space="0"/>
              <w:left w:val="single" w:color="CCCCCC" w:sz="0" w:space="0"/>
              <w:bottom w:val="single" w:color="2C3A6B" w:sz="4" w:space="0"/>
              <w:right w:val="single" w:color="CCCCCC" w:sz="0" w:space="0"/>
            </w:tcBorders>
            <w:shd w:val="clear" w:color="auto" w:fill="D6E4F0"/>
            <w:tcMar>
              <w:top w:w="60" w:type="dxa"/>
              <w:left w:w="100" w:type="dxa"/>
              <w:bottom w:w="60" w:type="dxa"/>
              <w:right w:w="100" w:type="dxa"/>
            </w:tcMar>
          </w:tcPr>
          <w:p w14:paraId="4FF9D4E3">
            <w:pPr>
              <w:jc w:val="left"/>
            </w:pPr>
            <w:r>
              <w:rPr>
                <w:rFonts w:ascii="Arial" w:hAnsi="Arial" w:eastAsia="Arial" w:cs="Arial"/>
                <w:b/>
                <w:bCs/>
                <w:color w:val="1A1A2E"/>
                <w:sz w:val="18"/>
                <w:szCs w:val="18"/>
              </w:rPr>
              <w:t>Reversal</w:t>
            </w:r>
          </w:p>
        </w:tc>
      </w:tr>
      <w:tr w14:paraId="06E0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903528">
            <w:pPr>
              <w:jc w:val="left"/>
            </w:pPr>
            <w:r>
              <w:rPr>
                <w:rFonts w:ascii="Arial" w:hAnsi="Arial" w:eastAsia="Arial" w:cs="Arial"/>
                <w:b w:val="0"/>
                <w:bCs w:val="0"/>
                <w:color w:val="000000"/>
                <w:sz w:val="18"/>
                <w:szCs w:val="18"/>
              </w:rPr>
              <w:t>Big Bang</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5F69CF">
            <w:pPr>
              <w:jc w:val="left"/>
            </w:pPr>
            <w:r>
              <w:rPr>
                <w:rFonts w:ascii="Arial" w:hAnsi="Arial" w:eastAsia="Arial" w:cs="Arial"/>
                <w:b w:val="0"/>
                <w:bCs w:val="0"/>
                <w:color w:val="000000"/>
                <w:sz w:val="18"/>
                <w:szCs w:val="18"/>
              </w:rPr>
              <w:t>N-dim → 3+1 dim</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1A844C">
            <w:pPr>
              <w:jc w:val="left"/>
            </w:pPr>
            <w:r>
              <w:rPr>
                <w:rFonts w:ascii="Arial" w:hAnsi="Arial" w:eastAsia="Arial" w:cs="Arial"/>
                <w:b w:val="0"/>
                <w:bCs w:val="0"/>
                <w:color w:val="000000"/>
                <w:sz w:val="18"/>
                <w:szCs w:val="18"/>
              </w:rPr>
              <w:t>Bulk phase transition / brane collision</w:t>
            </w:r>
          </w:p>
        </w:tc>
        <w:tc>
          <w:tcPr>
            <w:tcW w:w="19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317DA8">
            <w:pPr>
              <w:jc w:val="left"/>
            </w:pPr>
            <w:r>
              <w:rPr>
                <w:rFonts w:ascii="Arial" w:hAnsi="Arial" w:eastAsia="Arial" w:cs="Arial"/>
                <w:b w:val="0"/>
                <w:bCs w:val="0"/>
                <w:color w:val="000000"/>
                <w:sz w:val="18"/>
                <w:szCs w:val="18"/>
              </w:rPr>
              <w:t>T_Bang ~ M_pl ~ 10³² K</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EDE03A">
            <w:pPr>
              <w:jc w:val="left"/>
            </w:pPr>
            <w:r>
              <w:rPr>
                <w:rFonts w:ascii="Arial" w:hAnsi="Arial" w:eastAsia="Arial" w:cs="Arial"/>
                <w:b w:val="0"/>
                <w:bCs w:val="0"/>
                <w:color w:val="000000"/>
                <w:sz w:val="18"/>
                <w:szCs w:val="18"/>
              </w:rPr>
              <w:t>de Sitter radiation (T_dS → H∞)</w:t>
            </w:r>
          </w:p>
        </w:tc>
      </w:tr>
      <w:tr w14:paraId="2F95A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2D94BD2">
            <w:pPr>
              <w:jc w:val="left"/>
            </w:pPr>
            <w:r>
              <w:rPr>
                <w:rFonts w:ascii="Arial" w:hAnsi="Arial" w:eastAsia="Arial" w:cs="Arial"/>
                <w:b w:val="0"/>
                <w:bCs w:val="0"/>
                <w:color w:val="000000"/>
                <w:sz w:val="18"/>
                <w:szCs w:val="18"/>
              </w:rPr>
              <w:t>Black hole formation</w:t>
            </w:r>
          </w:p>
        </w:tc>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5E1B735">
            <w:pPr>
              <w:jc w:val="left"/>
            </w:pPr>
            <w:r>
              <w:rPr>
                <w:rFonts w:ascii="Arial" w:hAnsi="Arial" w:eastAsia="Arial" w:cs="Arial"/>
                <w:b w:val="0"/>
                <w:bCs w:val="0"/>
                <w:color w:val="000000"/>
                <w:sz w:val="18"/>
                <w:szCs w:val="18"/>
              </w:rPr>
              <w:t>3+1 dim → 2+1 dim</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219A6C1B">
            <w:pPr>
              <w:jc w:val="left"/>
            </w:pPr>
            <w:r>
              <w:rPr>
                <w:rFonts w:ascii="Arial" w:hAnsi="Arial" w:eastAsia="Arial" w:cs="Arial"/>
                <w:b w:val="0"/>
                <w:bCs w:val="0"/>
                <w:color w:val="000000"/>
                <w:sz w:val="18"/>
                <w:szCs w:val="18"/>
              </w:rPr>
              <w:t>Holographic bound saturation</w:t>
            </w:r>
          </w:p>
        </w:tc>
        <w:tc>
          <w:tcPr>
            <w:tcW w:w="19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0649890D">
            <w:pPr>
              <w:jc w:val="left"/>
            </w:pPr>
            <w:r>
              <w:rPr>
                <w:rFonts w:ascii="Arial" w:hAnsi="Arial" w:eastAsia="Arial" w:cs="Arial"/>
                <w:b w:val="0"/>
                <w:bCs w:val="0"/>
                <w:color w:val="000000"/>
                <w:sz w:val="18"/>
                <w:szCs w:val="18"/>
              </w:rPr>
              <w:t>T_H = ħc³/8πGMk_B</w:t>
            </w:r>
          </w:p>
        </w:tc>
        <w:tc>
          <w:tcPr>
            <w:tcW w:w="13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3F0BF3FA">
            <w:pPr>
              <w:jc w:val="left"/>
            </w:pPr>
            <w:r>
              <w:rPr>
                <w:rFonts w:ascii="Arial" w:hAnsi="Arial" w:eastAsia="Arial" w:cs="Arial"/>
                <w:b w:val="0"/>
                <w:bCs w:val="0"/>
                <w:color w:val="000000"/>
                <w:sz w:val="18"/>
                <w:szCs w:val="18"/>
              </w:rPr>
              <w:t>Hawking evaporation (τ ~ M³)</w:t>
            </w:r>
          </w:p>
        </w:tc>
      </w:tr>
      <w:tr w14:paraId="0C38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584C29">
            <w:pPr>
              <w:jc w:val="left"/>
            </w:pPr>
            <w:r>
              <w:rPr>
                <w:rFonts w:ascii="Arial" w:hAnsi="Arial" w:eastAsia="Arial" w:cs="Arial"/>
                <w:b w:val="0"/>
                <w:bCs w:val="0"/>
                <w:color w:val="000000"/>
                <w:sz w:val="18"/>
                <w:szCs w:val="18"/>
              </w:rPr>
              <w:t>QGP formation (RHIC/LHC)</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AA0F14">
            <w:pPr>
              <w:jc w:val="left"/>
            </w:pPr>
            <w:r>
              <w:rPr>
                <w:rFonts w:ascii="Arial" w:hAnsi="Arial" w:eastAsia="Arial" w:cs="Arial"/>
                <w:b w:val="0"/>
                <w:bCs w:val="0"/>
                <w:color w:val="000000"/>
                <w:sz w:val="18"/>
                <w:szCs w:val="18"/>
              </w:rPr>
              <w:t>Partial reduction</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6CE1D8">
            <w:pPr>
              <w:jc w:val="left"/>
            </w:pPr>
            <w:r>
              <w:rPr>
                <w:rFonts w:ascii="Arial" w:hAnsi="Arial" w:eastAsia="Arial" w:cs="Arial"/>
                <w:b w:val="0"/>
                <w:bCs w:val="0"/>
                <w:color w:val="000000"/>
                <w:sz w:val="18"/>
                <w:szCs w:val="18"/>
              </w:rPr>
              <w:t>Nuclear density threshold</w:t>
            </w:r>
          </w:p>
        </w:tc>
        <w:tc>
          <w:tcPr>
            <w:tcW w:w="19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A843CC">
            <w:pPr>
              <w:jc w:val="left"/>
            </w:pPr>
            <w:r>
              <w:rPr>
                <w:rFonts w:ascii="Arial" w:hAnsi="Arial" w:eastAsia="Arial" w:cs="Arial"/>
                <w:b w:val="0"/>
                <w:bCs w:val="0"/>
                <w:color w:val="000000"/>
                <w:sz w:val="18"/>
                <w:szCs w:val="18"/>
              </w:rPr>
              <w:t>T_QGP ~ 150–170 MeV</w:t>
            </w:r>
          </w:p>
        </w:tc>
        <w:tc>
          <w:tcPr>
            <w:tcW w:w="13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EE0142">
            <w:pPr>
              <w:jc w:val="left"/>
            </w:pPr>
            <w:r>
              <w:rPr>
                <w:rFonts w:ascii="Arial" w:hAnsi="Arial" w:eastAsia="Arial" w:cs="Arial"/>
                <w:b w:val="0"/>
                <w:bCs w:val="0"/>
                <w:color w:val="000000"/>
                <w:sz w:val="18"/>
                <w:szCs w:val="18"/>
              </w:rPr>
              <w:t>Hadronisation</w:t>
            </w:r>
          </w:p>
        </w:tc>
      </w:tr>
      <w:tr w14:paraId="0DD32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6F29C408">
            <w:pPr>
              <w:jc w:val="left"/>
            </w:pPr>
            <w:r>
              <w:rPr>
                <w:rFonts w:ascii="Arial" w:hAnsi="Arial" w:eastAsia="Arial" w:cs="Arial"/>
                <w:b w:val="0"/>
                <w:bCs w:val="0"/>
                <w:color w:val="000000"/>
                <w:sz w:val="18"/>
                <w:szCs w:val="18"/>
              </w:rPr>
              <w:t>Planck foam</w:t>
            </w:r>
          </w:p>
        </w:tc>
        <w:tc>
          <w:tcPr>
            <w:tcW w:w="20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08A82C34">
            <w:pPr>
              <w:jc w:val="left"/>
            </w:pPr>
            <w:r>
              <w:rPr>
                <w:rFonts w:ascii="Arial" w:hAnsi="Arial" w:eastAsia="Arial" w:cs="Arial"/>
                <w:b w:val="0"/>
                <w:bCs w:val="0"/>
                <w:color w:val="000000"/>
                <w:sz w:val="18"/>
                <w:szCs w:val="18"/>
              </w:rPr>
              <w:t>3+1 dim → ???</w:t>
            </w:r>
          </w:p>
        </w:tc>
        <w:tc>
          <w:tcPr>
            <w:tcW w:w="220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C61A1BF">
            <w:pPr>
              <w:jc w:val="left"/>
            </w:pPr>
            <w:r>
              <w:rPr>
                <w:rFonts w:ascii="Arial" w:hAnsi="Arial" w:eastAsia="Arial" w:cs="Arial"/>
                <w:b w:val="0"/>
                <w:bCs w:val="0"/>
                <w:color w:val="000000"/>
                <w:sz w:val="18"/>
                <w:szCs w:val="18"/>
              </w:rPr>
              <w:t>Sub-Planckian density fluctuation</w:t>
            </w:r>
          </w:p>
        </w:tc>
        <w:tc>
          <w:tcPr>
            <w:tcW w:w="19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4EB1D90D">
            <w:pPr>
              <w:jc w:val="left"/>
            </w:pPr>
            <w:r>
              <w:rPr>
                <w:rFonts w:ascii="Arial" w:hAnsi="Arial" w:eastAsia="Arial" w:cs="Arial"/>
                <w:b w:val="0"/>
                <w:bCs w:val="0"/>
                <w:color w:val="000000"/>
                <w:sz w:val="18"/>
                <w:szCs w:val="18"/>
              </w:rPr>
              <w:t>T ~ M_pl (transient)</w:t>
            </w:r>
          </w:p>
        </w:tc>
        <w:tc>
          <w:tcPr>
            <w:tcW w:w="1380" w:type="dxa"/>
            <w:tcBorders>
              <w:top w:val="single" w:color="CCCCCC" w:sz="0" w:space="0"/>
              <w:left w:val="single" w:color="CCCCCC" w:sz="0" w:space="0"/>
              <w:bottom w:val="single" w:color="CCCCCC" w:sz="0" w:space="0"/>
              <w:right w:val="single" w:color="CCCCCC" w:sz="0" w:space="0"/>
            </w:tcBorders>
            <w:shd w:val="clear" w:color="auto" w:fill="F0F4F8"/>
            <w:tcMar>
              <w:top w:w="60" w:type="dxa"/>
              <w:left w:w="100" w:type="dxa"/>
              <w:bottom w:w="60" w:type="dxa"/>
              <w:right w:w="100" w:type="dxa"/>
            </w:tcMar>
          </w:tcPr>
          <w:p w14:paraId="1172261B">
            <w:pPr>
              <w:jc w:val="left"/>
            </w:pPr>
            <w:r>
              <w:rPr>
                <w:rFonts w:ascii="Arial" w:hAnsi="Arial" w:eastAsia="Arial" w:cs="Arial"/>
                <w:b w:val="0"/>
                <w:bCs w:val="0"/>
                <w:color w:val="000000"/>
                <w:sz w:val="18"/>
                <w:szCs w:val="18"/>
              </w:rPr>
              <w:t>Re-expansion</w:t>
            </w:r>
          </w:p>
        </w:tc>
      </w:tr>
    </w:tbl>
    <w:p w14:paraId="74868CB7">
      <w:pPr>
        <w:spacing w:before="60" w:after="200"/>
        <w:jc w:val="center"/>
      </w:pPr>
      <w:r>
        <w:rPr>
          <w:rFonts w:ascii="Arial" w:hAnsi="Arial" w:eastAsia="Arial" w:cs="Arial"/>
          <w:i/>
          <w:iCs/>
          <w:color w:val="4A5568"/>
          <w:sz w:val="20"/>
          <w:szCs w:val="20"/>
        </w:rPr>
        <w:t>Table 2. The four identified dimensional reduction events ordered by scale, with their triggers, thermal signatures, and reversal mechanisms.</w:t>
      </w:r>
    </w:p>
    <w:p w14:paraId="489A794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holographic correspondence [30–32] provides the formal basis for the projection in Section 7. Brane cosmology [29,36] provides the geometric embedding of Section 4. The ekpyrotic and cyclic models [37] provide a specific trigger mechanism for Section 5.4. CDT [38] and LQG [39] provide candidate discrete pre-image geometries. Stochastic mechanics [40,41] is recovered as the phonon statistics of the CCDR lattice. Penrose CCC [45] is recovered as the large-scale cycling of the vacuum energy through successive de Sitter phases.</w:t>
      </w:r>
    </w:p>
    <w:p w14:paraId="019011EA">
      <w:pPr>
        <w:spacing w:before="360" w:after="120"/>
      </w:pPr>
      <w:r>
        <w:rPr>
          <w:rFonts w:ascii="Arial" w:hAnsi="Arial" w:eastAsia="Arial" w:cs="Arial"/>
          <w:b/>
          <w:bCs/>
          <w:color w:val="1A1A2E"/>
          <w:sz w:val="24"/>
          <w:szCs w:val="24"/>
        </w:rPr>
        <w:t>10. LIMITATIONS AND OPEN PROBLEMS</w:t>
      </w:r>
    </w:p>
    <w:p w14:paraId="491EE38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10.1 Dimensionality N. The framework requires N &gt; 4 but does not predict N. String/M-theory values (N = 10, 11) are consistent but not derived within CCDR.</w:t>
      </w:r>
    </w:p>
    <w:p w14:paraId="408BB97E">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10.2 Projection mechanism. The specific mechanism selecting the 3+1 dimensional slice (warp factor, causal structure, dynamical attractor) is not derived within CCDR.</w:t>
      </w:r>
    </w:p>
    <w:p w14:paraId="506136FF">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10.3 Born rule derivation. The sketch in Section 7.1 requires a rigorous proof controlling the large-N limit and recovering all quantum interference effects.</w:t>
      </w:r>
    </w:p>
    <w:p w14:paraId="33952CD0">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10.4 RVM in higher dimensions. The extension of Eq. (2) to N dimensions and its dimensional reduction to the observed ν ~ 10⁻³ is an open calculation.</w:t>
      </w:r>
    </w:p>
    <w:p w14:paraId="38D9917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10.5 Baby universe dynamics. The conditions under which the black hole interior nucleates a baby universe, and the statistical distribution of baby universe properties, require a detailed treatment of the nucleation action in the interior geometry.</w:t>
      </w:r>
    </w:p>
    <w:p w14:paraId="215467F9">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10.6 Cosmological constant problem. CCDR reframes but does not solve the cosmological constant problem. The C₀ floor of the RVM remains to be derived from the higher-dimensional geometry.</w:t>
      </w:r>
    </w:p>
    <w:p w14:paraId="47D3D303">
      <w:pPr>
        <w:spacing w:before="360" w:after="120"/>
      </w:pPr>
      <w:r>
        <w:rPr>
          <w:rFonts w:ascii="Arial" w:hAnsi="Arial" w:eastAsia="Arial" w:cs="Arial"/>
          <w:b/>
          <w:bCs/>
          <w:color w:val="1A1A2E"/>
          <w:sz w:val="24"/>
          <w:szCs w:val="24"/>
        </w:rPr>
        <w:t>11. CONCLUSION</w:t>
      </w:r>
    </w:p>
    <w:p w14:paraId="0D67B5FE">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We have extended crystallographic cosmology from dimensional reduction (CCDR) to a unified framework encompassing the large-scale structure of the universe, the Big Bang, and black hole formation as successive phase transitions in a dimensional hierarchy. The unifying principle is the holographic bound: dimensional reduction occurs whenever the information content of a system saturates the bound appropriate to its current dimensionality.</w:t>
      </w:r>
    </w:p>
    <w:p w14:paraId="3CB74BC4">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The Big Bang is identified as the primary reduction event — the nucleation of a 3+1 dimensional crystal from a higher-dimensional bulk — which sets the initial conditions of the RVM cooling curve, dissolves the horizon and flatness problems, and replaces the initial singularity with a well-defined nucleation event. The cosmic web is the grain structure of the resulting crystal, with the BAO scale as its lattice constant. Black hole formation is the same reduction occurring continuously within the crystal, projecting 3+1 dimensional matter onto 2+1 dimensional horizon encodings, with Hawking radiation as the slow reversal of the reduction. All singularities predicted by classical GR are identified as coordinate pathologies of dimensional projection rather than physical divergences.</w:t>
      </w:r>
    </w:p>
    <w:p w14:paraId="266F73DB">
      <w:pPr>
        <w:spacing w:before="0" w:after="160" w:line="276" w:lineRule="auto"/>
        <w:ind w:firstLine="440"/>
        <w:jc w:val="both"/>
      </w:pPr>
      <w:r>
        <w:rPr>
          <w:rFonts w:ascii="Times New Roman" w:hAnsi="Times New Roman" w:eastAsia="Times New Roman" w:cs="Times New Roman"/>
          <w:b w:val="0"/>
          <w:bCs w:val="0"/>
          <w:i w:val="0"/>
          <w:iCs w:val="0"/>
          <w:color w:val="000000"/>
          <w:sz w:val="24"/>
          <w:szCs w:val="24"/>
        </w:rPr>
        <w:t>Five classes of observational predictions distinguish CCDR from ΛCDM and generic dynamical dark energy models, spanning BAO scale measurements, CMB non-Gaussianity, filament orientational statistics, large-angle CMB anomalies, and the universality of the KSS viscosity bound. The framework is testable with current and near-future surveys. The deep questions — the dimensionality of the bulk, the projection mechanism, the rigorous derivation of quantum statistics from dimensional reduction — define the research programme required to elevate CCDR from a structural framework to a quantitative theory.</w:t>
      </w:r>
    </w:p>
    <w:p w14:paraId="3869DAD2">
      <w:pPr>
        <w:pBdr>
          <w:bottom w:val="single" w:color="CCCCCC" w:sz="4" w:space="1"/>
        </w:pBdr>
        <w:spacing w:before="160" w:after="160"/>
      </w:pPr>
    </w:p>
    <w:p w14:paraId="1A78CFCE">
      <w:pPr>
        <w:spacing w:before="0" w:after="120"/>
      </w:pPr>
      <w:r>
        <w:rPr>
          <w:rFonts w:ascii="Arial" w:hAnsi="Arial" w:eastAsia="Arial" w:cs="Arial"/>
          <w:b/>
          <w:bCs/>
          <w:color w:val="1A1A2E"/>
          <w:sz w:val="24"/>
          <w:szCs w:val="24"/>
        </w:rPr>
        <w:t>Acknowledgements</w:t>
      </w:r>
    </w:p>
    <w:p w14:paraId="15430809">
      <w:pPr>
        <w:spacing w:before="0" w:after="160" w:line="276" w:lineRule="auto"/>
        <w:ind w:firstLine="440"/>
        <w:jc w:val="both"/>
      </w:pPr>
      <w:r>
        <w:rPr>
          <w:rFonts w:ascii="Times New Roman" w:hAnsi="Times New Roman" w:eastAsia="Times New Roman" w:cs="Times New Roman"/>
          <w:b w:val="0"/>
          <w:bCs w:val="0"/>
          <w:i/>
          <w:iCs/>
          <w:color w:val="000000"/>
          <w:sz w:val="24"/>
          <w:szCs w:val="24"/>
        </w:rPr>
        <w:t>[Acknowledgements withheld for double-blind review]</w:t>
      </w:r>
    </w:p>
    <w:p w14:paraId="4B84E579">
      <w:pPr>
        <w:pBdr>
          <w:bottom w:val="single" w:color="CCCCCC" w:sz="4" w:space="1"/>
        </w:pBdr>
        <w:spacing w:before="160" w:after="160"/>
      </w:pPr>
    </w:p>
    <w:p w14:paraId="4DE6ACA3">
      <w:pPr>
        <w:spacing w:before="0" w:after="160"/>
      </w:pPr>
      <w:r>
        <w:rPr>
          <w:rFonts w:ascii="Arial" w:hAnsi="Arial" w:eastAsia="Arial" w:cs="Arial"/>
          <w:b/>
          <w:bCs/>
          <w:color w:val="1A1A2E"/>
          <w:sz w:val="24"/>
          <w:szCs w:val="24"/>
        </w:rPr>
        <w:t>References</w:t>
      </w:r>
    </w:p>
    <w:p w14:paraId="1B82D11A">
      <w:pPr>
        <w:spacing w:before="0" w:after="100"/>
        <w:ind w:left="540" w:hanging="540"/>
      </w:pPr>
      <w:r>
        <w:rPr>
          <w:rFonts w:ascii="Times New Roman" w:hAnsi="Times New Roman" w:eastAsia="Times New Roman" w:cs="Times New Roman"/>
          <w:b/>
          <w:bCs/>
          <w:color w:val="4A5568"/>
          <w:sz w:val="22"/>
          <w:szCs w:val="22"/>
        </w:rPr>
        <w:t xml:space="preserve">[1]  </w:t>
      </w:r>
      <w:r>
        <w:rPr>
          <w:rFonts w:ascii="Times New Roman" w:hAnsi="Times New Roman" w:eastAsia="Times New Roman" w:cs="Times New Roman"/>
          <w:color w:val="000000"/>
          <w:sz w:val="22"/>
          <w:szCs w:val="22"/>
        </w:rPr>
        <w:t>Peebles, P.J.E. &amp; Yu, J.T. (1970). Primeval adiabatic perturbation in an expanding universe. Astrophys. J. 162, 815.</w:t>
      </w:r>
    </w:p>
    <w:p w14:paraId="2CF02BAF">
      <w:pPr>
        <w:spacing w:before="0" w:after="100"/>
        <w:ind w:left="540" w:hanging="540"/>
      </w:pPr>
      <w:r>
        <w:rPr>
          <w:rFonts w:ascii="Times New Roman" w:hAnsi="Times New Roman" w:eastAsia="Times New Roman" w:cs="Times New Roman"/>
          <w:b/>
          <w:bCs/>
          <w:color w:val="4A5568"/>
          <w:sz w:val="22"/>
          <w:szCs w:val="22"/>
        </w:rPr>
        <w:t xml:space="preserve">[2]  </w:t>
      </w:r>
      <w:r>
        <w:rPr>
          <w:rFonts w:ascii="Times New Roman" w:hAnsi="Times New Roman" w:eastAsia="Times New Roman" w:cs="Times New Roman"/>
          <w:color w:val="000000"/>
          <w:sz w:val="22"/>
          <w:szCs w:val="22"/>
        </w:rPr>
        <w:t>Sunyaev, R.A. &amp; Zel’dovich, Ya.B. (1970). Small-scale fluctuations of relic radiation. Astrophys. Space Sci. 7, 3.</w:t>
      </w:r>
    </w:p>
    <w:p w14:paraId="6B8C6002">
      <w:pPr>
        <w:spacing w:before="0" w:after="100"/>
        <w:ind w:left="540" w:hanging="540"/>
      </w:pPr>
      <w:r>
        <w:rPr>
          <w:rFonts w:ascii="Times New Roman" w:hAnsi="Times New Roman" w:eastAsia="Times New Roman" w:cs="Times New Roman"/>
          <w:b/>
          <w:bCs/>
          <w:color w:val="4A5568"/>
          <w:sz w:val="22"/>
          <w:szCs w:val="22"/>
        </w:rPr>
        <w:t xml:space="preserve">[3]  </w:t>
      </w:r>
      <w:r>
        <w:rPr>
          <w:rFonts w:ascii="Times New Roman" w:hAnsi="Times New Roman" w:eastAsia="Times New Roman" w:cs="Times New Roman"/>
          <w:color w:val="000000"/>
          <w:sz w:val="22"/>
          <w:szCs w:val="22"/>
        </w:rPr>
        <w:t>Eisenstein, D.J. et al. (2005). Detection of baryon acoustic oscillations in the large-scale correlation function of SDSS luminous red galaxies. Astrophys. J. 633, 560.</w:t>
      </w:r>
    </w:p>
    <w:p w14:paraId="581FEB53">
      <w:pPr>
        <w:spacing w:before="0" w:after="100"/>
        <w:ind w:left="540" w:hanging="540"/>
      </w:pPr>
      <w:r>
        <w:rPr>
          <w:rFonts w:ascii="Times New Roman" w:hAnsi="Times New Roman" w:eastAsia="Times New Roman" w:cs="Times New Roman"/>
          <w:b/>
          <w:bCs/>
          <w:color w:val="4A5568"/>
          <w:sz w:val="22"/>
          <w:szCs w:val="22"/>
        </w:rPr>
        <w:t xml:space="preserve">[4]  </w:t>
      </w:r>
      <w:r>
        <w:rPr>
          <w:rFonts w:ascii="Times New Roman" w:hAnsi="Times New Roman" w:eastAsia="Times New Roman" w:cs="Times New Roman"/>
          <w:color w:val="000000"/>
          <w:sz w:val="22"/>
          <w:szCs w:val="22"/>
        </w:rPr>
        <w:t>Cole, S. et al. (2005). The 2dF Galaxy Redshift Survey: power-spectrum analysis of the final data set and cosmological implications. Mon. Not. R. Astron. Soc. 362, 505.</w:t>
      </w:r>
    </w:p>
    <w:p w14:paraId="0C5E363C">
      <w:pPr>
        <w:spacing w:before="0" w:after="100"/>
        <w:ind w:left="540" w:hanging="540"/>
      </w:pPr>
      <w:r>
        <w:rPr>
          <w:rFonts w:ascii="Times New Roman" w:hAnsi="Times New Roman" w:eastAsia="Times New Roman" w:cs="Times New Roman"/>
          <w:b/>
          <w:bCs/>
          <w:color w:val="4A5568"/>
          <w:sz w:val="22"/>
          <w:szCs w:val="22"/>
        </w:rPr>
        <w:t xml:space="preserve">[5]  </w:t>
      </w:r>
      <w:r>
        <w:rPr>
          <w:rFonts w:ascii="Times New Roman" w:hAnsi="Times New Roman" w:eastAsia="Times New Roman" w:cs="Times New Roman"/>
          <w:color w:val="000000"/>
          <w:sz w:val="22"/>
          <w:szCs w:val="22"/>
        </w:rPr>
        <w:t>Blake, C. &amp; Glazebrook, K. (2003). Probing dark energy using baryonic oscillations in the galaxy power spectrum as a cosmological ruler. Astrophys. J. 594, 665.</w:t>
      </w:r>
    </w:p>
    <w:p w14:paraId="780F584E">
      <w:pPr>
        <w:spacing w:before="0" w:after="100"/>
        <w:ind w:left="540" w:hanging="540"/>
      </w:pPr>
      <w:r>
        <w:rPr>
          <w:rFonts w:ascii="Times New Roman" w:hAnsi="Times New Roman" w:eastAsia="Times New Roman" w:cs="Times New Roman"/>
          <w:b/>
          <w:bCs/>
          <w:color w:val="4A5568"/>
          <w:sz w:val="22"/>
          <w:szCs w:val="22"/>
        </w:rPr>
        <w:t xml:space="preserve">[6]  </w:t>
      </w:r>
      <w:r>
        <w:rPr>
          <w:rFonts w:ascii="Times New Roman" w:hAnsi="Times New Roman" w:eastAsia="Times New Roman" w:cs="Times New Roman"/>
          <w:color w:val="000000"/>
          <w:sz w:val="22"/>
          <w:szCs w:val="22"/>
        </w:rPr>
        <w:t>Seo, H.-J. &amp; Eisenstein, D.J. (2003). Probing dark energy with baryonic acoustic oscillations from future large galaxy redshift surveys. Astrophys. J. 598, 720.</w:t>
      </w:r>
    </w:p>
    <w:p w14:paraId="60EAD76C">
      <w:pPr>
        <w:spacing w:before="0" w:after="100"/>
        <w:ind w:left="540" w:hanging="540"/>
      </w:pPr>
      <w:r>
        <w:rPr>
          <w:rFonts w:ascii="Times New Roman" w:hAnsi="Times New Roman" w:eastAsia="Times New Roman" w:cs="Times New Roman"/>
          <w:b/>
          <w:bCs/>
          <w:color w:val="4A5568"/>
          <w:sz w:val="22"/>
          <w:szCs w:val="22"/>
        </w:rPr>
        <w:t xml:space="preserve">[7]  </w:t>
      </w:r>
      <w:r>
        <w:rPr>
          <w:rFonts w:ascii="Times New Roman" w:hAnsi="Times New Roman" w:eastAsia="Times New Roman" w:cs="Times New Roman"/>
          <w:color w:val="000000"/>
          <w:sz w:val="22"/>
          <w:szCs w:val="22"/>
        </w:rPr>
        <w:t>DESI Collaboration (2025). DESI DR2 baryon acoustic oscillations from galaxies and quasars. arXiv:2503.14738.</w:t>
      </w:r>
    </w:p>
    <w:p w14:paraId="6E93857B">
      <w:pPr>
        <w:spacing w:before="0" w:after="100"/>
        <w:ind w:left="540" w:hanging="540"/>
      </w:pPr>
      <w:r>
        <w:rPr>
          <w:rFonts w:ascii="Times New Roman" w:hAnsi="Times New Roman" w:eastAsia="Times New Roman" w:cs="Times New Roman"/>
          <w:b/>
          <w:bCs/>
          <w:color w:val="4A5568"/>
          <w:sz w:val="22"/>
          <w:szCs w:val="22"/>
        </w:rPr>
        <w:t xml:space="preserve">[8]  </w:t>
      </w:r>
      <w:r>
        <w:rPr>
          <w:rFonts w:ascii="Times New Roman" w:hAnsi="Times New Roman" w:eastAsia="Times New Roman" w:cs="Times New Roman"/>
          <w:color w:val="000000"/>
          <w:sz w:val="22"/>
          <w:szCs w:val="22"/>
        </w:rPr>
        <w:t>Planck Collaboration (2020). Planck 2018 results. VI. Cosmological parameters. Astron. Astrophys. 641, A6.</w:t>
      </w:r>
    </w:p>
    <w:p w14:paraId="3FC1611E">
      <w:pPr>
        <w:spacing w:before="0" w:after="100"/>
        <w:ind w:left="540" w:hanging="540"/>
      </w:pPr>
      <w:r>
        <w:rPr>
          <w:rFonts w:ascii="Times New Roman" w:hAnsi="Times New Roman" w:eastAsia="Times New Roman" w:cs="Times New Roman"/>
          <w:b/>
          <w:bCs/>
          <w:color w:val="4A5568"/>
          <w:sz w:val="22"/>
          <w:szCs w:val="22"/>
        </w:rPr>
        <w:t xml:space="preserve">[9]  </w:t>
      </w:r>
      <w:r>
        <w:rPr>
          <w:rFonts w:ascii="Times New Roman" w:hAnsi="Times New Roman" w:eastAsia="Times New Roman" w:cs="Times New Roman"/>
          <w:color w:val="000000"/>
          <w:sz w:val="22"/>
          <w:szCs w:val="22"/>
        </w:rPr>
        <w:t>Bond, J.R., Kofman, L. &amp; Pogosyan, D. (1996). How filaments are woven into the cosmic web. Nature 380, 603.</w:t>
      </w:r>
    </w:p>
    <w:p w14:paraId="74CA23A3">
      <w:pPr>
        <w:spacing w:before="0" w:after="100"/>
        <w:ind w:left="540" w:hanging="540"/>
      </w:pPr>
      <w:r>
        <w:rPr>
          <w:rFonts w:ascii="Times New Roman" w:hAnsi="Times New Roman" w:eastAsia="Times New Roman" w:cs="Times New Roman"/>
          <w:b/>
          <w:bCs/>
          <w:color w:val="4A5568"/>
          <w:sz w:val="22"/>
          <w:szCs w:val="22"/>
        </w:rPr>
        <w:t xml:space="preserve">[10]  </w:t>
      </w:r>
      <w:r>
        <w:rPr>
          <w:rFonts w:ascii="Times New Roman" w:hAnsi="Times New Roman" w:eastAsia="Times New Roman" w:cs="Times New Roman"/>
          <w:color w:val="000000"/>
          <w:sz w:val="22"/>
          <w:szCs w:val="22"/>
        </w:rPr>
        <w:t>Cautun, M., van de Weygaert, R. &amp; Jones, B.J.T. (2013). NEXUS: tracing the cosmic web connection. Mon. Not. R. Astron. Soc. 429, 1286.</w:t>
      </w:r>
    </w:p>
    <w:p w14:paraId="52D7D07F">
      <w:pPr>
        <w:spacing w:before="0" w:after="100"/>
        <w:ind w:left="540" w:hanging="540"/>
      </w:pPr>
      <w:r>
        <w:rPr>
          <w:rFonts w:ascii="Times New Roman" w:hAnsi="Times New Roman" w:eastAsia="Times New Roman" w:cs="Times New Roman"/>
          <w:b/>
          <w:bCs/>
          <w:color w:val="4A5568"/>
          <w:sz w:val="22"/>
          <w:szCs w:val="22"/>
        </w:rPr>
        <w:t xml:space="preserve">[11]  </w:t>
      </w:r>
      <w:r>
        <w:rPr>
          <w:rFonts w:ascii="Times New Roman" w:hAnsi="Times New Roman" w:eastAsia="Times New Roman" w:cs="Times New Roman"/>
          <w:color w:val="000000"/>
          <w:sz w:val="22"/>
          <w:szCs w:val="22"/>
        </w:rPr>
        <w:t>Hahn, O. et al. (2007). Properties of dark matter haloes in clusters, filaments, sheets, and voids. Mon. Not. R. Astron. Soc. 375, 489.</w:t>
      </w:r>
    </w:p>
    <w:p w14:paraId="0A912B6D">
      <w:pPr>
        <w:spacing w:before="0" w:after="100"/>
        <w:ind w:left="540" w:hanging="540"/>
      </w:pPr>
      <w:r>
        <w:rPr>
          <w:rFonts w:ascii="Times New Roman" w:hAnsi="Times New Roman" w:eastAsia="Times New Roman" w:cs="Times New Roman"/>
          <w:b/>
          <w:bCs/>
          <w:color w:val="4A5568"/>
          <w:sz w:val="22"/>
          <w:szCs w:val="22"/>
        </w:rPr>
        <w:t xml:space="preserve">[12]  </w:t>
      </w:r>
      <w:r>
        <w:rPr>
          <w:rFonts w:ascii="Times New Roman" w:hAnsi="Times New Roman" w:eastAsia="Times New Roman" w:cs="Times New Roman"/>
          <w:color w:val="000000"/>
          <w:sz w:val="22"/>
          <w:szCs w:val="22"/>
        </w:rPr>
        <w:t>Solà, J. (2013). Cosmological constant and vacuum energy: old and new ideas. J. Phys. Conf. Ser. 453, 012015.</w:t>
      </w:r>
    </w:p>
    <w:p w14:paraId="28D24184">
      <w:pPr>
        <w:spacing w:before="0" w:after="100"/>
        <w:ind w:left="540" w:hanging="540"/>
      </w:pPr>
      <w:r>
        <w:rPr>
          <w:rFonts w:ascii="Times New Roman" w:hAnsi="Times New Roman" w:eastAsia="Times New Roman" w:cs="Times New Roman"/>
          <w:b/>
          <w:bCs/>
          <w:color w:val="4A5568"/>
          <w:sz w:val="22"/>
          <w:szCs w:val="22"/>
        </w:rPr>
        <w:t xml:space="preserve">[13]  </w:t>
      </w:r>
      <w:r>
        <w:rPr>
          <w:rFonts w:ascii="Times New Roman" w:hAnsi="Times New Roman" w:eastAsia="Times New Roman" w:cs="Times New Roman"/>
          <w:color w:val="000000"/>
          <w:sz w:val="22"/>
          <w:szCs w:val="22"/>
        </w:rPr>
        <w:t>Solà Perracàulo, J. et al. (2023). Running vacuum model in quantum field theory in curved spacetime. Eur. Phys. J. C 83, 516.</w:t>
      </w:r>
    </w:p>
    <w:p w14:paraId="6115E0A8">
      <w:pPr>
        <w:spacing w:before="0" w:after="100"/>
        <w:ind w:left="540" w:hanging="540"/>
      </w:pPr>
      <w:r>
        <w:rPr>
          <w:rFonts w:ascii="Times New Roman" w:hAnsi="Times New Roman" w:eastAsia="Times New Roman" w:cs="Times New Roman"/>
          <w:b/>
          <w:bCs/>
          <w:color w:val="4A5568"/>
          <w:sz w:val="22"/>
          <w:szCs w:val="22"/>
        </w:rPr>
        <w:t xml:space="preserve">[14]  </w:t>
      </w:r>
      <w:r>
        <w:rPr>
          <w:rFonts w:ascii="Times New Roman" w:hAnsi="Times New Roman" w:eastAsia="Times New Roman" w:cs="Times New Roman"/>
          <w:color w:val="000000"/>
          <w:sz w:val="22"/>
          <w:szCs w:val="22"/>
        </w:rPr>
        <w:t>Kibble, T.W.B. (1976). Topology of cosmic domains and strings. J. Phys. A 9, 1387.</w:t>
      </w:r>
    </w:p>
    <w:p w14:paraId="5643B0A7">
      <w:pPr>
        <w:spacing w:before="0" w:after="100"/>
        <w:ind w:left="540" w:hanging="540"/>
      </w:pPr>
      <w:r>
        <w:rPr>
          <w:rFonts w:ascii="Times New Roman" w:hAnsi="Times New Roman" w:eastAsia="Times New Roman" w:cs="Times New Roman"/>
          <w:b/>
          <w:bCs/>
          <w:color w:val="4A5568"/>
          <w:sz w:val="22"/>
          <w:szCs w:val="22"/>
        </w:rPr>
        <w:t xml:space="preserve">[15]  </w:t>
      </w:r>
      <w:r>
        <w:rPr>
          <w:rFonts w:ascii="Times New Roman" w:hAnsi="Times New Roman" w:eastAsia="Times New Roman" w:cs="Times New Roman"/>
          <w:color w:val="000000"/>
          <w:sz w:val="22"/>
          <w:szCs w:val="22"/>
        </w:rPr>
        <w:t>Dvali, G.R., Gabadadze, G. &amp; Porrati, M. (2000). 4D gravity on a brane in 5D Minkowski space. Phys. Lett. B 485, 208.</w:t>
      </w:r>
    </w:p>
    <w:p w14:paraId="37648640">
      <w:pPr>
        <w:spacing w:before="0" w:after="100"/>
        <w:ind w:left="540" w:hanging="540"/>
      </w:pPr>
      <w:r>
        <w:rPr>
          <w:rFonts w:ascii="Times New Roman" w:hAnsi="Times New Roman" w:eastAsia="Times New Roman" w:cs="Times New Roman"/>
          <w:b/>
          <w:bCs/>
          <w:color w:val="4A5568"/>
          <w:sz w:val="22"/>
          <w:szCs w:val="22"/>
        </w:rPr>
        <w:t xml:space="preserve">[16]  </w:t>
      </w:r>
      <w:r>
        <w:rPr>
          <w:rFonts w:ascii="Times New Roman" w:hAnsi="Times New Roman" w:eastAsia="Times New Roman" w:cs="Times New Roman"/>
          <w:color w:val="000000"/>
          <w:sz w:val="22"/>
          <w:szCs w:val="22"/>
        </w:rPr>
        <w:t>Zurek, W.H. (1985). Cosmological experiments in superfluid helium? Nature 317, 505.</w:t>
      </w:r>
    </w:p>
    <w:p w14:paraId="22368143">
      <w:pPr>
        <w:spacing w:before="0" w:after="100"/>
        <w:ind w:left="540" w:hanging="540"/>
      </w:pPr>
      <w:r>
        <w:rPr>
          <w:rFonts w:ascii="Times New Roman" w:hAnsi="Times New Roman" w:eastAsia="Times New Roman" w:cs="Times New Roman"/>
          <w:b/>
          <w:bCs/>
          <w:color w:val="4A5568"/>
          <w:sz w:val="22"/>
          <w:szCs w:val="22"/>
        </w:rPr>
        <w:t xml:space="preserve">[17]  </w:t>
      </w:r>
      <w:r>
        <w:rPr>
          <w:rFonts w:ascii="Times New Roman" w:hAnsi="Times New Roman" w:eastAsia="Times New Roman" w:cs="Times New Roman"/>
          <w:color w:val="000000"/>
          <w:sz w:val="22"/>
          <w:szCs w:val="22"/>
        </w:rPr>
        <w:t>Wheeler, J.A. (1955). Geons. Phys. Rev. 97, 511.</w:t>
      </w:r>
    </w:p>
    <w:p w14:paraId="2905FF49">
      <w:pPr>
        <w:spacing w:before="0" w:after="100"/>
        <w:ind w:left="540" w:hanging="540"/>
      </w:pPr>
      <w:r>
        <w:rPr>
          <w:rFonts w:ascii="Times New Roman" w:hAnsi="Times New Roman" w:eastAsia="Times New Roman" w:cs="Times New Roman"/>
          <w:b/>
          <w:bCs/>
          <w:color w:val="4A5568"/>
          <w:sz w:val="22"/>
          <w:szCs w:val="22"/>
        </w:rPr>
        <w:t xml:space="preserve">[18]  </w:t>
      </w:r>
      <w:r>
        <w:rPr>
          <w:rFonts w:ascii="Times New Roman" w:hAnsi="Times New Roman" w:eastAsia="Times New Roman" w:cs="Times New Roman"/>
          <w:color w:val="000000"/>
          <w:sz w:val="22"/>
          <w:szCs w:val="22"/>
        </w:rPr>
        <w:t>Casimir, H.B.G. (1948). On the attraction between two perfectly conducting plates. Proc. K. Ned. Akad. Wet. 51, 793.</w:t>
      </w:r>
    </w:p>
    <w:p w14:paraId="36074DF0">
      <w:pPr>
        <w:spacing w:before="0" w:after="100"/>
        <w:ind w:left="540" w:hanging="540"/>
      </w:pPr>
      <w:r>
        <w:rPr>
          <w:rFonts w:ascii="Times New Roman" w:hAnsi="Times New Roman" w:eastAsia="Times New Roman" w:cs="Times New Roman"/>
          <w:b/>
          <w:bCs/>
          <w:color w:val="4A5568"/>
          <w:sz w:val="22"/>
          <w:szCs w:val="22"/>
        </w:rPr>
        <w:t xml:space="preserve">[19]  </w:t>
      </w:r>
      <w:r>
        <w:rPr>
          <w:rFonts w:ascii="Times New Roman" w:hAnsi="Times New Roman" w:eastAsia="Times New Roman" w:cs="Times New Roman"/>
          <w:color w:val="000000"/>
          <w:sz w:val="22"/>
          <w:szCs w:val="22"/>
        </w:rPr>
        <w:t>McKee, C.F. &amp; Ostriker, E.C. (2007). Theory of star formation. Annu. Rev. Astron. Astrophys. 45, 565.</w:t>
      </w:r>
    </w:p>
    <w:p w14:paraId="3076FD08">
      <w:pPr>
        <w:spacing w:before="0" w:after="100"/>
        <w:ind w:left="540" w:hanging="540"/>
      </w:pPr>
      <w:r>
        <w:rPr>
          <w:rFonts w:ascii="Times New Roman" w:hAnsi="Times New Roman" w:eastAsia="Times New Roman" w:cs="Times New Roman"/>
          <w:b/>
          <w:bCs/>
          <w:color w:val="4A5568"/>
          <w:sz w:val="22"/>
          <w:szCs w:val="22"/>
        </w:rPr>
        <w:t xml:space="preserve">[20]  </w:t>
      </w:r>
      <w:r>
        <w:rPr>
          <w:rFonts w:ascii="Times New Roman" w:hAnsi="Times New Roman" w:eastAsia="Times New Roman" w:cs="Times New Roman"/>
          <w:color w:val="000000"/>
          <w:sz w:val="22"/>
          <w:szCs w:val="22"/>
        </w:rPr>
        <w:t>White, S.D.M. &amp; Rees, M.J. (1978). Core condensation in heavy halos. Mon. Not. R. Astron. Soc. 183, 341.</w:t>
      </w:r>
    </w:p>
    <w:p w14:paraId="7C66BBEA">
      <w:pPr>
        <w:spacing w:before="0" w:after="100"/>
        <w:ind w:left="540" w:hanging="540"/>
      </w:pPr>
      <w:r>
        <w:rPr>
          <w:rFonts w:ascii="Times New Roman" w:hAnsi="Times New Roman" w:eastAsia="Times New Roman" w:cs="Times New Roman"/>
          <w:b/>
          <w:bCs/>
          <w:color w:val="4A5568"/>
          <w:sz w:val="22"/>
          <w:szCs w:val="22"/>
        </w:rPr>
        <w:t xml:space="preserve">[21]  </w:t>
      </w:r>
      <w:r>
        <w:rPr>
          <w:rFonts w:ascii="Times New Roman" w:hAnsi="Times New Roman" w:eastAsia="Times New Roman" w:cs="Times New Roman"/>
          <w:color w:val="000000"/>
          <w:sz w:val="22"/>
          <w:szCs w:val="22"/>
        </w:rPr>
        <w:t>Bond, J.R., Kofman, L. &amp; Pogosyan, D. (1996). How filaments are woven into the cosmic web. Nature 380, 603.</w:t>
      </w:r>
    </w:p>
    <w:p w14:paraId="67A4DC31">
      <w:pPr>
        <w:spacing w:before="0" w:after="100"/>
        <w:ind w:left="540" w:hanging="540"/>
      </w:pPr>
      <w:r>
        <w:rPr>
          <w:rFonts w:ascii="Times New Roman" w:hAnsi="Times New Roman" w:eastAsia="Times New Roman" w:cs="Times New Roman"/>
          <w:b/>
          <w:bCs/>
          <w:color w:val="4A5568"/>
          <w:sz w:val="22"/>
          <w:szCs w:val="22"/>
        </w:rPr>
        <w:t xml:space="preserve">[22]  </w:t>
      </w:r>
      <w:r>
        <w:rPr>
          <w:rFonts w:ascii="Times New Roman" w:hAnsi="Times New Roman" w:eastAsia="Times New Roman" w:cs="Times New Roman"/>
          <w:color w:val="000000"/>
          <w:sz w:val="22"/>
          <w:szCs w:val="22"/>
        </w:rPr>
        <w:t>Dvali, G., Shafi, Q. &amp; Schaefer, R. (1994). Large scale structure and supersymmetric inflation without fine tuning. Phys. Rev. Lett. 73, 1886.</w:t>
      </w:r>
    </w:p>
    <w:p w14:paraId="4FB4E18A">
      <w:pPr>
        <w:spacing w:before="0" w:after="100"/>
        <w:ind w:left="540" w:hanging="540"/>
      </w:pPr>
      <w:r>
        <w:rPr>
          <w:rFonts w:ascii="Times New Roman" w:hAnsi="Times New Roman" w:eastAsia="Times New Roman" w:cs="Times New Roman"/>
          <w:b/>
          <w:bCs/>
          <w:color w:val="4A5568"/>
          <w:sz w:val="22"/>
          <w:szCs w:val="22"/>
        </w:rPr>
        <w:t xml:space="preserve">[23]  </w:t>
      </w:r>
      <w:r>
        <w:rPr>
          <w:rFonts w:ascii="Times New Roman" w:hAnsi="Times New Roman" w:eastAsia="Times New Roman" w:cs="Times New Roman"/>
          <w:color w:val="000000"/>
          <w:sz w:val="22"/>
          <w:szCs w:val="22"/>
        </w:rPr>
        <w:t>Sousbie, T. (2011). The persistent cosmic web and its filamentary structure. Mon. Not. R. Astron. Soc. 414, 350.</w:t>
      </w:r>
    </w:p>
    <w:p w14:paraId="216C0BCC">
      <w:pPr>
        <w:spacing w:before="0" w:after="100"/>
        <w:ind w:left="540" w:hanging="540"/>
      </w:pPr>
      <w:r>
        <w:rPr>
          <w:rFonts w:ascii="Times New Roman" w:hAnsi="Times New Roman" w:eastAsia="Times New Roman" w:cs="Times New Roman"/>
          <w:b/>
          <w:bCs/>
          <w:color w:val="4A5568"/>
          <w:sz w:val="22"/>
          <w:szCs w:val="22"/>
        </w:rPr>
        <w:t xml:space="preserve">[24]  </w:t>
      </w:r>
      <w:r>
        <w:rPr>
          <w:rFonts w:ascii="Times New Roman" w:hAnsi="Times New Roman" w:eastAsia="Times New Roman" w:cs="Times New Roman"/>
          <w:color w:val="000000"/>
          <w:sz w:val="22"/>
          <w:szCs w:val="22"/>
        </w:rPr>
        <w:t>Springel, V. et al. (2005). Simulations of the formation, evolution and clustering of galaxies and quasars. Nature 435, 629.</w:t>
      </w:r>
    </w:p>
    <w:p w14:paraId="1999D910">
      <w:pPr>
        <w:spacing w:before="0" w:after="100"/>
        <w:ind w:left="540" w:hanging="540"/>
      </w:pPr>
      <w:r>
        <w:rPr>
          <w:rFonts w:ascii="Times New Roman" w:hAnsi="Times New Roman" w:eastAsia="Times New Roman" w:cs="Times New Roman"/>
          <w:b/>
          <w:bCs/>
          <w:color w:val="4A5568"/>
          <w:sz w:val="22"/>
          <w:szCs w:val="22"/>
        </w:rPr>
        <w:t xml:space="preserve">[25]  </w:t>
      </w:r>
      <w:r>
        <w:rPr>
          <w:rFonts w:ascii="Times New Roman" w:hAnsi="Times New Roman" w:eastAsia="Times New Roman" w:cs="Times New Roman"/>
          <w:color w:val="000000"/>
          <w:sz w:val="22"/>
          <w:szCs w:val="22"/>
        </w:rPr>
        <w:t>Press, W.H. &amp; Schechter, P. (1974). Formation of galaxies and clusters of galaxies by self-similar gravitational condensation. Astrophys. J. 187, 425.</w:t>
      </w:r>
    </w:p>
    <w:p w14:paraId="1834ADAE">
      <w:pPr>
        <w:spacing w:before="0" w:after="100"/>
        <w:ind w:left="540" w:hanging="540"/>
      </w:pPr>
      <w:r>
        <w:rPr>
          <w:rFonts w:ascii="Times New Roman" w:hAnsi="Times New Roman" w:eastAsia="Times New Roman" w:cs="Times New Roman"/>
          <w:b/>
          <w:bCs/>
          <w:color w:val="4A5568"/>
          <w:sz w:val="22"/>
          <w:szCs w:val="22"/>
        </w:rPr>
        <w:t xml:space="preserve">[26]  </w:t>
      </w:r>
      <w:r>
        <w:rPr>
          <w:rFonts w:ascii="Times New Roman" w:hAnsi="Times New Roman" w:eastAsia="Times New Roman" w:cs="Times New Roman"/>
          <w:color w:val="000000"/>
          <w:sz w:val="22"/>
          <w:szCs w:val="22"/>
        </w:rPr>
        <w:t>Hillert, M. (1965). On the theory of normal and abnormal grain growth. Acta Metall. 13, 227.</w:t>
      </w:r>
    </w:p>
    <w:p w14:paraId="2245840F">
      <w:pPr>
        <w:spacing w:before="0" w:after="100"/>
        <w:ind w:left="540" w:hanging="540"/>
      </w:pPr>
      <w:r>
        <w:rPr>
          <w:rFonts w:ascii="Times New Roman" w:hAnsi="Times New Roman" w:eastAsia="Times New Roman" w:cs="Times New Roman"/>
          <w:b/>
          <w:bCs/>
          <w:color w:val="4A5568"/>
          <w:sz w:val="22"/>
          <w:szCs w:val="22"/>
        </w:rPr>
        <w:t xml:space="preserve">[27]  </w:t>
      </w:r>
      <w:r>
        <w:rPr>
          <w:rFonts w:ascii="Times New Roman" w:hAnsi="Times New Roman" w:eastAsia="Times New Roman" w:cs="Times New Roman"/>
          <w:color w:val="000000"/>
          <w:sz w:val="22"/>
          <w:szCs w:val="22"/>
        </w:rPr>
        <w:t>Gibbons, G.W. &amp; Hawking, S.W. (1977). Cosmological event horizons, thermodynamics, and particle creation. Phys. Rev. D 15, 2738.</w:t>
      </w:r>
    </w:p>
    <w:p w14:paraId="12F73A0C">
      <w:pPr>
        <w:spacing w:before="0" w:after="100"/>
        <w:ind w:left="540" w:hanging="540"/>
      </w:pPr>
      <w:r>
        <w:rPr>
          <w:rFonts w:ascii="Times New Roman" w:hAnsi="Times New Roman" w:eastAsia="Times New Roman" w:cs="Times New Roman"/>
          <w:b/>
          <w:bCs/>
          <w:color w:val="4A5568"/>
          <w:sz w:val="22"/>
          <w:szCs w:val="22"/>
        </w:rPr>
        <w:t xml:space="preserve">[28]  </w:t>
      </w:r>
      <w:r>
        <w:rPr>
          <w:rFonts w:ascii="Times New Roman" w:hAnsi="Times New Roman" w:eastAsia="Times New Roman" w:cs="Times New Roman"/>
          <w:color w:val="000000"/>
          <w:sz w:val="22"/>
          <w:szCs w:val="22"/>
        </w:rPr>
        <w:t>Zurek, W.H. (1996). Cosmological experiments in condensed matter systems. Phys. Rep. 276, 177.</w:t>
      </w:r>
    </w:p>
    <w:p w14:paraId="5F353723">
      <w:pPr>
        <w:spacing w:before="0" w:after="100"/>
        <w:ind w:left="540" w:hanging="540"/>
      </w:pPr>
      <w:r>
        <w:rPr>
          <w:rFonts w:ascii="Times New Roman" w:hAnsi="Times New Roman" w:eastAsia="Times New Roman" w:cs="Times New Roman"/>
          <w:b/>
          <w:bCs/>
          <w:color w:val="4A5568"/>
          <w:sz w:val="22"/>
          <w:szCs w:val="22"/>
        </w:rPr>
        <w:t xml:space="preserve">[29]  </w:t>
      </w:r>
      <w:r>
        <w:rPr>
          <w:rFonts w:ascii="Times New Roman" w:hAnsi="Times New Roman" w:eastAsia="Times New Roman" w:cs="Times New Roman"/>
          <w:color w:val="000000"/>
          <w:sz w:val="22"/>
          <w:szCs w:val="22"/>
        </w:rPr>
        <w:t>Randall, L. &amp; Sundrum, R. (1999). An alternative to compactification. Phys. Rev. Lett. 83, 4690.</w:t>
      </w:r>
    </w:p>
    <w:p w14:paraId="69A1455F">
      <w:pPr>
        <w:spacing w:before="0" w:after="100"/>
        <w:ind w:left="540" w:hanging="540"/>
      </w:pPr>
      <w:r>
        <w:rPr>
          <w:rFonts w:ascii="Times New Roman" w:hAnsi="Times New Roman" w:eastAsia="Times New Roman" w:cs="Times New Roman"/>
          <w:b/>
          <w:bCs/>
          <w:color w:val="4A5568"/>
          <w:sz w:val="22"/>
          <w:szCs w:val="22"/>
        </w:rPr>
        <w:t xml:space="preserve">[30]  </w:t>
      </w:r>
      <w:r>
        <w:rPr>
          <w:rFonts w:ascii="Times New Roman" w:hAnsi="Times New Roman" w:eastAsia="Times New Roman" w:cs="Times New Roman"/>
          <w:color w:val="000000"/>
          <w:sz w:val="22"/>
          <w:szCs w:val="22"/>
        </w:rPr>
        <w:t>Maldacena, J. (1998). The large N limit of superconformal field theories and supergravity. Adv. Theor. Math. Phys. 2, 231.</w:t>
      </w:r>
    </w:p>
    <w:p w14:paraId="009AE357">
      <w:pPr>
        <w:spacing w:before="0" w:after="100"/>
        <w:ind w:left="540" w:hanging="540"/>
      </w:pPr>
      <w:r>
        <w:rPr>
          <w:rFonts w:ascii="Times New Roman" w:hAnsi="Times New Roman" w:eastAsia="Times New Roman" w:cs="Times New Roman"/>
          <w:b/>
          <w:bCs/>
          <w:color w:val="4A5568"/>
          <w:sz w:val="22"/>
          <w:szCs w:val="22"/>
        </w:rPr>
        <w:t xml:space="preserve">[31]  </w:t>
      </w:r>
      <w:r>
        <w:rPr>
          <w:rFonts w:ascii="Times New Roman" w:hAnsi="Times New Roman" w:eastAsia="Times New Roman" w:cs="Times New Roman"/>
          <w:color w:val="000000"/>
          <w:sz w:val="22"/>
          <w:szCs w:val="22"/>
        </w:rPr>
        <w:t>'t Hooft, G. (1993). Dimensional reduction in quantum gravity. arXiv:gr-qc/9310026.</w:t>
      </w:r>
    </w:p>
    <w:p w14:paraId="04D95093">
      <w:pPr>
        <w:spacing w:before="0" w:after="100"/>
        <w:ind w:left="540" w:hanging="540"/>
      </w:pPr>
      <w:r>
        <w:rPr>
          <w:rFonts w:ascii="Times New Roman" w:hAnsi="Times New Roman" w:eastAsia="Times New Roman" w:cs="Times New Roman"/>
          <w:b/>
          <w:bCs/>
          <w:color w:val="4A5568"/>
          <w:sz w:val="22"/>
          <w:szCs w:val="22"/>
        </w:rPr>
        <w:t xml:space="preserve">[32]  </w:t>
      </w:r>
      <w:r>
        <w:rPr>
          <w:rFonts w:ascii="Times New Roman" w:hAnsi="Times New Roman" w:eastAsia="Times New Roman" w:cs="Times New Roman"/>
          <w:color w:val="000000"/>
          <w:sz w:val="22"/>
          <w:szCs w:val="22"/>
        </w:rPr>
        <w:t>Susskind, L. (1995). The world as a hologram. J. Math. Phys. 36, 6377.</w:t>
      </w:r>
    </w:p>
    <w:p w14:paraId="747F08A1">
      <w:pPr>
        <w:spacing w:before="0" w:after="100"/>
        <w:ind w:left="540" w:hanging="540"/>
      </w:pPr>
      <w:r>
        <w:rPr>
          <w:rFonts w:ascii="Times New Roman" w:hAnsi="Times New Roman" w:eastAsia="Times New Roman" w:cs="Times New Roman"/>
          <w:b/>
          <w:bCs/>
          <w:color w:val="4A5568"/>
          <w:sz w:val="22"/>
          <w:szCs w:val="22"/>
        </w:rPr>
        <w:t xml:space="preserve">[33]  </w:t>
      </w:r>
      <w:r>
        <w:rPr>
          <w:rFonts w:ascii="Times New Roman" w:hAnsi="Times New Roman" w:eastAsia="Times New Roman" w:cs="Times New Roman"/>
          <w:color w:val="000000"/>
          <w:sz w:val="22"/>
          <w:szCs w:val="22"/>
        </w:rPr>
        <w:t>Sparnaay, M.J. (1958). Measurements of attractive forces between flat plates. Physica 24, 751.</w:t>
      </w:r>
    </w:p>
    <w:p w14:paraId="7E49E492">
      <w:pPr>
        <w:spacing w:before="0" w:after="100"/>
        <w:ind w:left="540" w:hanging="540"/>
      </w:pPr>
      <w:r>
        <w:rPr>
          <w:rFonts w:ascii="Times New Roman" w:hAnsi="Times New Roman" w:eastAsia="Times New Roman" w:cs="Times New Roman"/>
          <w:b/>
          <w:bCs/>
          <w:color w:val="4A5568"/>
          <w:sz w:val="22"/>
          <w:szCs w:val="22"/>
        </w:rPr>
        <w:t xml:space="preserve">[34]  </w:t>
      </w:r>
      <w:r>
        <w:rPr>
          <w:rFonts w:ascii="Times New Roman" w:hAnsi="Times New Roman" w:eastAsia="Times New Roman" w:cs="Times New Roman"/>
          <w:color w:val="000000"/>
          <w:sz w:val="22"/>
          <w:szCs w:val="22"/>
        </w:rPr>
        <w:t>Euclid Collaboration (2020). Euclid preparation: VII. Astron. Astrophys. 642, A191.</w:t>
      </w:r>
    </w:p>
    <w:p w14:paraId="11E2886E">
      <w:pPr>
        <w:spacing w:before="0" w:after="100"/>
        <w:ind w:left="540" w:hanging="540"/>
      </w:pPr>
      <w:r>
        <w:rPr>
          <w:rFonts w:ascii="Times New Roman" w:hAnsi="Times New Roman" w:eastAsia="Times New Roman" w:cs="Times New Roman"/>
          <w:b/>
          <w:bCs/>
          <w:color w:val="4A5568"/>
          <w:sz w:val="22"/>
          <w:szCs w:val="22"/>
        </w:rPr>
        <w:t xml:space="preserve">[35]  </w:t>
      </w:r>
      <w:r>
        <w:rPr>
          <w:rFonts w:ascii="Times New Roman" w:hAnsi="Times New Roman" w:eastAsia="Times New Roman" w:cs="Times New Roman"/>
          <w:color w:val="000000"/>
          <w:sz w:val="22"/>
          <w:szCs w:val="22"/>
        </w:rPr>
        <w:t>Tempel, E. et al. (2014). Detecting filamentary pattern in the cosmic web. Mon. Not. R. Astron. Soc. 438, 3465.</w:t>
      </w:r>
    </w:p>
    <w:p w14:paraId="0A54D9A3">
      <w:pPr>
        <w:spacing w:before="0" w:after="100"/>
        <w:ind w:left="540" w:hanging="540"/>
      </w:pPr>
      <w:r>
        <w:rPr>
          <w:rFonts w:ascii="Times New Roman" w:hAnsi="Times New Roman" w:eastAsia="Times New Roman" w:cs="Times New Roman"/>
          <w:b/>
          <w:bCs/>
          <w:color w:val="4A5568"/>
          <w:sz w:val="22"/>
          <w:szCs w:val="22"/>
        </w:rPr>
        <w:t xml:space="preserve">[36]  </w:t>
      </w:r>
      <w:r>
        <w:rPr>
          <w:rFonts w:ascii="Times New Roman" w:hAnsi="Times New Roman" w:eastAsia="Times New Roman" w:cs="Times New Roman"/>
          <w:color w:val="000000"/>
          <w:sz w:val="22"/>
          <w:szCs w:val="22"/>
        </w:rPr>
        <w:t>Maartens, R. &amp; Koyama, K. (2010). Brane-world gravity. Living Rev. Relativ. 13, 5.</w:t>
      </w:r>
    </w:p>
    <w:p w14:paraId="47D857BF">
      <w:pPr>
        <w:spacing w:before="0" w:after="100"/>
        <w:ind w:left="540" w:hanging="540"/>
      </w:pPr>
      <w:r>
        <w:rPr>
          <w:rFonts w:ascii="Times New Roman" w:hAnsi="Times New Roman" w:eastAsia="Times New Roman" w:cs="Times New Roman"/>
          <w:b/>
          <w:bCs/>
          <w:color w:val="4A5568"/>
          <w:sz w:val="22"/>
          <w:szCs w:val="22"/>
        </w:rPr>
        <w:t xml:space="preserve">[37]  </w:t>
      </w:r>
      <w:r>
        <w:rPr>
          <w:rFonts w:ascii="Times New Roman" w:hAnsi="Times New Roman" w:eastAsia="Times New Roman" w:cs="Times New Roman"/>
          <w:color w:val="000000"/>
          <w:sz w:val="22"/>
          <w:szCs w:val="22"/>
        </w:rPr>
        <w:t>Steinhardt, P.J. &amp; Turok, N. (2002). A cyclic universe. Science 296, 1436.</w:t>
      </w:r>
    </w:p>
    <w:p w14:paraId="11ED6DAF">
      <w:pPr>
        <w:spacing w:before="0" w:after="100"/>
        <w:ind w:left="540" w:hanging="540"/>
      </w:pPr>
      <w:r>
        <w:rPr>
          <w:rFonts w:ascii="Times New Roman" w:hAnsi="Times New Roman" w:eastAsia="Times New Roman" w:cs="Times New Roman"/>
          <w:b/>
          <w:bCs/>
          <w:color w:val="4A5568"/>
          <w:sz w:val="22"/>
          <w:szCs w:val="22"/>
        </w:rPr>
        <w:t xml:space="preserve">[38]  </w:t>
      </w:r>
      <w:r>
        <w:rPr>
          <w:rFonts w:ascii="Times New Roman" w:hAnsi="Times New Roman" w:eastAsia="Times New Roman" w:cs="Times New Roman"/>
          <w:color w:val="000000"/>
          <w:sz w:val="22"/>
          <w:szCs w:val="22"/>
        </w:rPr>
        <w:t>Ambjorn, J., Jurkiewicz, J. &amp; Loll, R. (2004). Emergence of a 4D world from causal quantum gravity. Phys. Rev. Lett. 93, 131301.</w:t>
      </w:r>
    </w:p>
    <w:p w14:paraId="6AC52DD7">
      <w:pPr>
        <w:spacing w:before="0" w:after="100"/>
        <w:ind w:left="540" w:hanging="540"/>
      </w:pPr>
      <w:r>
        <w:rPr>
          <w:rFonts w:ascii="Times New Roman" w:hAnsi="Times New Roman" w:eastAsia="Times New Roman" w:cs="Times New Roman"/>
          <w:b/>
          <w:bCs/>
          <w:color w:val="4A5568"/>
          <w:sz w:val="22"/>
          <w:szCs w:val="22"/>
        </w:rPr>
        <w:t xml:space="preserve">[39]  </w:t>
      </w:r>
      <w:r>
        <w:rPr>
          <w:rFonts w:ascii="Times New Roman" w:hAnsi="Times New Roman" w:eastAsia="Times New Roman" w:cs="Times New Roman"/>
          <w:color w:val="000000"/>
          <w:sz w:val="22"/>
          <w:szCs w:val="22"/>
        </w:rPr>
        <w:t>Rovelli, C. &amp; Smolin, L. (1995). Spin networks and quantum gravity. Phys. Rev. D 52, 5743.</w:t>
      </w:r>
    </w:p>
    <w:p w14:paraId="7FC1C167">
      <w:pPr>
        <w:spacing w:before="0" w:after="100"/>
        <w:ind w:left="540" w:hanging="540"/>
      </w:pPr>
      <w:r>
        <w:rPr>
          <w:rFonts w:ascii="Times New Roman" w:hAnsi="Times New Roman" w:eastAsia="Times New Roman" w:cs="Times New Roman"/>
          <w:b/>
          <w:bCs/>
          <w:color w:val="4A5568"/>
          <w:sz w:val="22"/>
          <w:szCs w:val="22"/>
        </w:rPr>
        <w:t xml:space="preserve">[40]  </w:t>
      </w:r>
      <w:r>
        <w:rPr>
          <w:rFonts w:ascii="Times New Roman" w:hAnsi="Times New Roman" w:eastAsia="Times New Roman" w:cs="Times New Roman"/>
          <w:color w:val="000000"/>
          <w:sz w:val="22"/>
          <w:szCs w:val="22"/>
        </w:rPr>
        <w:t>Boyer, T.H. (1975). Random electrodynamics. Phys. Rev. D 11, 790.</w:t>
      </w:r>
    </w:p>
    <w:p w14:paraId="1D9C9844">
      <w:pPr>
        <w:spacing w:before="0" w:after="100"/>
        <w:ind w:left="540" w:hanging="540"/>
      </w:pPr>
      <w:r>
        <w:rPr>
          <w:rFonts w:ascii="Times New Roman" w:hAnsi="Times New Roman" w:eastAsia="Times New Roman" w:cs="Times New Roman"/>
          <w:b/>
          <w:bCs/>
          <w:color w:val="4A5568"/>
          <w:sz w:val="22"/>
          <w:szCs w:val="22"/>
        </w:rPr>
        <w:t xml:space="preserve">[41]  </w:t>
      </w:r>
      <w:r>
        <w:rPr>
          <w:rFonts w:ascii="Times New Roman" w:hAnsi="Times New Roman" w:eastAsia="Times New Roman" w:cs="Times New Roman"/>
          <w:color w:val="000000"/>
          <w:sz w:val="22"/>
          <w:szCs w:val="22"/>
        </w:rPr>
        <w:t>Nelson, E. (1966). Derivation of the Schrödinger equation from Newtonian mechanics. Phys. Rev. 150, 1079.</w:t>
      </w:r>
    </w:p>
    <w:p w14:paraId="26956838">
      <w:pPr>
        <w:spacing w:before="0" w:after="100"/>
        <w:ind w:left="540" w:hanging="540"/>
      </w:pPr>
      <w:r>
        <w:rPr>
          <w:rFonts w:ascii="Times New Roman" w:hAnsi="Times New Roman" w:eastAsia="Times New Roman" w:cs="Times New Roman"/>
          <w:b/>
          <w:bCs/>
          <w:color w:val="4A5568"/>
          <w:sz w:val="22"/>
          <w:szCs w:val="22"/>
        </w:rPr>
        <w:t xml:space="preserve">[42]  </w:t>
      </w:r>
      <w:r>
        <w:rPr>
          <w:rFonts w:ascii="Times New Roman" w:hAnsi="Times New Roman" w:eastAsia="Times New Roman" w:cs="Times New Roman"/>
          <w:color w:val="000000"/>
          <w:sz w:val="22"/>
          <w:szCs w:val="22"/>
        </w:rPr>
        <w:t>Ehrenfest, P. (1920). How do the fundamental laws of physics make specific the number of dimensions of space? Proc. Amst. Acad. 20, 200.</w:t>
      </w:r>
    </w:p>
    <w:p w14:paraId="083272EE">
      <w:pPr>
        <w:spacing w:before="0" w:after="100"/>
        <w:ind w:left="540" w:hanging="540"/>
      </w:pPr>
      <w:r>
        <w:rPr>
          <w:rFonts w:ascii="Times New Roman" w:hAnsi="Times New Roman" w:eastAsia="Times New Roman" w:cs="Times New Roman"/>
          <w:b/>
          <w:bCs/>
          <w:color w:val="4A5568"/>
          <w:sz w:val="22"/>
          <w:szCs w:val="22"/>
        </w:rPr>
        <w:t xml:space="preserve">[43]  </w:t>
      </w:r>
      <w:r>
        <w:rPr>
          <w:rFonts w:ascii="Times New Roman" w:hAnsi="Times New Roman" w:eastAsia="Times New Roman" w:cs="Times New Roman"/>
          <w:color w:val="000000"/>
          <w:sz w:val="22"/>
          <w:szCs w:val="22"/>
        </w:rPr>
        <w:t>Bekenstein, J.D. (1973). Black holes and entropy. Phys. Rev. D 7, 2333.</w:t>
      </w:r>
    </w:p>
    <w:p w14:paraId="23A857AB">
      <w:pPr>
        <w:spacing w:before="0" w:after="100"/>
        <w:ind w:left="540" w:hanging="540"/>
      </w:pPr>
      <w:r>
        <w:rPr>
          <w:rFonts w:ascii="Times New Roman" w:hAnsi="Times New Roman" w:eastAsia="Times New Roman" w:cs="Times New Roman"/>
          <w:b/>
          <w:bCs/>
          <w:color w:val="4A5568"/>
          <w:sz w:val="22"/>
          <w:szCs w:val="22"/>
        </w:rPr>
        <w:t xml:space="preserve">[44]  </w:t>
      </w:r>
      <w:r>
        <w:rPr>
          <w:rFonts w:ascii="Times New Roman" w:hAnsi="Times New Roman" w:eastAsia="Times New Roman" w:cs="Times New Roman"/>
          <w:color w:val="000000"/>
          <w:sz w:val="22"/>
          <w:szCs w:val="22"/>
        </w:rPr>
        <w:t>Smolin, L. (1992). Did the universe evolve? Classical Quantum Gravity 9, 173.</w:t>
      </w:r>
    </w:p>
    <w:p w14:paraId="40F10243">
      <w:pPr>
        <w:spacing w:before="0" w:after="100"/>
        <w:ind w:left="540" w:hanging="540"/>
      </w:pPr>
      <w:r>
        <w:rPr>
          <w:rFonts w:ascii="Times New Roman" w:hAnsi="Times New Roman" w:eastAsia="Times New Roman" w:cs="Times New Roman"/>
          <w:b/>
          <w:bCs/>
          <w:color w:val="4A5568"/>
          <w:sz w:val="22"/>
          <w:szCs w:val="22"/>
        </w:rPr>
        <w:t xml:space="preserve">[45]  </w:t>
      </w:r>
      <w:r>
        <w:rPr>
          <w:rFonts w:ascii="Times New Roman" w:hAnsi="Times New Roman" w:eastAsia="Times New Roman" w:cs="Times New Roman"/>
          <w:color w:val="000000"/>
          <w:sz w:val="22"/>
          <w:szCs w:val="22"/>
        </w:rPr>
        <w:t>Penrose, R. (2010). Cycles of Time. Bodley Head, London.</w:t>
      </w:r>
    </w:p>
    <w:p w14:paraId="6422C88E">
      <w:pPr>
        <w:spacing w:before="0" w:after="100"/>
        <w:ind w:left="540" w:hanging="540"/>
      </w:pPr>
      <w:r>
        <w:rPr>
          <w:rFonts w:ascii="Times New Roman" w:hAnsi="Times New Roman" w:eastAsia="Times New Roman" w:cs="Times New Roman"/>
          <w:b/>
          <w:bCs/>
          <w:color w:val="4A5568"/>
          <w:sz w:val="22"/>
          <w:szCs w:val="22"/>
        </w:rPr>
        <w:t xml:space="preserve">[46]  </w:t>
      </w:r>
      <w:r>
        <w:rPr>
          <w:rFonts w:ascii="Times New Roman" w:hAnsi="Times New Roman" w:eastAsia="Times New Roman" w:cs="Times New Roman"/>
          <w:color w:val="000000"/>
          <w:sz w:val="22"/>
          <w:szCs w:val="22"/>
        </w:rPr>
        <w:t>Thorne, K.S., Price, R.H. &amp; Macdonald, D.A. (1986). Black Holes: The Membrane Paradigm. Yale University Press.</w:t>
      </w:r>
    </w:p>
    <w:p w14:paraId="47E97FB3">
      <w:pPr>
        <w:spacing w:before="0" w:after="100"/>
        <w:ind w:left="540" w:hanging="540"/>
      </w:pPr>
      <w:r>
        <w:rPr>
          <w:rFonts w:ascii="Times New Roman" w:hAnsi="Times New Roman" w:eastAsia="Times New Roman" w:cs="Times New Roman"/>
          <w:b/>
          <w:bCs/>
          <w:color w:val="4A5568"/>
          <w:sz w:val="22"/>
          <w:szCs w:val="22"/>
        </w:rPr>
        <w:t xml:space="preserve">[47]  </w:t>
      </w:r>
      <w:r>
        <w:rPr>
          <w:rFonts w:ascii="Times New Roman" w:hAnsi="Times New Roman" w:eastAsia="Times New Roman" w:cs="Times New Roman"/>
          <w:color w:val="000000"/>
          <w:sz w:val="22"/>
          <w:szCs w:val="22"/>
        </w:rPr>
        <w:t>Kovtun, P., Son, D.T. &amp; Starinets, A.O. (2005). Viscosity in strongly interacting quantum field theories from black hole physics. Phys. Rev. Lett. 94, 111601.</w:t>
      </w:r>
    </w:p>
    <w:p w14:paraId="5FF99150">
      <w:pPr>
        <w:spacing w:before="200" w:after="0"/>
      </w:pPr>
    </w:p>
    <w:sectPr>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27724EA"/>
    <w:rsid w:val="203D7F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360" w:after="120"/>
      <w:outlineLvl w:val="0"/>
    </w:pPr>
    <w:rPr>
      <w:rFonts w:ascii="Arial" w:hAnsi="Arial" w:eastAsia="Arial" w:cs="Arial"/>
      <w:b/>
      <w:bCs/>
      <w:color w:val="000000"/>
      <w:sz w:val="24"/>
      <w:szCs w:val="24"/>
    </w:rPr>
  </w:style>
  <w:style w:type="paragraph" w:styleId="3">
    <w:name w:val="heading 2"/>
    <w:next w:val="1"/>
    <w:qFormat/>
    <w:uiPriority w:val="0"/>
    <w:pPr>
      <w:spacing w:before="240" w:after="80"/>
      <w:outlineLvl w:val="1"/>
    </w:pPr>
    <w:rPr>
      <w:rFonts w:ascii="Arial" w:hAnsi="Arial" w:eastAsia="Arial" w:cs="Arial"/>
      <w:b/>
      <w:bCs/>
      <w:i/>
      <w:iCs/>
      <w:color w:val="000000"/>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Hyperlink"/>
    <w:unhideWhenUsed/>
    <w:uiPriority w:val="99"/>
    <w:rPr>
      <w:color w:val="0563C1"/>
      <w:u w:val="single"/>
    </w:rPr>
  </w:style>
  <w:style w:type="paragraph" w:styleId="13">
    <w:name w:val="Title"/>
    <w:qFormat/>
    <w:uiPriority w:val="0"/>
    <w:rPr>
      <w:rFonts w:ascii="Times New Roman" w:hAnsi="Times New Roman" w:eastAsia="Times New Roman" w:cs="Times New Roman"/>
      <w:color w:val="000000"/>
      <w:sz w:val="56"/>
      <w:szCs w:val="56"/>
    </w:rPr>
  </w:style>
  <w:style w:type="paragraph" w:styleId="14">
    <w:name w:val="List Paragraph"/>
    <w:qFormat/>
    <w:uiPriority w:val="0"/>
    <w:rPr>
      <w:rFonts w:ascii="Times New Roman" w:hAnsi="Times New Roman" w:eastAsia="Times New Roman" w:cs="Times New Roman"/>
      <w:color w:val="000000"/>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2026-03-09T23:31:00Z</dcterms:created>
  <dc:creator>Un-named</dc:creator>
  <cp:lastModifiedBy>dmytr</cp:lastModifiedBy>
  <dcterms:modified xsi:type="dcterms:W3CDTF">2026-03-10T10:04:35Z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43CF865749164C12A8C877129D1C2A9F_13</vt:lpwstr>
  </property>
</Properties>
</file>