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i w:val="false"/>
          <w:iCs w:val="false"/>
          <w:color w:val="1A1A2E"/>
          <w:sz w:val="36"/>
          <w:szCs w:val="36"/>
        </w:rPr>
        <w:t xml:space="preserve">Кристалографічна космологія крізь призму редукції вимірів:</w:t>
      </w:r>
    </w:p>
    <w:p>
      <w:pPr>
        <w:spacing w:before="0" w:after="120"/>
        <w:jc w:val="center"/>
      </w:pPr>
      <w:r>
        <w:rPr>
          <w:rFonts w:ascii="Arial" w:cs="Arial" w:eastAsia="Arial" w:hAnsi="Arial"/>
          <w:b w:val="false"/>
          <w:bCs w:val="false"/>
          <w:i/>
          <w:iCs/>
          <w:color w:val="2C3A6B"/>
          <w:sz w:val="30"/>
          <w:szCs w:val="30"/>
        </w:rPr>
        <w:t xml:space="preserve">Великомасштабна структура, Великий Вибух, чорні діри, темна матерія
та кульова блискавка як прояви універсального вимірного фазового переходу</w:t>
      </w:r>
    </w:p>
    <w:p>
      <w:pPr>
        <w:spacing w:before="60" w:after="0"/>
      </w:pPr>
    </w:p>
    <w:p>
      <w:pPr>
        <w:spacing w:before="0" w:after="60"/>
        <w:jc w:val="center"/>
      </w:pPr>
      <w:r>
        <w:rPr>
          <w:rFonts w:ascii="Arial" w:cs="Arial" w:eastAsia="Arial" w:hAnsi="Arial"/>
          <w:i/>
          <w:iCs/>
          <w:color w:val="718096"/>
          <w:sz w:val="22"/>
          <w:szCs w:val="22"/>
        </w:rPr>
        <w:t xml:space="preserve">[Імена авторів приховано для подвійного сліпого рецензування]</w:t>
      </w:r>
    </w:p>
    <w:p>
      <w:pPr>
        <w:spacing w:before="0" w:after="60"/>
        <w:jc w:val="center"/>
      </w:pPr>
      <w:r>
        <w:rPr>
          <w:rFonts w:ascii="Arial" w:cs="Arial" w:eastAsia="Arial" w:hAnsi="Arial"/>
          <w:i/>
          <w:iCs/>
          <w:color w:val="718096"/>
          <w:sz w:val="22"/>
          <w:szCs w:val="22"/>
        </w:rPr>
        <w:t xml:space="preserve">[Установи приховано для подвійного сліпого рецензування]</w:t>
      </w:r>
    </w:p>
    <w:p>
      <w:pPr>
        <w:spacing w:before="0" w:after="60"/>
        <w:jc w:val="center"/>
      </w:pPr>
      <w:r>
        <w:rPr>
          <w:rFonts w:ascii="Arial" w:cs="Arial" w:eastAsia="Arial" w:hAnsi="Arial"/>
          <w:i/>
          <w:iCs/>
          <w:color w:val="718096"/>
          <w:sz w:val="22"/>
          <w:szCs w:val="22"/>
        </w:rPr>
        <w:t xml:space="preserve">Для листування: [електронна адреса прихована]</w:t>
      </w:r>
    </w:p>
    <w:p>
      <w:pPr>
        <w:spacing w:before="0" w:after="60"/>
        <w:jc w:val="center"/>
      </w:pPr>
      <w:r>
        <w:rPr>
          <w:rFonts w:ascii="Arial" w:cs="Arial" w:eastAsia="Arial" w:hAnsi="Arial"/>
          <w:i/>
          <w:iCs/>
          <w:color w:val="718096"/>
          <w:sz w:val="22"/>
          <w:szCs w:val="22"/>
        </w:rPr>
        <w:t xml:space="preserve">Подано: березень 2026 р.</w:t>
      </w:r>
    </w:p>
    <w:p>
      <w:pPr>
        <w:pBdr>
          <w:bottom w:val="single" w:color="CCCCCC" w:sz="4" w:space="1"/>
        </w:pBdr>
        <w:spacing w:before="160" w:after="160"/>
      </w:pPr>
    </w:p>
    <w:p>
      <w:pPr>
        <w:spacing w:before="0" w:after="60"/>
      </w:pPr>
      <w:r>
        <w:rPr>
          <w:rFonts w:ascii="Arial" w:cs="Arial" w:eastAsia="Arial" w:hAnsi="Arial"/>
          <w:b/>
          <w:bCs/>
          <w:color w:val="1A1A2E"/>
          <w:sz w:val="22"/>
          <w:szCs w:val="22"/>
        </w:rPr>
        <w:t xml:space="preserve">Ключові слова: </w:t>
      </w:r>
      <w:r>
        <w:rPr>
          <w:rFonts w:ascii="Arial" w:cs="Arial" w:eastAsia="Arial" w:hAnsi="Arial"/>
          <w:i/>
          <w:iCs/>
          <w:color w:val="4A5568"/>
          <w:sz w:val="22"/>
          <w:szCs w:val="22"/>
        </w:rPr>
        <w:t xml:space="preserve">великомасштабна структура; баріонні акустичні осциляції; редукція вимірів; топологічні дефекти; космологія браней; механізм Кіббла; модель біжучого вакууму; темна матерія; оптичні фонони; моди Калуци-Кляйна; випромінювання Гокінґа; випромінювання де Ситтера; межа KSS; кульова блискавка; голографічний принцип; субквантова механіка</w:t>
      </w:r>
    </w:p>
    <w:p>
      <w:pPr>
        <w:spacing w:before="0" w:after="0"/>
      </w:pPr>
      <w:r>
        <w:rPr>
          <w:rFonts w:ascii="Arial" w:cs="Arial" w:eastAsia="Arial" w:hAnsi="Arial"/>
          <w:b/>
          <w:bCs/>
          <w:color w:val="1A1A2E"/>
          <w:sz w:val="22"/>
          <w:szCs w:val="22"/>
        </w:rPr>
        <w:t xml:space="preserve">PACS: </w:t>
      </w:r>
      <w:r>
        <w:rPr>
          <w:rFonts w:ascii="Arial" w:cs="Arial" w:eastAsia="Arial" w:hAnsi="Arial"/>
          <w:color w:val="4A5568"/>
          <w:sz w:val="22"/>
          <w:szCs w:val="22"/>
        </w:rPr>
        <w:t xml:space="preserve">98.80.-k, 98.65.Dx, 11.25.Mj, 11.27.+d, 64.60.Bd, 04.70.Dy, 95.35.+d</w:t>
      </w:r>
    </w:p>
    <w:p>
      <w:pPr>
        <w:pBdr>
          <w:bottom w:val="single" w:color="CCCCCC" w:sz="4" w:space="1"/>
        </w:pBdr>
        <w:spacing w:before="160" w:after="160"/>
      </w:pPr>
    </w:p>
    <w:p>
      <w:pPr>
        <w:spacing w:before="0" w:after="120"/>
        <w:jc w:val="center"/>
      </w:pPr>
      <w:r>
        <w:rPr>
          <w:rFonts w:ascii="Arial" w:cs="Arial" w:eastAsia="Arial" w:hAnsi="Arial"/>
          <w:b/>
          <w:bCs/>
          <w:caps/>
          <w:color w:val="1A1A2E"/>
          <w:spacing w:val="80"/>
          <w:sz w:val="24"/>
          <w:szCs w:val="24"/>
        </w:rPr>
        <w:t xml:space="preserve">АНОТАЦІЯ</w:t>
      </w:r>
    </w:p>
    <w:p>
      <w:pPr>
        <w:spacing w:before="0" w:after="200" w:line="264" w:lineRule="auto"/>
        <w:ind w:left="720" w:right="720"/>
        <w:jc w:val="both"/>
      </w:pPr>
      <w:r>
        <w:rPr>
          <w:rFonts w:ascii="Times New Roman" w:cs="Times New Roman" w:eastAsia="Times New Roman" w:hAnsi="Times New Roman"/>
          <w:color w:val="000000"/>
          <w:sz w:val="22"/>
          <w:szCs w:val="22"/>
        </w:rPr>
        <w:t xml:space="preserve">Ми представляємо кристалографічну космологію крізь призму редукції вимірів (ККВПРВ) у повній формі, об'єднуючи великомасштабну структуру Всесвіту, Великий Вибух, термодинаміку чорних дір, темну матерію, випромінювання де Ситтера та феномен кульової блискавки в єдиній теоретичній концепції. Об'єднувальний принцип: коли інформаційний вміст фізичної системи насичує голографічну межу для своєї поточної вимірності, фазовий перехід проектує систему на нижчовимірний опис, виділяючи перехідну енергію у вигляді теплового випромінювання. Розроблено п'ять проявів цього принципу. (i) Великий Вибух був редукцією з N-вимірного об'єму у 3+1-вимірну гіперповерхню, що усуває проблеми горизонту і плоскості, замінює початкову сингулярність подією нуклеації та задає початкові умови моделі біжучого вакууму (МБВ). (ii) Космічна павутина є структурою зерен отриманого кристалу з масштабом BAO r* ≈ 147 Мпк як сталою ґратки та космічними філаментами як межами зерен, утвореними механізмом Кіббла. (iii) Формування чорної діри є безперервною редукцією з 3+1 у 2+1 виміри, а випромінювання Гокінґа — її поверненням. (iv) Випромінювання де Ситтера є космологічним еквівалентом випромінювання Гокінґа — наш Всесвіт витікає інформацією у вищовимірний об'єм за час τ ~ 10¹⁶⁷ років, завершуючи цикл Великого Вибуху у зворотному напрямку. (v) Темна матерія є оптичним фононним сектором космологічного кристалу — щілинними, непоширювальними модами ґратки, ортогональними до акустичного сектору Стандартної моделі, — з масою, що задається фононною щілиною m_ТМ ~ ħH_I/c², що дає ~100 ГеВ при електрослабкому масштабі кристалізації. Кульова блискавка визначена як перехідне макроскопічне збудження сектору оптичних фононів (темної матерії), пришпилене топологічним електромагнітним дефектом, створеним блискавкою. Концепція формулює шість класів перевірюваних передбачень, що охоплюють вимірювання масштабу BAO (DESI DR3/DR4), негаусовість CMB (CMB-S4/LiteBIRD), кореляції орієнтацій філаментів (Euclid/SKAO), інтерференційні смуги гало темної матерії, універсальність в'язкості KSS та феноменологію кульової блискавки.</w:t>
      </w:r>
    </w:p>
    <w:p>
      <w:pPr>
        <w:pBdr>
          <w:bottom w:val="single" w:color="CCCCCC" w:sz="4" w:space="1"/>
        </w:pBdr>
        <w:spacing w:before="160" w:after="160"/>
      </w:pPr>
    </w:p>
    <w:p>
      <w:pPr>
        <w:spacing w:before="360" w:after="120"/>
      </w:pPr>
      <w:r>
        <w:rPr>
          <w:rFonts w:ascii="Arial" w:cs="Arial" w:eastAsia="Arial" w:hAnsi="Arial"/>
          <w:b/>
          <w:bCs/>
          <w:color w:val="1A1A2E"/>
          <w:sz w:val="24"/>
          <w:szCs w:val="24"/>
        </w:rPr>
        <w:t xml:space="preserve">1. ВСТУП</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Кристалографічна космологія крізь призму редукції вимірів (ККВПРВ) пропонує, що спостережуваний Всесвіт є 3+1-вимірним кристалом, нуклейованим з вищовимірного об'єму при Великому Вибуху, що охолоджується вздовж кривої МБВ, з його великомасштабною структурою як морфологією зерен, квантовою статистикою як фононною статистикою, темною матерією як оптичним фононним сектором та кінцевою долею як повільним випаровуванням назад в об'єм через випромінювання де Ситтера.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Об'єднувальний принцип — голографічна межа. На кожному масштабі природи, коли інформаційний вміст регіону насичує межу S ≤ A/4l²_pl для своєї поточної вимірності, відбувається редукція вимірів: система зазнає фазового переходу до нижчовимірного граничного кодування, виділяючи перехідну енергію у вигляді теплового випромінювання. Цей принцип діє на космологічному масштабі (Великий Вибух), астрофізичному масштабі (формування чорних дір), проміжному масштабі (кульова блискавка як макроскопічне збудження темного сектору) та безперервно як повільне випаровування нашого Всесвіту в об'єм (випромінювання де Ситтера).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Стаття структурована так: Розділ 2 — спостережний контекст. Розділ 3 — термодинамічна основа МБВ. Розділ 4 — механізм нуклеації. Розділи 5–9 — п'ять проявів принципу. Розділ 10 — квантова статистика. Розділ 11 — передбачення. Розділи 12–14 — зв'язки, обмеження, висновки.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Скрізь c = ħ = k_B = 1. Параметри: H₀ = 67,4 км с⁻¹ Мпк⁻¹, Ωm = 0,315, ΩΛ = 0,685 (Planck 2018 [8]).</w:t>
      </w:r>
    </w:p>
    <w:p>
      <w:pPr>
        <w:spacing w:before="360" w:after="120"/>
      </w:pPr>
      <w:r>
        <w:rPr>
          <w:rFonts w:ascii="Arial" w:cs="Arial" w:eastAsia="Arial" w:hAnsi="Arial"/>
          <w:b/>
          <w:bCs/>
          <w:color w:val="1A1A2E"/>
          <w:sz w:val="24"/>
          <w:szCs w:val="24"/>
        </w:rPr>
        <w:t xml:space="preserve">2. СПОСТЕРЕЖНИЙ КОНТЕКСТ</w:t>
      </w:r>
    </w:p>
    <w:p>
      <w:pPr>
        <w:spacing w:before="240" w:after="80"/>
      </w:pPr>
      <w:r>
        <w:rPr>
          <w:rFonts w:ascii="Arial" w:cs="Arial" w:eastAsia="Arial" w:hAnsi="Arial"/>
          <w:b/>
          <w:bCs/>
          <w:i/>
          <w:iCs/>
          <w:color w:val="2C3A6B"/>
          <w:sz w:val="24"/>
          <w:szCs w:val="24"/>
        </w:rPr>
        <w:t xml:space="preserve">2.1 Масштаб BAO як стала ґратки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Горизонт звуку BAO, заморожений у момент рекомбінації:</w:t>
      </w:r>
    </w:p>
    <w:p>
      <w:pPr>
        <w:spacing w:before="120" w:after="120"/>
        <w:jc w:val="center"/>
      </w:pPr>
      <w:r>
        <w:rPr>
          <w:rFonts w:ascii="Courier New" w:cs="Courier New" w:eastAsia="Courier New" w:hAnsi="Courier New"/>
          <w:color w:val="1A1A2E"/>
          <w:sz w:val="22"/>
          <w:szCs w:val="22"/>
        </w:rPr>
        <w:t xml:space="preserve">r* = ∫₀^t* cs/a(t) dt ≈ 147,09 ± 0,26 Мпк   [DESI DR2, 2025]</w:t>
      </w:r>
      <w:r>
        <w:rPr>
          <w:rFonts w:ascii="Times New Roman" w:cs="Times New Roman" w:eastAsia="Times New Roman" w:hAnsi="Times New Roman"/>
          <w:color w:val="4A5568"/>
          <w:sz w:val="22"/>
          <w:szCs w:val="22"/>
        </w:rPr>
        <w:t xml:space="preserve">   (1)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ККВПРВ це стала ґратки, задана балансом гравітаційного тяжіння та тиску випромінювання у фотон-баріонній рідині.</w:t>
      </w:r>
    </w:p>
    <w:p>
      <w:pPr>
        <w:spacing w:before="240" w:after="80"/>
      </w:pPr>
      <w:r>
        <w:rPr>
          <w:rFonts w:ascii="Arial" w:cs="Arial" w:eastAsia="Arial" w:hAnsi="Arial"/>
          <w:b/>
          <w:bCs/>
          <w:i/>
          <w:iCs/>
          <w:color w:val="2C3A6B"/>
          <w:sz w:val="24"/>
          <w:szCs w:val="24"/>
        </w:rPr>
        <w:t xml:space="preserve">2.2 Космічна павутина як структура зерен</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Топологічна класифікація методами NEXUS+ [10], T-web [11] та персистентності [23] дає морфологічну статистику, сумісну зі структурами зерен полікристалів [24]. Вузли — дислокації потрійних стиків; філаменти та стінки — межі зерен; войди — самі зерна.</w:t>
      </w:r>
    </w:p>
    <w:p>
      <w:pPr>
        <w:spacing w:before="240" w:after="80"/>
      </w:pPr>
      <w:r>
        <w:rPr>
          <w:rFonts w:ascii="Arial" w:cs="Arial" w:eastAsia="Arial" w:hAnsi="Arial"/>
          <w:b/>
          <w:bCs/>
          <w:i/>
          <w:iCs/>
          <w:color w:val="2C3A6B"/>
          <w:sz w:val="24"/>
          <w:szCs w:val="24"/>
        </w:rPr>
        <w:t xml:space="preserve">2.3 Термодинаміка чорних дір та де Ситтера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Ентропія Бекенштейна-Гокінґа S_BH = A/4l²_pl і температура Гокінґа T_H = ħc³/8πGMk_B, поряд із температурою де Ситтера T_dS = ħH/2πk_Bc, — обидва є тепловим випромінюванням від вимірних меж. У ККВПРВ обидва є одним механізмом на різних масштабах.</w:t>
      </w:r>
    </w:p>
    <w:p>
      <w:pPr>
        <w:spacing w:before="240" w:after="80"/>
      </w:pPr>
      <w:r>
        <w:rPr>
          <w:rFonts w:ascii="Arial" w:cs="Arial" w:eastAsia="Arial" w:hAnsi="Arial"/>
          <w:b/>
          <w:bCs/>
          <w:i/>
          <w:iCs/>
          <w:color w:val="2C3A6B"/>
          <w:sz w:val="24"/>
          <w:szCs w:val="24"/>
        </w:rPr>
        <w:t xml:space="preserve">2.4 Феноменологія темної матерії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Темна матерія складає ~27% космічного енергетичного бюджету, не має електромагнітної, слабкої чи сильної взаємодій і уникнула всіх спроб прямого виявлення. Профіль NFW та інтерференційні смуги нечіткої темної матерії у ядрах карликових галактик є ключовими спостережними орієнтирами для інтерпретації ККВПРВ.</w:t>
      </w:r>
    </w:p>
    <w:p>
      <w:pPr>
        <w:spacing w:before="360" w:after="120"/>
      </w:pPr>
      <w:r>
        <w:rPr>
          <w:rFonts w:ascii="Arial" w:cs="Arial" w:eastAsia="Arial" w:hAnsi="Arial"/>
          <w:b/>
          <w:bCs/>
          <w:color w:val="1A1A2E"/>
          <w:sz w:val="24"/>
          <w:szCs w:val="24"/>
        </w:rPr>
        <w:t xml:space="preserve">3. БІЖУЧИЙ ВАКУУМ ЯК ОХОЛОДЖУВАНЕ СЕРЕДОВИЩЕ КРИСТАЛІЗАЦІЇ</w:t>
      </w:r>
    </w:p>
    <w:p>
      <w:pPr>
        <w:spacing w:before="240" w:after="80"/>
      </w:pPr>
      <w:r>
        <w:rPr>
          <w:rFonts w:ascii="Arial" w:cs="Arial" w:eastAsia="Arial" w:hAnsi="Arial"/>
          <w:b/>
          <w:bCs/>
          <w:i/>
          <w:iCs/>
          <w:color w:val="2C3A6B"/>
          <w:sz w:val="24"/>
          <w:szCs w:val="24"/>
        </w:rPr>
        <w:t xml:space="preserve">3.1 Рівняння стану МБВ</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Модель біжучого вакууму [12,13]:</w:t>
      </w:r>
    </w:p>
    <w:p>
      <w:pPr>
        <w:spacing w:before="120" w:after="120"/>
        <w:jc w:val="center"/>
      </w:pPr>
      <w:r>
        <w:rPr>
          <w:rFonts w:ascii="Courier New" w:cs="Courier New" w:eastAsia="Courier New" w:hAnsi="Courier New"/>
          <w:color w:val="1A1A2E"/>
          <w:sz w:val="22"/>
          <w:szCs w:val="22"/>
        </w:rPr>
        <w:t xml:space="preserve">ρ_vac(H) = C₀ + νm²H²/M²_pl + αH⁴/H²_I</w:t>
      </w:r>
      <w:r>
        <w:rPr>
          <w:rFonts w:ascii="Times New Roman" w:cs="Times New Roman" w:eastAsia="Times New Roman" w:hAnsi="Times New Roman"/>
          <w:color w:val="4A5568"/>
          <w:sz w:val="22"/>
          <w:szCs w:val="22"/>
        </w:rPr>
        <w:t xml:space="preserve">   (2)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з ν ~ 10⁻³, узгодженим з DESI DR2 на рівні 3σ [8]. Рівняння бігу МБВ є структурно законом охолодження з H як температурою. Рівняння неперервності МБВ dρ_vac/dt = −dρ_matter/dt є формальним твердженням збереження енергії через вимірну межу — двонапрямленим, без переважного напрямку часу.</w:t>
      </w:r>
    </w:p>
    <w:p>
      <w:pPr>
        <w:spacing w:before="240" w:after="80"/>
      </w:pPr>
      <w:r>
        <w:rPr>
          <w:rFonts w:ascii="Arial" w:cs="Arial" w:eastAsia="Arial" w:hAnsi="Arial"/>
          <w:b/>
          <w:bCs/>
          <w:i/>
          <w:iCs/>
          <w:color w:val="2C3A6B"/>
          <w:sz w:val="24"/>
          <w:szCs w:val="24"/>
        </w:rPr>
        <w:t xml:space="preserve">3.2 Пересичення та нуклеація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Космологічний ступінь пересичення S_cosmo = ρ_vac(H_I)/ρ_vac(H_∞) &gt;&gt; 1 є величезним під час інфляції. Механізм Кіббла [16] керує як лабораторним кристалоутворенням, так і формуванням космічної павутини, із скейлінгом Зурека-Кіббла ξ ~ (H*t*)^{1/2}, ототожненим з r*.</w:t>
      </w:r>
    </w:p>
    <w:p>
      <w:pPr>
        <w:spacing w:before="360" w:after="120"/>
      </w:pPr>
      <w:r>
        <w:rPr>
          <w:rFonts w:ascii="Arial" w:cs="Arial" w:eastAsia="Arial" w:hAnsi="Arial"/>
          <w:b/>
          <w:bCs/>
          <w:color w:val="1A1A2E"/>
          <w:sz w:val="24"/>
          <w:szCs w:val="24"/>
        </w:rPr>
        <w:t xml:space="preserve">4. ВИЩОВИМІРНА НУКЛЕАЦІЯ КОСМІЧНОЇ СТРУКТУРИ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Моделюючи спостережуваний Всесвіт як брань Σ у N-вимірному об'ємі ℳ:</w:t>
      </w:r>
    </w:p>
    <w:p>
      <w:pPr>
        <w:spacing w:before="120" w:after="120"/>
        <w:jc w:val="center"/>
      </w:pPr>
      <w:r>
        <w:rPr>
          <w:rFonts w:ascii="Courier New" w:cs="Courier New" w:eastAsia="Courier New" w:hAnsi="Courier New"/>
          <w:color w:val="1A1A2E"/>
          <w:sz w:val="22"/>
          <w:szCs w:val="22"/>
        </w:rPr>
        <w:t xml:space="preserve">ρ_3D(x) = ∫ ρ_ND(x,y) δ^{N-4}(y - y_brane) d^{N-4}y</w:t>
      </w:r>
      <w:r>
        <w:rPr>
          <w:rFonts w:ascii="Times New Roman" w:cs="Times New Roman" w:eastAsia="Times New Roman" w:hAnsi="Times New Roman"/>
          <w:color w:val="4A5568"/>
          <w:sz w:val="22"/>
          <w:szCs w:val="22"/>
        </w:rPr>
        <w:t xml:space="preserve">   (3)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Точкові дефекти, струни та стінки об'єму проектуються на 3D монополі, філаменти та листи. При деформаційному факторі Рандалла-Сандрума K(y) = e^{−k|y|} [29] ефективна стала зв'язку g_eff = g_{N-4}/(kδy)^{(N-4)/2} експоненціально пригнічена. Ґратка дефектів об'єму породжує регулярність масштабу BAO.</w:t>
      </w:r>
    </w:p>
    <w:p>
      <w:pPr>
        <w:spacing w:before="360" w:after="120"/>
      </w:pPr>
      <w:r>
        <w:rPr>
          <w:rFonts w:ascii="Arial" w:cs="Arial" w:eastAsia="Arial" w:hAnsi="Arial"/>
          <w:b/>
          <w:bCs/>
          <w:color w:val="1A1A2E"/>
          <w:sz w:val="24"/>
          <w:szCs w:val="24"/>
        </w:rPr>
        <w:t xml:space="preserve">5. ВЕЛИКИЙ ВИБУХ ЯК ПЕРВИННА ПОДІЯ РЕДУКЦІЇ ВИМІРІВ</w:t>
      </w:r>
    </w:p>
    <w:p>
      <w:pPr>
        <w:spacing w:before="240" w:after="80"/>
      </w:pPr>
      <w:r>
        <w:rPr>
          <w:rFonts w:ascii="Arial" w:cs="Arial" w:eastAsia="Arial" w:hAnsi="Arial"/>
          <w:b/>
          <w:bCs/>
          <w:i/>
          <w:iCs/>
          <w:color w:val="2C3A6B"/>
          <w:sz w:val="24"/>
          <w:szCs w:val="24"/>
        </w:rPr>
        <w:t xml:space="preserve">5.1 Проблеми горизонту і плоскості розв'язані</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Усі 3+1-вимірні точки перебували в каузальному контакті у вищовимірному прообразі до редукції — проблема горизонту усувається без інфляції. Проекція на пласку гіперповерхню природно дає Ω_total = 1 — проблема плоскості усувається. Інфляція є динамічною релаксацією нуклейованого кристалу до рівноваги.</w:t>
      </w:r>
    </w:p>
    <w:p>
      <w:pPr>
        <w:spacing w:before="240" w:after="80"/>
      </w:pPr>
      <w:r>
        <w:rPr>
          <w:rFonts w:ascii="Arial" w:cs="Arial" w:eastAsia="Arial" w:hAnsi="Arial"/>
          <w:b/>
          <w:bCs/>
          <w:i/>
          <w:iCs/>
          <w:color w:val="2C3A6B"/>
          <w:sz w:val="24"/>
          <w:szCs w:val="24"/>
        </w:rPr>
        <w:t xml:space="preserve">5.2 Сингулярність як артефакт проекції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Сингулярність Великого Вибуху є координатною межею карти проекції: гладка ND-подія нуклеації не може бути безперервно представлена в 3+1-вимірних координатах на своїй межі. Питання «що було до?» має змістовну відповідь: вищовимірний прообраз.</w:t>
      </w:r>
    </w:p>
    <w:p>
      <w:pPr>
        <w:spacing w:before="240" w:after="80"/>
      </w:pPr>
      <w:r>
        <w:rPr>
          <w:rFonts w:ascii="Arial" w:cs="Arial" w:eastAsia="Arial" w:hAnsi="Arial"/>
          <w:b/>
          <w:bCs/>
          <w:i/>
          <w:iCs/>
          <w:color w:val="2C3A6B"/>
          <w:sz w:val="24"/>
          <w:szCs w:val="24"/>
        </w:rPr>
        <w:t xml:space="preserve">5.3 Початкова умова МБВ та вогняна куля Великого Вибуху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момент редукції:</w:t>
      </w:r>
    </w:p>
    <w:p>
      <w:pPr>
        <w:spacing w:before="120" w:after="120"/>
        <w:jc w:val="center"/>
      </w:pPr>
      <w:r>
        <w:rPr>
          <w:rFonts w:ascii="Courier New" w:cs="Courier New" w:eastAsia="Courier New" w:hAnsi="Courier New"/>
          <w:color w:val="1A1A2E"/>
          <w:sz w:val="22"/>
          <w:szCs w:val="22"/>
        </w:rPr>
        <w:t xml:space="preserve">H_initial = H_I,    T_Bang ~ M_pl × (Vol_extra)^{1/4} ~ 10^{32} К</w:t>
      </w:r>
      <w:r>
        <w:rPr>
          <w:rFonts w:ascii="Times New Roman" w:cs="Times New Roman" w:eastAsia="Times New Roman" w:hAnsi="Times New Roman"/>
          <w:color w:val="4A5568"/>
          <w:sz w:val="22"/>
          <w:szCs w:val="22"/>
        </w:rPr>
        <w:t xml:space="preserve">   (4)</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Енергія колапсуючих додаткових вимірів термалізується як вогняна куля Великого Вибуху. Уся подальша еволюція — крива охолодження МБВ від цієї початкової умови.</w:t>
      </w:r>
    </w:p>
    <w:p>
      <w:pPr>
        <w:spacing w:before="240" w:after="80"/>
      </w:pPr>
      <w:r>
        <w:rPr>
          <w:rFonts w:ascii="Arial" w:cs="Arial" w:eastAsia="Arial" w:hAnsi="Arial"/>
          <w:b/>
          <w:bCs/>
          <w:i/>
          <w:iCs/>
          <w:color w:val="2C3A6B"/>
          <w:sz w:val="24"/>
          <w:szCs w:val="24"/>
        </w:rPr>
        <w:t xml:space="preserve">5.4 Тригери нуклеації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Три механізми: (i) теплова флуктуація Γ ~ exp(−S_E) в ND-об'ємі; (ii) охолодження-індукований перехід нижче T_c; (iii) зіткнення браній (екпіроз [37]). Інші події нуклеації деінде в об'ємі породжують інші всесвіти.</w:t>
      </w:r>
    </w:p>
    <w:p>
      <w:pPr>
        <w:spacing w:before="360" w:after="120"/>
      </w:pPr>
      <w:r>
        <w:rPr>
          <w:rFonts w:ascii="Arial" w:cs="Arial" w:eastAsia="Arial" w:hAnsi="Arial"/>
          <w:b/>
          <w:bCs/>
          <w:color w:val="1A1A2E"/>
          <w:sz w:val="24"/>
          <w:szCs w:val="24"/>
        </w:rPr>
        <w:t xml:space="preserve">6. ФОРМУВАННЯ ЧОРНИХ ДІР ЯК БЕЗПЕРЕРВНА РЕДУКЦІЯ ВИМІРІВ</w:t>
      </w:r>
    </w:p>
    <w:p>
      <w:pPr>
        <w:spacing w:before="240" w:after="80"/>
      </w:pPr>
      <w:r>
        <w:rPr>
          <w:rFonts w:ascii="Arial" w:cs="Arial" w:eastAsia="Arial" w:hAnsi="Arial"/>
          <w:b/>
          <w:bCs/>
          <w:i/>
          <w:iCs/>
          <w:color w:val="2C3A6B"/>
          <w:sz w:val="24"/>
          <w:szCs w:val="24"/>
        </w:rPr>
        <w:t xml:space="preserve">6.1 Голографічна межа як критерій фазового переходу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Коли ентропія матерії, що колапсує, насичує S_BH = A/4l²_pl, 3+1-вимірний опис більше не може вмістити інформацію — система редукується до 2+1-вимірного кодування на горизонті. Великий Вибух та формування чорної діри є одним фазовим переходом на різних масштабах:</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Великий Вибух:  об'єм (ND) → 3+1 вим   насичення ND голографічної межі</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Чорна діра:     3+1 вим → 2+1 вим       насичення 3D голографічної межі</w:t>
      </w:r>
    </w:p>
    <w:p>
      <w:pPr>
        <w:spacing w:before="240" w:after="80"/>
      </w:pPr>
      <w:r>
        <w:rPr>
          <w:rFonts w:ascii="Arial" w:cs="Arial" w:eastAsia="Arial" w:hAnsi="Arial"/>
          <w:b/>
          <w:bCs/>
          <w:i/>
          <w:iCs/>
          <w:color w:val="2C3A6B"/>
          <w:sz w:val="24"/>
          <w:szCs w:val="24"/>
        </w:rPr>
        <w:t xml:space="preserve">6.2 Сингулярності об'єднані</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Як сингулярність Великого Вибуху, так і сингулярність чорної діри є координатними патологіями одного вимірного проекційного відображення. У ККВПРВ у природі немає фізичних сингулярностей.</w:t>
      </w:r>
    </w:p>
    <w:p>
      <w:pPr>
        <w:spacing w:before="240" w:after="80"/>
      </w:pPr>
      <w:r>
        <w:rPr>
          <w:rFonts w:ascii="Arial" w:cs="Arial" w:eastAsia="Arial" w:hAnsi="Arial"/>
          <w:b/>
          <w:bCs/>
          <w:i/>
          <w:iCs/>
          <w:color w:val="2C3A6B"/>
          <w:sz w:val="24"/>
          <w:szCs w:val="24"/>
        </w:rPr>
        <w:t xml:space="preserve">6.3 Випромінювання Гокінґа та нутрощів як дитячий всесвіт</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Випромінювання Гокінґа T_H = ħc³/8πGMk_B є повільним зворотним процесом 3+1 → 2+1-вимірної редукції за час τ ~ M³/M²_pl. Нутрощів чорної діри є прообразом проекції горизонту — регулярний 3+1-вимірний простір-час, що може нуклеювати дитячий всесвіт.</w:t>
      </w:r>
    </w:p>
    <w:p>
      <w:pPr>
        <w:spacing w:before="240" w:after="80"/>
      </w:pPr>
      <w:r>
        <w:rPr>
          <w:rFonts w:ascii="Arial" w:cs="Arial" w:eastAsia="Arial" w:hAnsi="Arial"/>
          <w:b/>
          <w:bCs/>
          <w:i/>
          <w:iCs/>
          <w:color w:val="2C3A6B"/>
          <w:sz w:val="24"/>
          <w:szCs w:val="24"/>
        </w:rPr>
        <w:t xml:space="preserve">6.4 Межа KSS як універсальна сигнатура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Розтягнутий горизонт задовольняє межу Ковтуна-Сона-Старінця:</w:t>
      </w:r>
    </w:p>
    <w:p>
      <w:pPr>
        <w:spacing w:before="120" w:after="120"/>
        <w:jc w:val="center"/>
      </w:pPr>
      <w:r>
        <w:rPr>
          <w:rFonts w:ascii="Courier New" w:cs="Courier New" w:eastAsia="Courier New" w:hAnsi="Courier New"/>
          <w:color w:val="1A1A2E"/>
          <w:sz w:val="22"/>
          <w:szCs w:val="22"/>
        </w:rPr>
        <w:t xml:space="preserve">η/s = ħ / 4πk_B</w:t>
      </w:r>
      <w:r>
        <w:rPr>
          <w:rFonts w:ascii="Times New Roman" w:cs="Times New Roman" w:eastAsia="Times New Roman" w:hAnsi="Times New Roman"/>
          <w:color w:val="4A5568"/>
          <w:sz w:val="22"/>
          <w:szCs w:val="22"/>
        </w:rPr>
        <w:t xml:space="preserve">   (5)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Насичується і чорними дірами, і КГП на RHIC/LHC. У ККВПРВ це каузально: обидві є вимірними фазовими межами при голографічній границі; значення KSS є універсальною в'язкістю такої межі незалежно від масштабу.</w:t>
      </w:r>
    </w:p>
    <w:p>
      <w:pPr>
        <w:spacing w:before="360" w:after="120"/>
      </w:pPr>
      <w:r>
        <w:rPr>
          <w:rFonts w:ascii="Arial" w:cs="Arial" w:eastAsia="Arial" w:hAnsi="Arial"/>
          <w:b/>
          <w:bCs/>
          <w:color w:val="1A1A2E"/>
          <w:sz w:val="24"/>
          <w:szCs w:val="24"/>
        </w:rPr>
        <w:t xml:space="preserve">7. ВИПРОМІНЮВАННЯ ДЕ СИТТЕРА ЯК КОСМОЛОГІЧНИЙ ЕКВІВАЛЕНТ ВИПРОМІНЮВАННЯ ГОКІНҐА У ВИЩОВИМІРНИЙ ОБ'ЄМ</w:t>
      </w:r>
    </w:p>
    <w:p>
      <w:pPr>
        <w:spacing w:before="240" w:after="80"/>
      </w:pPr>
      <w:r>
        <w:rPr>
          <w:rFonts w:ascii="Arial" w:cs="Arial" w:eastAsia="Arial" w:hAnsi="Arial"/>
          <w:b/>
          <w:bCs/>
          <w:i/>
          <w:iCs/>
          <w:color w:val="2C3A6B"/>
          <w:sz w:val="24"/>
          <w:szCs w:val="24"/>
        </w:rPr>
        <w:t xml:space="preserve">7.1 Структурна ідентичність</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Випромінювання Гіббонса-Гокінґа при температурі T_dS = ħH/2πk_Bc є у ККВПРВ не просто аналогом випромінювання Гокінґа — воно ним і є: наш космологічний горизонт витікає назад у ND-об'єм. Структурна ідентичність точна:</w:t>
      </w:r>
    </w:p>
    <w:p>
      <w:pPr>
        <w:spacing w:before="120" w:after="120"/>
        <w:jc w:val="center"/>
      </w:pPr>
      <w:r>
        <w:rPr>
          <w:rFonts w:ascii="Courier New" w:cs="Courier New" w:eastAsia="Courier New" w:hAnsi="Courier New"/>
          <w:color w:val="1A1A2E"/>
          <w:sz w:val="22"/>
          <w:szCs w:val="22"/>
        </w:rPr>
        <w:t xml:space="preserve">Чорна діра:   T_H  = ħc³/8πGMk_B   [3+1D нутрощів витікає у 3+1D зовнішній простір]</w:t>
      </w:r>
      <w:r>
        <w:rPr>
          <w:rFonts w:ascii="Times New Roman" w:cs="Times New Roman" w:eastAsia="Times New Roman" w:hAnsi="Times New Roman"/>
          <w:color w:val="4A5568"/>
          <w:sz w:val="22"/>
          <w:szCs w:val="22"/>
        </w:rPr>
        <w:t xml:space="preserve">   (6)</w:t>
      </w:r>
    </w:p>
    <w:p>
      <w:pPr>
        <w:spacing w:before="120" w:after="120"/>
        <w:jc w:val="center"/>
      </w:pPr>
      <w:r>
        <w:rPr>
          <w:rFonts w:ascii="Courier New" w:cs="Courier New" w:eastAsia="Courier New" w:hAnsi="Courier New"/>
          <w:color w:val="1A1A2E"/>
          <w:sz w:val="22"/>
          <w:szCs w:val="22"/>
        </w:rPr>
        <w:t xml:space="preserve">Наш Всесвіт:  T_dS = ħH/2πk_Bc    [3+1D Всесвіт витікає у ND-об'єм]</w:t>
      </w:r>
      <w:r>
        <w:rPr>
          <w:rFonts w:ascii="Times New Roman" w:cs="Times New Roman" w:eastAsia="Times New Roman" w:hAnsi="Times New Roman"/>
          <w:color w:val="4A5568"/>
          <w:sz w:val="22"/>
          <w:szCs w:val="22"/>
        </w:rPr>
        <w:t xml:space="preserve">   (7)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Ключова відмінність: горизонт чорної діри стискається до нуля за скінченний час τ ~ M³; наш космологічний горизонт асимптотує до H_∞ &gt; 0, оскільки підлога МБВ C₀ запобігає повному охолодженню. Наш Всесвіт є чорною дірою, що не може повністю випаруватись.</w:t>
      </w:r>
    </w:p>
    <w:p>
      <w:pPr>
        <w:spacing w:before="240" w:after="80"/>
      </w:pPr>
      <w:r>
        <w:rPr>
          <w:rFonts w:ascii="Arial" w:cs="Arial" w:eastAsia="Arial" w:hAnsi="Arial"/>
          <w:b/>
          <w:bCs/>
          <w:i/>
          <w:iCs/>
          <w:color w:val="2C3A6B"/>
          <w:sz w:val="24"/>
          <w:szCs w:val="24"/>
        </w:rPr>
        <w:t xml:space="preserve">7.2 Що витікає і куди потрапляє</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На космологічному горизонті народжуються пари віртуальних частинок. Одна падає всередину (детектована частинка Гіббонса-Гокінґа); інша вилітає назовні через горизонт у ND-об'єм. Наш Всесвіт безперервно втрачає енергію:</w:t>
      </w:r>
    </w:p>
    <w:p>
      <w:pPr>
        <w:spacing w:before="120" w:after="120"/>
        <w:jc w:val="center"/>
      </w:pPr>
      <w:r>
        <w:rPr>
          <w:rFonts w:ascii="Courier New" w:cs="Courier New" w:eastAsia="Courier New" w:hAnsi="Courier New"/>
          <w:color w:val="1A1A2E"/>
          <w:sz w:val="22"/>
          <w:szCs w:val="22"/>
        </w:rPr>
        <w:t xml:space="preserve">P_dS ~ ħH^2/c    [потужність витоку в об'єм]</w:t>
      </w:r>
      <w:r>
        <w:rPr>
          <w:rFonts w:ascii="Times New Roman" w:cs="Times New Roman" w:eastAsia="Times New Roman" w:hAnsi="Times New Roman"/>
          <w:color w:val="4A5568"/>
          <w:sz w:val="22"/>
          <w:szCs w:val="22"/>
        </w:rPr>
        <w:t xml:space="preserve">   (8)</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Об'єм накопичує голографічний запис нашого Всесвіту за час випаровування:</w:t>
      </w:r>
    </w:p>
    <w:p>
      <w:pPr>
        <w:spacing w:before="120" w:after="120"/>
        <w:jc w:val="center"/>
      </w:pPr>
      <w:r>
        <w:rPr>
          <w:rFonts w:ascii="Courier New" w:cs="Courier New" w:eastAsia="Courier New" w:hAnsi="Courier New"/>
          <w:color w:val="1A1A2E"/>
          <w:sz w:val="22"/>
          <w:szCs w:val="22"/>
        </w:rPr>
        <w:t xml:space="preserve">τ_Всесвіт ~ M^3_Всесвіт / M^2_pl ~ 10^{167} років</w:t>
      </w:r>
      <w:r>
        <w:rPr>
          <w:rFonts w:ascii="Times New Roman" w:cs="Times New Roman" w:eastAsia="Times New Roman" w:hAnsi="Times New Roman"/>
          <w:color w:val="4A5568"/>
          <w:sz w:val="22"/>
          <w:szCs w:val="22"/>
        </w:rPr>
        <w:t xml:space="preserve">   (9)</w:t>
      </w:r>
    </w:p>
    <w:p>
      <w:pPr>
        <w:spacing w:before="240" w:after="80"/>
      </w:pPr>
      <w:r>
        <w:rPr>
          <w:rFonts w:ascii="Arial" w:cs="Arial" w:eastAsia="Arial" w:hAnsi="Arial"/>
          <w:b/>
          <w:bCs/>
          <w:i/>
          <w:iCs/>
          <w:color w:val="2C3A6B"/>
          <w:sz w:val="24"/>
          <w:szCs w:val="24"/>
        </w:rPr>
        <w:t xml:space="preserve">7.3 Повний космічний цикл</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Фаза 1 — Великий Вибух (об'єм → Всесвіт): ND-об'єм зазнає редукції, енергія термалізується як T_Bang ~ M_pl, інформація про геометрію прообразу кодується в CMB і первинному спектрі потужності.</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Фаза 2 — Космічна еволюція: Всесвіт охолоджується вздовж кривої МБВ. Чорні діри формуються як мінііредукції, витікаючи інформацію на 2+1-вимірні кодування горизонтів; випромінювання Гокінґа повертає частину інформації.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Фаза 3 — Асимптота де Ситтера (Всесвіт → об'єм): T_dS → T_∞ ~ 10⁻³⁰ К. Випромінювання де Ситтера постійно витікає інформацію в об'єм. Темп нехтовний, але ненульовий і вічний.</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Фаза 4 — Повторна нуклеація об'єму: Через τ ~ 10¹⁶⁷ років об'єм, накопичивши всю інформацію нашого Всесвіту, досягає умов нової нуклеації. Новий Великий Вибух запалює новий 3+1-вимірний кристал. Цикл завершується.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Рівняння неперервності МБВ dρ_vac/dt = −dρ_matter/dt не має переважного напрямку часу. Вперед: вакуум дає енергію матерії (Великий Вибух). Назад: матерія повертає енергію вакууму (випаровування де Ситтера в об'єм). Всесвіт — термодинамічний двигун, що виконує той самий оборотний цикл в обох напрямках.</w:t>
      </w:r>
    </w:p>
    <w:p>
      <w:pPr>
        <w:spacing w:before="360" w:after="120"/>
      </w:pPr>
      <w:r>
        <w:rPr>
          <w:rFonts w:ascii="Arial" w:cs="Arial" w:eastAsia="Arial" w:hAnsi="Arial"/>
          <w:b/>
          <w:bCs/>
          <w:color w:val="1A1A2E"/>
          <w:sz w:val="24"/>
          <w:szCs w:val="24"/>
        </w:rPr>
        <w:t xml:space="preserve">8. ТЕМНА МАТЕРІЯ ЯК ОПТИЧНИЙ ФОНОННИЙ СЕКТОР КОСМОЛОГІЧНОГО КРИСТАЛУ</w:t>
      </w:r>
    </w:p>
    <w:p>
      <w:pPr>
        <w:spacing w:before="240" w:after="80"/>
      </w:pPr>
      <w:r>
        <w:rPr>
          <w:rFonts w:ascii="Arial" w:cs="Arial" w:eastAsia="Arial" w:hAnsi="Arial"/>
          <w:b/>
          <w:bCs/>
          <w:i/>
          <w:iCs/>
          <w:color w:val="2C3A6B"/>
          <w:sz w:val="24"/>
          <w:szCs w:val="24"/>
        </w:rPr>
        <w:t xml:space="preserve">8.1 Три взаємодоповнюючі описи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Темна матерія отримує три взаємодоповнюючі пояснення у ККВПРВ, кожне на своєму рівні вимірної ієрархії.</w:t>
      </w:r>
    </w:p>
    <w:p>
      <w:pPr>
        <w:spacing w:before="240" w:after="80"/>
      </w:pPr>
      <w:r>
        <w:rPr>
          <w:rFonts w:ascii="Arial" w:cs="Arial" w:eastAsia="Arial" w:hAnsi="Arial"/>
          <w:b/>
          <w:bCs/>
          <w:i/>
          <w:iCs/>
          <w:color w:val="2C3A6B"/>
          <w:sz w:val="24"/>
          <w:szCs w:val="24"/>
        </w:rPr>
        <w:t xml:space="preserve">8.2 Відповідь 1 — Гравітаційна тінь об'єму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Поля матерії прив'язані до брані; гравітація поширюється крізь об'єм. Будь-яка концентрація енергії в об'ємі при y ≈ y_brane утворює посилене гравітаційне поле у 3D-зрізі без будь-якої пов'язаної взаємодії Стандартної моделі. Гало темної матерії навколо галактик є гравітаційними відбитками структур об'єму — тих самих вищовимірних дефектів, що ініціювали формування галактик. Передбачення: профілі ТМ мають відтворювати геометрію затравки нуклеації.</w:t>
      </w:r>
    </w:p>
    <w:p>
      <w:pPr>
        <w:spacing w:before="240" w:after="80"/>
      </w:pPr>
      <w:r>
        <w:rPr>
          <w:rFonts w:ascii="Arial" w:cs="Arial" w:eastAsia="Arial" w:hAnsi="Arial"/>
          <w:b/>
          <w:bCs/>
          <w:i/>
          <w:iCs/>
          <w:color w:val="2C3A6B"/>
          <w:sz w:val="24"/>
          <w:szCs w:val="24"/>
        </w:rPr>
        <w:t xml:space="preserve">8.3 Відповідь 2 — Застряглий додатковий імпульс</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При редукції Великого Вибуху матерія в ND-об'ємі мала імпульси в усіх N напрямках. Імпульси у 3+1-вимірних напрямках стали кінетичними енергіями частинок Стандартної моделі. Імпульси у напрямках додаткових вимірів заморозились як вежа масивних незаряджених мод Калуци-Кляйна:</w:t>
      </w:r>
    </w:p>
    <w:p>
      <w:pPr>
        <w:spacing w:before="120" w:after="120"/>
        <w:jc w:val="center"/>
      </w:pPr>
      <w:r>
        <w:rPr>
          <w:rFonts w:ascii="Courier New" w:cs="Courier New" w:eastAsia="Courier New" w:hAnsi="Courier New"/>
          <w:color w:val="1A1A2E"/>
          <w:sz w:val="22"/>
          <w:szCs w:val="22"/>
        </w:rPr>
        <w:t xml:space="preserve">m_n = n/R_compact,    n = 0, 1, 2, ...</w:t>
      </w:r>
      <w:r>
        <w:rPr>
          <w:rFonts w:ascii="Times New Roman" w:cs="Times New Roman" w:eastAsia="Times New Roman" w:hAnsi="Times New Roman"/>
          <w:color w:val="4A5568"/>
          <w:sz w:val="22"/>
          <w:szCs w:val="22"/>
        </w:rPr>
        <w:t xml:space="preserve">   (10)</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Темна матерія є застряглим додатковим імпульсом. Відношення ТМ/баріони ~5:1 відображає відношення ступенів вільності додаткових вимірів до паралельних брані.</w:t>
      </w:r>
    </w:p>
    <w:p>
      <w:pPr>
        <w:spacing w:before="240" w:after="80"/>
      </w:pPr>
      <w:r>
        <w:rPr>
          <w:rFonts w:ascii="Arial" w:cs="Arial" w:eastAsia="Arial" w:hAnsi="Arial"/>
          <w:b/>
          <w:bCs/>
          <w:i/>
          <w:iCs/>
          <w:color w:val="2C3A6B"/>
          <w:sz w:val="24"/>
          <w:szCs w:val="24"/>
        </w:rPr>
        <w:t xml:space="preserve">8.4 Відповідь 3 — Оптичний фононний сектор (основна)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кристалі акустичні фонони (ω → 0 при k → 0) є поширювальними беззалинними міжпідґратковими модами. Оптичні фонони (ω → ω₀ &gt; 0 при k → 0) — щілинні, непоширювальні, внутрішньопідґраткові коливання. У космологічному кристалі ККВПРВ:</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Видима матерія і випромінювання  =  акустичні фонони  (сектор калібрувального СМ)</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Темна матерія                    =  оптичний фононний сектор  (ортогональна підґратка)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Маса темної матерії задається фононною щілиною:</w:t>
      </w:r>
    </w:p>
    <w:p>
      <w:pPr>
        <w:spacing w:before="120" w:after="120"/>
        <w:jc w:val="center"/>
      </w:pPr>
      <w:r>
        <w:rPr>
          <w:rFonts w:ascii="Courier New" w:cs="Courier New" w:eastAsia="Courier New" w:hAnsi="Courier New"/>
          <w:color w:val="1A1A2E"/>
          <w:sz w:val="22"/>
          <w:szCs w:val="22"/>
        </w:rPr>
        <w:t xml:space="preserve">m_ТМ ~ ħω₀ ~ ħH_I/c²  -&gt;  ~100 ГеВ  (електрослабкий масштаб кристалізації)</w:t>
      </w:r>
      <w:r>
        <w:rPr>
          <w:rFonts w:ascii="Times New Roman" w:cs="Times New Roman" w:eastAsia="Times New Roman" w:hAnsi="Times New Roman"/>
          <w:color w:val="4A5568"/>
          <w:sz w:val="22"/>
          <w:szCs w:val="22"/>
        </w:rPr>
        <w:t xml:space="preserve">   (11)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Масштаб WIMР не є збігом: це фононна щілина, задана енергетичним масштабом події редукції вимірів. Відсутність взаємодії темної матерії зі Стандартною моделлю не є нав'язаною симетрією: акустичні та оптичні фонони ортогональні за побудовою — власні моди різних секторів симетрії групи ґратки. Темну матерію неможливо виявити акустичними інструментами (прискорювачами, детекторами прямого виявлення, гамма-телескопами) з тієї ж причини, що оптичні фонони не вимірюються мікрофоном. Єдина сила, що зв'язує обидва сектори — гравітація — є тензором напруги-енергії самого кристалу, що зв'язується з усіма фонними модами.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Гало темної матерії є стоячими оптичними фонними модами, локалізованими у гравітаційних потенціальних ямах дефектних затравок. Профіль NFW є просторовою обгорткою такої стоячої моди. Квантові інтерференційні смуги у нечіткій темній матерії / ультралегких аксіонах є субкогерентною вузловою структурою цих мод, передбаченою ККВПРВ незалежно від гіпотези аксіона.</w:t>
      </w:r>
    </w:p>
    <w:p>
      <w:pPr>
        <w:spacing w:before="360" w:after="120"/>
      </w:pPr>
      <w:r>
        <w:rPr>
          <w:rFonts w:ascii="Arial" w:cs="Arial" w:eastAsia="Arial" w:hAnsi="Arial"/>
          <w:b/>
          <w:bCs/>
          <w:color w:val="1A1A2E"/>
          <w:sz w:val="24"/>
          <w:szCs w:val="24"/>
        </w:rPr>
        <w:t xml:space="preserve">9. КУЛЬОВА БЛИСКАВКА ЯК ПЕРЕХІДНЕ МАКРОСКОПІЧНЕ ЗБУДЖЕННЯ ТЕМНОГО СЕКТОРУ</w:t>
      </w:r>
    </w:p>
    <w:p>
      <w:pPr>
        <w:spacing w:before="240" w:after="80"/>
      </w:pPr>
      <w:r>
        <w:rPr>
          <w:rFonts w:ascii="Arial" w:cs="Arial" w:eastAsia="Arial" w:hAnsi="Arial"/>
          <w:b/>
          <w:bCs/>
          <w:i/>
          <w:iCs/>
          <w:color w:val="2C3A6B"/>
          <w:sz w:val="24"/>
          <w:szCs w:val="24"/>
        </w:rPr>
        <w:t xml:space="preserve">9.1 Феномен</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Кульова блискавка — світна сфера діаметром 10–50 см, що існує 1–30 с, проходить крізь тверді об'єкти, має непослідовну енергію при завершенні, спектроскопічно показує елементи ґрунту (Цзючжайгоу, 2012 [48]) і спостерігалась усередині герметичних металевих фюзеляжів літаків, — не піддається жодній класичній плазмовій, хімічній чи електромагнітній моделі. Проходження крізь стіни само по собі є фатальним для будь-якого пояснення в рамках Стандартної моделі.</w:t>
      </w:r>
    </w:p>
    <w:p>
      <w:pPr>
        <w:spacing w:before="240" w:after="80"/>
      </w:pPr>
      <w:r>
        <w:rPr>
          <w:rFonts w:ascii="Arial" w:cs="Arial" w:eastAsia="Arial" w:hAnsi="Arial"/>
          <w:b/>
          <w:bCs/>
          <w:i/>
          <w:iCs/>
          <w:color w:val="2C3A6B"/>
          <w:sz w:val="24"/>
          <w:szCs w:val="24"/>
        </w:rPr>
        <w:t xml:space="preserve">9.2 Визначення в ККВПРВ</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Кульова блискавка є локалізованою оптичною фонною модою космологічного кристалу — стоячою хвилею темного сектору — тимчасово пришпиленою до регіону 3+1-вимірного простору топологічним електромагнітним дефектом, створеним блискавкою, і пов'язаною з видимою матерією лише через електромагнітний граничний шар на своїй вузловій поверхні.</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Блискавка створює топологічний дефект через ненульову магнітну спіральність:</w:t>
      </w:r>
    </w:p>
    <w:p>
      <w:pPr>
        <w:spacing w:before="120" w:after="120"/>
        <w:jc w:val="center"/>
      </w:pPr>
      <w:r>
        <w:rPr>
          <w:rFonts w:ascii="Courier New" w:cs="Courier New" w:eastAsia="Courier New" w:hAnsi="Courier New"/>
          <w:color w:val="1A1A2E"/>
          <w:sz w:val="22"/>
          <w:szCs w:val="22"/>
        </w:rPr>
        <w:t xml:space="preserve">H_mag = ∫ A · B d³x  ≠  0</w:t>
      </w:r>
      <w:r>
        <w:rPr>
          <w:rFonts w:ascii="Times New Roman" w:cs="Times New Roman" w:eastAsia="Times New Roman" w:hAnsi="Times New Roman"/>
          <w:color w:val="4A5568"/>
          <w:sz w:val="22"/>
          <w:szCs w:val="22"/>
        </w:rPr>
        <w:t xml:space="preserve">   (12)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Цей інваріант не може бути усунений ніяким гладким деформуванням поля — це локалізований топологічний дефект в електромагнітному секторі кристалу, сайт пришпилення оптичної фонної моди. Мода нуклеує, набуває форми основного стану у сферично-симетричній потенціальній ямі (сфера — з тієї ж причини, що атомні основні стани є сферичними), і зберігається, доки топологічний дефект не розслабиться.</w:t>
      </w:r>
    </w:p>
    <w:p>
      <w:pPr>
        <w:spacing w:before="240" w:after="80"/>
      </w:pPr>
      <w:r>
        <w:rPr>
          <w:rFonts w:ascii="Arial" w:cs="Arial" w:eastAsia="Arial" w:hAnsi="Arial"/>
          <w:b/>
          <w:bCs/>
          <w:i/>
          <w:iCs/>
          <w:color w:val="2C3A6B"/>
          <w:sz w:val="24"/>
          <w:szCs w:val="24"/>
        </w:rPr>
        <w:t xml:space="preserve">9.3 Пояснення всіх властивостей</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Проходить крізь стіни: Оптична фонна мода є прозорою для матерії Стандартної моделі — з тієї ж симетрії, що робить темну матерію прозорою для Землі. Світна сфера — це електромагнітний граничний шар на вузловій поверхні, що відновлюється з іншого боку.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Непослідовна енергія при завершенні: Гладка релаксація дефекту повертає енергію мовчки до оптичного фонного резервуару (темний сектор, невиявний). Раптовий колапс дефекту запускає фонну ударну хвилю, що зв'язується з граничним шаром і депонує енергію у видиму матерію — вибухова ситуація. Депонована енергія може перевищувати початкову енергію блискавки, оскільки мода накопичувала оптичну фонну енергію з оточуючого кристалічного резервуару.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Елементи ґрунту в спектрі: Вторинний ефект. Блискавка випарувала місцевий ґрунт; пара була притягнута в електромагнітний граничний шар градієнтами поля на вузловій поверхні. Спектр характеризує граничний шар, не саму моду.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Спостерігається всередині металевих літаків: Клітки Фарадея є прозорими для фонних мод темного сектору — так само, як для темної матерії. Топологічний дефект проходить крізь металевий фюзеляж, і мода відновлюється всередині.</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Слідує провідникам / входить крізь малі отвори: Провідники діють як хвилеводи кристалу вздовж ліній градієнтів поля. Топологічний дефект — не видима куля — проходить крізь будь-який отвір, що дозволяє пройти його топологію ліній поля.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Кульова блискавка є єдиним відомим макроскопічним феноменом людського масштабу, у якому сектор темної матерії космологічного кристалу є тимчасово видимим — не тому, що він взаємодіє зі світлом, а тому, що його граничний шар це робить. Це вікно у темний сектор, що світиться на краях.</w:t>
      </w:r>
    </w:p>
    <w:p>
      <w:pPr>
        <w:spacing w:before="360" w:after="120"/>
      </w:pPr>
      <w:r>
        <w:rPr>
          <w:rFonts w:ascii="Arial" w:cs="Arial" w:eastAsia="Arial" w:hAnsi="Arial"/>
          <w:b/>
          <w:bCs/>
          <w:color w:val="1A1A2E"/>
          <w:sz w:val="24"/>
          <w:szCs w:val="24"/>
        </w:rPr>
        <w:t xml:space="preserve">10. ПРОЕКЦІЯ ВИМІРІВ ТА ВИНИКНЕННЯ КВАНТОВОЇ СТАТИСТИКИ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Для класичного вектора стану Ψ у N-вимірному фазовому просторі, проектованого на 3D підпростір спостереження, |ψ|² = |Ψ|² cos²θ. Для рівномірного розподілу на N-сфері, розподіл |ψ|² збігається до правила Борна в границі великих N. Правило Борна є геометричним наслідком проекції. Принцип невизначеності виникає з некомутативності операторів проекції. Стала Планка ħ є незворотною тепловою енергією на моду вакууму, яку неможливо вилучити, оскільки H_∞ &gt; 0 запобігає повному охолодженню підлоги де Ситтера. Квантова механіка є не фундаментальною — вона є статистичним описом, доступним 3+1-вимірним спостерігачам, детерміністичної N-вимірної динаміки.</w:t>
      </w:r>
    </w:p>
    <w:p>
      <w:pPr>
        <w:spacing w:before="360" w:after="120"/>
      </w:pPr>
      <w:r>
        <w:rPr>
          <w:rFonts w:ascii="Arial" w:cs="Arial" w:eastAsia="Arial" w:hAnsi="Arial"/>
          <w:b/>
          <w:bCs/>
          <w:color w:val="1A1A2E"/>
          <w:sz w:val="24"/>
          <w:szCs w:val="24"/>
        </w:rPr>
        <w:t xml:space="preserve">11. СПОСТЕРЕЖНІ ПЕРЕДБАЧЕННЯ</w:t>
      </w:r>
    </w:p>
    <w:p>
      <w:pPr>
        <w:spacing w:before="240" w:after="80"/>
      </w:pPr>
      <w:r>
        <w:rPr>
          <w:rFonts w:ascii="Arial" w:cs="Arial" w:eastAsia="Arial" w:hAnsi="Arial"/>
          <w:b/>
          <w:bCs/>
          <w:i/>
          <w:iCs/>
          <w:color w:val="2C3A6B"/>
          <w:sz w:val="24"/>
          <w:szCs w:val="24"/>
        </w:rPr>
        <w:t xml:space="preserve">11.1 Зсув масштабу BAO через МБВ (П1)</w:t>
      </w:r>
    </w:p>
    <w:p>
      <w:pPr>
        <w:spacing w:before="120" w:after="120"/>
        <w:jc w:val="center"/>
      </w:pPr>
      <w:r>
        <w:rPr>
          <w:rFonts w:ascii="Courier New" w:cs="Courier New" w:eastAsia="Courier New" w:hAnsi="Courier New"/>
          <w:color w:val="1A1A2E"/>
          <w:sz w:val="22"/>
          <w:szCs w:val="22"/>
        </w:rPr>
        <w:t xml:space="preserve">δr*/r* ≈ ν/2 ≈ 5×10^{-4},    dr*/dz ≈ (ν/2) r* d lnH(z)/dz</w:t>
      </w:r>
      <w:r>
        <w:rPr>
          <w:rFonts w:ascii="Times New Roman" w:cs="Times New Roman" w:eastAsia="Times New Roman" w:hAnsi="Times New Roman"/>
          <w:color w:val="4A5568"/>
          <w:sz w:val="22"/>
          <w:szCs w:val="22"/>
        </w:rPr>
        <w:t xml:space="preserve">   (13)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межах досяжності DESI DR3/DR4 (σ(r*)/r* ~ 0,1%). Унікальна сигнатура ККВПРВ-МБВ.</w:t>
      </w:r>
    </w:p>
    <w:p>
      <w:pPr>
        <w:spacing w:before="240" w:after="80"/>
      </w:pPr>
      <w:r>
        <w:rPr>
          <w:rFonts w:ascii="Arial" w:cs="Arial" w:eastAsia="Arial" w:hAnsi="Arial"/>
          <w:b/>
          <w:bCs/>
          <w:i/>
          <w:iCs/>
          <w:color w:val="2C3A6B"/>
          <w:sz w:val="24"/>
          <w:szCs w:val="24"/>
        </w:rPr>
        <w:t xml:space="preserve">11.2 Негаусовий бі спектр (П2)</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Топологія меж зерен передбачає надлишок бі спектру при гексагональних конфігураціях (θ ≈ 60°) з f_NL^grain ~ (r*/r_grain)² × 10⁻². Доступно вимірюванням Euclid [34].</w:t>
      </w:r>
    </w:p>
    <w:p>
      <w:pPr>
        <w:spacing w:before="240" w:after="80"/>
      </w:pPr>
      <w:r>
        <w:rPr>
          <w:rFonts w:ascii="Arial" w:cs="Arial" w:eastAsia="Arial" w:hAnsi="Arial"/>
          <w:b/>
          <w:bCs/>
          <w:i/>
          <w:iCs/>
          <w:color w:val="2C3A6B"/>
          <w:sz w:val="24"/>
          <w:szCs w:val="24"/>
        </w:rPr>
        <w:t xml:space="preserve">11.3 Орієнтаційні кореляції філаментів (П3)</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Понад-BAO орієнтаційні кореляції C_fila ~ A exp(−r/r_texture) при r_texture &gt; r*, A ~ 10⁻²–10⁻³. Доступні з каталогами DESI/Euclid/SKAO [35].</w:t>
      </w:r>
    </w:p>
    <w:p>
      <w:pPr>
        <w:spacing w:before="240" w:after="80"/>
      </w:pPr>
      <w:r>
        <w:rPr>
          <w:rFonts w:ascii="Arial" w:cs="Arial" w:eastAsia="Arial" w:hAnsi="Arial"/>
          <w:b/>
          <w:bCs/>
          <w:i/>
          <w:iCs/>
          <w:color w:val="2C3A6B"/>
          <w:sz w:val="24"/>
          <w:szCs w:val="24"/>
        </w:rPr>
        <w:t xml:space="preserve">11.4 Аномалії CMB на великих кутах (П4)</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Дефіцит квадруполя (l = 2), вирівнювання мультиполів та гемісферична асиметрія передбачаються як такі, що мають спільне геометричне походження від вищовимірної геометрії нуклеації. Цільові інструменти: CMB-S4, LiteBIRD.</w:t>
      </w:r>
    </w:p>
    <w:p>
      <w:pPr>
        <w:spacing w:before="240" w:after="80"/>
      </w:pPr>
      <w:r>
        <w:rPr>
          <w:rFonts w:ascii="Arial" w:cs="Arial" w:eastAsia="Arial" w:hAnsi="Arial"/>
          <w:b/>
          <w:bCs/>
          <w:i/>
          <w:iCs/>
          <w:color w:val="2C3A6B"/>
          <w:sz w:val="24"/>
          <w:szCs w:val="24"/>
        </w:rPr>
        <w:t xml:space="preserve">11.5 Універсальність KSS (П5)</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η/s = ħ/4πk_B має насичуватись будь-якою системою на своїй голографічній межі. Поза чорними дірами та КГП: нейтронозоряна матерія при ядерній густині; будь-яка майбутня лабораторна система при голографічній межі.</w:t>
      </w:r>
    </w:p>
    <w:p>
      <w:pPr>
        <w:spacing w:before="240" w:after="80"/>
      </w:pPr>
      <w:r>
        <w:rPr>
          <w:rFonts w:ascii="Arial" w:cs="Arial" w:eastAsia="Arial" w:hAnsi="Arial"/>
          <w:b/>
          <w:bCs/>
          <w:i/>
          <w:iCs/>
          <w:color w:val="2C3A6B"/>
          <w:sz w:val="24"/>
          <w:szCs w:val="24"/>
        </w:rPr>
        <w:t xml:space="preserve">11.6 Інтерференційні смуги гало темної матерії (П6)</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Стоячі оптичні фонні моди утворюють квантові інтерференційні смуги у густині темної матерії нижче масштабу когерентності r_s. Спостережувано у профілях ядер ультратьмяних карликових галактик (ELT, Roman Space Telescope).</w:t>
      </w:r>
    </w:p>
    <w:p>
      <w:pPr>
        <w:spacing w:before="360" w:after="120"/>
      </w:pPr>
      <w:r>
        <w:rPr>
          <w:rFonts w:ascii="Arial" w:cs="Arial" w:eastAsia="Arial" w:hAnsi="Arial"/>
          <w:b/>
          <w:bCs/>
          <w:color w:val="1A1A2E"/>
          <w:sz w:val="24"/>
          <w:szCs w:val="24"/>
        </w:rPr>
        <w:t xml:space="preserve">12. ЗВ'ЯЗОК З ІСНУЮЧИМИ ТЕОРЕТИЧНИМИ КОНЦЕПЦІЯМИ</w:t>
      </w:r>
    </w:p>
    <w:p>
      <w:pPr>
        <w:spacing w:before="40" w:after="0"/>
      </w:pPr>
    </w:p>
    <w:p>
      <w:pPr>
        <w:spacing w:before="0" w:after="200"/>
      </w:pPr>
      <w:r>
        <w:rPr>
          <w:rFonts w:ascii="Arial" w:cs="Arial" w:eastAsia="Arial" w:hAnsi="Arial"/>
          <w:i/>
          <w:iCs/>
          <w:color w:val="4A5568"/>
          <w:sz w:val="20"/>
          <w:szCs w:val="20"/>
        </w:rPr>
        <w:t xml:space="preserve">Таблиця 1. Багатомасштабна аналогія: від планківського масштабу до вищих вимірів.</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40"/>
        <w:gridCol w:w="2560"/>
        <w:gridCol w:w="2560"/>
        <w:gridCol w:w="2400"/>
      </w:tblGrid>
      <w:tr>
        <w:tc>
          <w:tcPr>
            <w:tcW w:type="dxa" w:w="144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Масштаб</w:t>
            </w:r>
          </w:p>
        </w:tc>
        <w:tc>
          <w:tcPr>
            <w:tcW w:type="dxa" w:w="25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Фізичне явище</w:t>
            </w:r>
          </w:p>
        </w:tc>
        <w:tc>
          <w:tcPr>
            <w:tcW w:type="dxa" w:w="25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Кристалографічний аналог</w:t>
            </w:r>
          </w:p>
        </w:tc>
        <w:tc>
          <w:tcPr>
            <w:tcW w:type="dxa" w:w="24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Ключове джерело</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Планківський (10⁻³⁵ м)</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Просторово-часова піна, флуктуації геометрії</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Теплові коливання ґратки (фонони)</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Wheeler (1955) [17]</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Частинковий</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Віртуальні пари частинок, нульові поля</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Акустичні фононні моди (СМ-сектор)</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Casimir (1948) [18]</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Атомний</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Атомні/молекулярні зв'язки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Елементарна комірка, базисні атоми</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Стандартна КМ</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Зоряний</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Зореутворення в молекулярних хмарах</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Кристалічна нуклеація з розплаву</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McKee &amp; Ostriker (2007) [19]</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Галактичний</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Формування галактик у гало ТМ</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Ріст зерна від зародка</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White &amp; Rees (1978) [20]</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Темна матерія</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Незаряджений гравітаційний каркас</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Оптичний фононний сектор (ортогональний)</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Bekenstein (1973) [43]</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Космічна павутина</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Філаменти, стінки, вузлові кластери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Межі зерен, потрійні стики</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Bond et al. (1996) [21]</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Масштаб BAO (~147 Мпк)</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Пік баріонних акустичних осциляцій</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Стала ґратки (відстань Бреґґа)</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Eisenstein et al. (2005) [7]</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Горизонт чорної діри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2+1-вимірне кодування 3+1-вимірних нутрощів</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Поверхня кристалу / доменна стінка</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Bekenstein (1973) [43]</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Горизонт де Ситтера</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Космологічний горизонт, що витікає в об'єм</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Зовнішня межа кристалу, що випромінює</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Gibbons &amp; Hawking (1977) [27]</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Вищі виміри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Перетини браней/дефектів із 3D зрізом</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Затравочні дислокації</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Dvali et al. (2000) [22]</w:t>
            </w:r>
          </w:p>
        </w:tc>
      </w:tr>
    </w:tbl>
    <w:p>
      <w:pPr>
        <w:spacing w:before="60" w:after="200"/>
        <w:jc w:val="center"/>
      </w:pPr>
      <w:r>
        <w:rPr>
          <w:rFonts w:ascii="Arial" w:cs="Arial" w:eastAsia="Arial" w:hAnsi="Arial"/>
          <w:i/>
          <w:iCs/>
          <w:color w:val="4A5568"/>
          <w:sz w:val="20"/>
          <w:szCs w:val="20"/>
        </w:rPr>
        <w:t xml:space="preserve">Таблиця 1. Повна багатомасштабна аналогія ККВПРВ, що включає темну матерію, горизонти де Ситтера та чорних дір.</w:t>
      </w:r>
    </w:p>
    <w:p>
      <w:pPr>
        <w:spacing w:before="80" w:after="0"/>
      </w:pPr>
    </w:p>
    <w:p>
      <w:pPr>
        <w:spacing w:before="0" w:after="200"/>
      </w:pPr>
      <w:r>
        <w:rPr>
          <w:rFonts w:ascii="Arial" w:cs="Arial" w:eastAsia="Arial" w:hAnsi="Arial"/>
          <w:i/>
          <w:iCs/>
          <w:color w:val="4A5568"/>
          <w:sz w:val="20"/>
          <w:szCs w:val="20"/>
        </w:rPr>
        <w:t xml:space="preserve">Таблиця 2. Ієрархія редукції вимірів на всіх масштабах.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100"/>
        <w:gridCol w:w="1860"/>
      </w:tblGrid>
      <w:tr>
        <w:tc>
          <w:tcPr>
            <w:tcW w:type="dxa" w:w="14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Подія</w:t>
            </w:r>
          </w:p>
        </w:tc>
        <w:tc>
          <w:tcPr>
            <w:tcW w:type="dxa" w:w="18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Перехід</w:t>
            </w:r>
          </w:p>
        </w:tc>
        <w:tc>
          <w:tcPr>
            <w:tcW w:type="dxa" w:w="22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Тригер</w:t>
            </w:r>
          </w:p>
        </w:tc>
        <w:tc>
          <w:tcPr>
            <w:tcW w:type="dxa" w:w="21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Теплова сигнатура</w:t>
            </w:r>
          </w:p>
        </w:tc>
        <w:tc>
          <w:tcPr>
            <w:tcW w:type="dxa" w:w="18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Зворотний процес / Час</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Великий Вибух</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N-вим → 3+1 вим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Фазовий перехід об'єму / зіткнення браней</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T_Bang ~ M_pl ~ 10³² К</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Випромін. де Ситтера (τ ~ 10¹⁶⁷ р.)</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Чорна діра</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 вим → 2+1 вим</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Насичення S ≤ A/4l²_pl</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T_H = ħc³/8πGMk_B</w:t>
            </w:r>
          </w:p>
        </w:tc>
        <w:tc>
          <w:tcPr>
            <w:tcW w:type="dxa" w:w="1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Випарювання Гокінґа (τ ~ M³)</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Кульова блискавка</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Пришпилена оптична фононна мода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Топол. ЕМ дефект (H_mag≠0)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Світіння ЕМ граничного шару</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Релаксація дефекту: 1–30 с</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КГП (RHIC/LHC)</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Часткова редукція</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Поріг ядерної густини</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T_КГП ~ 150–170 МеВ</w:t>
            </w:r>
          </w:p>
        </w:tc>
        <w:tc>
          <w:tcPr>
            <w:tcW w:type="dxa" w:w="1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Адронізація</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Планківська піна</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 вим →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Субпланківська флуктуація</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M_pl (перехідна)</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Повторне розширення</w:t>
            </w:r>
          </w:p>
        </w:tc>
      </w:tr>
    </w:tbl>
    <w:p>
      <w:pPr>
        <w:spacing w:before="60" w:after="200"/>
        <w:jc w:val="center"/>
      </w:pPr>
      <w:r>
        <w:rPr>
          <w:rFonts w:ascii="Arial" w:cs="Arial" w:eastAsia="Arial" w:hAnsi="Arial"/>
          <w:i/>
          <w:iCs/>
          <w:color w:val="4A5568"/>
          <w:sz w:val="20"/>
          <w:szCs w:val="20"/>
        </w:rPr>
        <w:t xml:space="preserve">Таблиця 2. Всі визначені події редукції вимірів, упорядковані за масштабом.</w:t>
      </w:r>
    </w:p>
    <w:p>
      <w:pPr>
        <w:spacing w:before="80" w:after="0"/>
      </w:pPr>
    </w:p>
    <w:p>
      <w:pPr>
        <w:spacing w:before="0" w:after="200"/>
      </w:pPr>
      <w:r>
        <w:rPr>
          <w:rFonts w:ascii="Arial" w:cs="Arial" w:eastAsia="Arial" w:hAnsi="Arial"/>
          <w:i/>
          <w:iCs/>
          <w:color w:val="4A5568"/>
          <w:sz w:val="20"/>
          <w:szCs w:val="20"/>
        </w:rPr>
        <w:t xml:space="preserve">Таблиця 3. Три взаємодоповнюючі описи темної матерії у ККВПРВ.</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860"/>
      </w:tblGrid>
      <w:tr>
        <w:tc>
          <w:tcPr>
            <w:tcW w:type="dxa" w:w="9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Рівень</w:t>
            </w:r>
          </w:p>
        </w:tc>
        <w:tc>
          <w:tcPr>
            <w:tcW w:type="dxa" w:w="21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Ідентичність темної матерії</w:t>
            </w:r>
          </w:p>
        </w:tc>
        <w:tc>
          <w:tcPr>
            <w:tcW w:type="dxa" w:w="25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Ключова властивість</w:t>
            </w:r>
          </w:p>
        </w:tc>
        <w:tc>
          <w:tcPr>
            <w:tcW w:type="dxa" w:w="28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Передбачення</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Об'єм (Відп. 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Гравітаційна тінь структур об'єму</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Без полів СМ, лише гравітація</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Профіль ТМ відтворює геометрію затравки</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КК (Відп. 2)</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Застряглий додатковий імпульс</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Вежа масивних незаряджених мод</w:t>
            </w:r>
          </w:p>
        </w:tc>
        <w:tc>
          <w:tcPr>
            <w:tcW w:type="dxa" w:w="2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Відношення ТМ/баріони ~ д.о.с. доп.вим./браня</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Кристал (Відп. 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Оптичний фононний сектор ґратки</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Ортогональний акустичному СМ-сектору</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Щілина: m_ТМ ~ ħH_I/c² ~ 100 ГеВ (ЕВ-масштаб)</w:t>
            </w:r>
          </w:p>
        </w:tc>
      </w:tr>
    </w:tbl>
    <w:p>
      <w:pPr>
        <w:spacing w:before="60" w:after="200"/>
        <w:jc w:val="center"/>
      </w:pPr>
      <w:r>
        <w:rPr>
          <w:rFonts w:ascii="Arial" w:cs="Arial" w:eastAsia="Arial" w:hAnsi="Arial"/>
          <w:i/>
          <w:iCs/>
          <w:color w:val="4A5568"/>
          <w:sz w:val="20"/>
          <w:szCs w:val="20"/>
        </w:rPr>
        <w:t xml:space="preserve">Таблиця 3. Три описи ККВПРВ для темної матерії на рівнях об'єму, Калуци-Кляйна та кристалу.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Голографічна відповідність [30–32] забезпечує формальну основу проекції. Космологія браней [29,36] — геометричне вкладення. Екпіротична/циклічна моделі [37] — тригерні механізми. CDT [38] і ПКГ [39] — кандидатні дискретні геометрії прообразу. Стохастична механіка [40,41] відновлюється як фонна статистика ґратки. ККЦ Пенроуза [45] — як космічний цикл через випаровування в об'єм і повторну нуклеацію.</w:t>
      </w:r>
    </w:p>
    <w:p>
      <w:pPr>
        <w:spacing w:before="360" w:after="120"/>
      </w:pPr>
      <w:r>
        <w:rPr>
          <w:rFonts w:ascii="Arial" w:cs="Arial" w:eastAsia="Arial" w:hAnsi="Arial"/>
          <w:b/>
          <w:bCs/>
          <w:color w:val="1A1A2E"/>
          <w:sz w:val="24"/>
          <w:szCs w:val="24"/>
        </w:rPr>
        <w:t xml:space="preserve">13. ОБМЕЖЕННЯ ТА ВІДКРИТІ ПРОБЛЕМИ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13.1 Розмірність N: потрібна N &gt; 4, але не передбачається.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13.2 Механізм проекції: вибір 3+1-вимірного зрізу не виведено.</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13.3 Правило Борна: потрібний строгий доказ у границі великих 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13.4 МБВ у вищих вимірах: розширення рів. (2) до N вимірів та відновлення ν ~ 10⁻³ є відкритим обчисленням.</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13.5 Щілина оптичного фонона: передбачення m_ТМ ~ ħH_I/c² ~ 100 ГеВ є оціночним і потребує уточнення дисперсійного співвідношення.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13.6 Магнітна спіральність кульової блискавки: конкретна топологія поля та передбачена частота на одну блискавку потребують повного МГД-розрахунку.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13.7 Проблема космологічної сталої: ККВПРВ переформулює, але не вирішує проблему підлоги C₀.</w:t>
      </w:r>
    </w:p>
    <w:p>
      <w:pPr>
        <w:spacing w:before="360" w:after="120"/>
      </w:pPr>
      <w:r>
        <w:rPr>
          <w:rFonts w:ascii="Arial" w:cs="Arial" w:eastAsia="Arial" w:hAnsi="Arial"/>
          <w:b/>
          <w:bCs/>
          <w:color w:val="1A1A2E"/>
          <w:sz w:val="24"/>
          <w:szCs w:val="24"/>
        </w:rPr>
        <w:t xml:space="preserve">14. ВИСНОВКИ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Ми представили кристалографічну космологію крізь призму редукції вимірів (ККВПРВ) у повній формі. Об'єднувальний принцип — редукція вимірів, що запускається насиченням голографічної межі, — пояснює Великий Вибух (N → 3+1 вимірів), космічну павутину (структура зерен BAO-масштабного кристалу), формування чорних дір (3+1 → 2+1 вимірів на горизонті), випромінювання де Ситтера (космологічний еквівалент випромінювання Гокінґа, наш Всесвіт повільно випаровується в об'єм за 10¹⁶⁷ років), темну матерію (оптичний фононний сектор космологічного кристалу, ортогональний акустичному сектору Стандартної моделі, з масою, що задається фонною щілиною) та кульову блискавку (перехідна макроскопічна оптична фонна мода, пришпилена топологічним ЕМ дефектом — єдине відоме вікно людського масштабу у темний сектор).</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Усі сингулярності класичної ЗТВ визначено як координатні патології вимірної проекції. Квантова механіка визначена як статистичний опис, доступний 3+1-вимірним спостерігачам детерміністичної N-вимірної динаміки.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Шість класів спостережних передбачень відрізняють ККВПРВ від ΛCDM: вимірювання масштабу BAO (DESI), негаусовість CMB (CMB-S4/LiteBIRD), кореляції орієнтацій філаментів (Euclid/SKAO), аномалії CMB на великих кутах, універсальність KSS та інтерференційні смуги гало темної матерії (ELT/Roman).</w:t>
      </w:r>
    </w:p>
    <w:p>
      <w:pPr>
        <w:pBdr>
          <w:bottom w:val="single" w:color="CCCCCC" w:sz="4" w:space="1"/>
        </w:pBdr>
        <w:spacing w:before="160" w:after="160"/>
      </w:pPr>
    </w:p>
    <w:p>
      <w:pPr>
        <w:spacing w:before="0" w:after="120"/>
      </w:pPr>
      <w:r>
        <w:rPr>
          <w:rFonts w:ascii="Arial" w:cs="Arial" w:eastAsia="Arial" w:hAnsi="Arial"/>
          <w:b/>
          <w:bCs/>
          <w:color w:val="1A1A2E"/>
          <w:sz w:val="24"/>
          <w:szCs w:val="24"/>
        </w:rPr>
        <w:t xml:space="preserve">Подяки</w:t>
      </w:r>
    </w:p>
    <w:p>
      <w:pPr>
        <w:spacing w:before="0" w:after="160" w:line="276" w:lineRule="auto"/>
        <w:ind w:firstLine="440"/>
        <w:jc w:val="both"/>
      </w:pPr>
      <w:r>
        <w:rPr>
          <w:rFonts w:ascii="Times New Roman" w:cs="Times New Roman" w:eastAsia="Times New Roman" w:hAnsi="Times New Roman"/>
          <w:b w:val="false"/>
          <w:bCs w:val="false"/>
          <w:i/>
          <w:iCs/>
          <w:color w:val="000000"/>
          <w:sz w:val="24"/>
          <w:szCs w:val="24"/>
        </w:rPr>
        <w:t xml:space="preserve">[Подяки приховано для подвійного сліпого рецензування]</w:t>
      </w:r>
    </w:p>
    <w:p>
      <w:pPr>
        <w:pBdr>
          <w:bottom w:val="single" w:color="CCCCCC" w:sz="4" w:space="1"/>
        </w:pBdr>
        <w:spacing w:before="160" w:after="160"/>
      </w:pPr>
    </w:p>
    <w:p>
      <w:pPr>
        <w:spacing w:before="0" w:after="160"/>
      </w:pPr>
      <w:r>
        <w:rPr>
          <w:rFonts w:ascii="Arial" w:cs="Arial" w:eastAsia="Arial" w:hAnsi="Arial"/>
          <w:b/>
          <w:bCs/>
          <w:color w:val="1A1A2E"/>
          <w:sz w:val="24"/>
          <w:szCs w:val="24"/>
        </w:rPr>
        <w:t xml:space="preserve">Список літератури</w:t>
      </w:r>
    </w:p>
    <w:p>
      <w:pPr>
        <w:spacing w:before="0" w:after="100"/>
        <w:ind w:left="540" w:hanging="540"/>
      </w:pPr>
      <w:r>
        <w:rPr>
          <w:rFonts w:ascii="Times New Roman" w:cs="Times New Roman" w:eastAsia="Times New Roman" w:hAnsi="Times New Roman"/>
          <w:b/>
          <w:bCs/>
          <w:color w:val="4A5568"/>
          <w:sz w:val="22"/>
          <w:szCs w:val="22"/>
        </w:rPr>
        <w:t xml:space="preserve">[1]  </w:t>
      </w:r>
      <w:r>
        <w:rPr>
          <w:rFonts w:ascii="Times New Roman" w:cs="Times New Roman" w:eastAsia="Times New Roman" w:hAnsi="Times New Roman"/>
          <w:color w:val="000000"/>
          <w:sz w:val="22"/>
          <w:szCs w:val="22"/>
        </w:rPr>
        <w:t xml:space="preserve">Peebles, P.J.E. &amp; Yu, J.T. (1970). Astrophys. J. 162, 815.</w:t>
      </w:r>
    </w:p>
    <w:p>
      <w:pPr>
        <w:spacing w:before="0" w:after="100"/>
        <w:ind w:left="540" w:hanging="540"/>
      </w:pPr>
      <w:r>
        <w:rPr>
          <w:rFonts w:ascii="Times New Roman" w:cs="Times New Roman" w:eastAsia="Times New Roman" w:hAnsi="Times New Roman"/>
          <w:b/>
          <w:bCs/>
          <w:color w:val="4A5568"/>
          <w:sz w:val="22"/>
          <w:szCs w:val="22"/>
        </w:rPr>
        <w:t xml:space="preserve">[2]  </w:t>
      </w:r>
      <w:r>
        <w:rPr>
          <w:rFonts w:ascii="Times New Roman" w:cs="Times New Roman" w:eastAsia="Times New Roman" w:hAnsi="Times New Roman"/>
          <w:color w:val="000000"/>
          <w:sz w:val="22"/>
          <w:szCs w:val="22"/>
        </w:rPr>
        <w:t xml:space="preserve">Sunyaev, R.A. &amp; Zel’dovich, Ya.B. (1970). Astrophys. Space Sci. 7, 3.</w:t>
      </w:r>
    </w:p>
    <w:p>
      <w:pPr>
        <w:spacing w:before="0" w:after="100"/>
        <w:ind w:left="540" w:hanging="540"/>
      </w:pPr>
      <w:r>
        <w:rPr>
          <w:rFonts w:ascii="Times New Roman" w:cs="Times New Roman" w:eastAsia="Times New Roman" w:hAnsi="Times New Roman"/>
          <w:b/>
          <w:bCs/>
          <w:color w:val="4A5568"/>
          <w:sz w:val="22"/>
          <w:szCs w:val="22"/>
        </w:rPr>
        <w:t xml:space="preserve">[3]  </w:t>
      </w:r>
      <w:r>
        <w:rPr>
          <w:rFonts w:ascii="Times New Roman" w:cs="Times New Roman" w:eastAsia="Times New Roman" w:hAnsi="Times New Roman"/>
          <w:color w:val="000000"/>
          <w:sz w:val="22"/>
          <w:szCs w:val="22"/>
        </w:rPr>
        <w:t xml:space="preserve">Eisenstein, D.J. et al. (2005). Astrophys. J. 633, 560.</w:t>
      </w:r>
    </w:p>
    <w:p>
      <w:pPr>
        <w:spacing w:before="0" w:after="100"/>
        <w:ind w:left="540" w:hanging="540"/>
      </w:pPr>
      <w:r>
        <w:rPr>
          <w:rFonts w:ascii="Times New Roman" w:cs="Times New Roman" w:eastAsia="Times New Roman" w:hAnsi="Times New Roman"/>
          <w:b/>
          <w:bCs/>
          <w:color w:val="4A5568"/>
          <w:sz w:val="22"/>
          <w:szCs w:val="22"/>
        </w:rPr>
        <w:t xml:space="preserve">[4]  </w:t>
      </w:r>
      <w:r>
        <w:rPr>
          <w:rFonts w:ascii="Times New Roman" w:cs="Times New Roman" w:eastAsia="Times New Roman" w:hAnsi="Times New Roman"/>
          <w:color w:val="000000"/>
          <w:sz w:val="22"/>
          <w:szCs w:val="22"/>
        </w:rPr>
        <w:t xml:space="preserve">Cole, S. et al. (2005). Mon. Not. R. Astron. Soc. 362, 505.</w:t>
      </w:r>
    </w:p>
    <w:p>
      <w:pPr>
        <w:spacing w:before="0" w:after="100"/>
        <w:ind w:left="540" w:hanging="540"/>
      </w:pPr>
      <w:r>
        <w:rPr>
          <w:rFonts w:ascii="Times New Roman" w:cs="Times New Roman" w:eastAsia="Times New Roman" w:hAnsi="Times New Roman"/>
          <w:b/>
          <w:bCs/>
          <w:color w:val="4A5568"/>
          <w:sz w:val="22"/>
          <w:szCs w:val="22"/>
        </w:rPr>
        <w:t xml:space="preserve">[5]  </w:t>
      </w:r>
      <w:r>
        <w:rPr>
          <w:rFonts w:ascii="Times New Roman" w:cs="Times New Roman" w:eastAsia="Times New Roman" w:hAnsi="Times New Roman"/>
          <w:color w:val="000000"/>
          <w:sz w:val="22"/>
          <w:szCs w:val="22"/>
        </w:rPr>
        <w:t xml:space="preserve">Blake, C. &amp; Glazebrook, K. (2003). Astrophys. J. 594, 665.</w:t>
      </w:r>
    </w:p>
    <w:p>
      <w:pPr>
        <w:spacing w:before="0" w:after="100"/>
        <w:ind w:left="540" w:hanging="540"/>
      </w:pPr>
      <w:r>
        <w:rPr>
          <w:rFonts w:ascii="Times New Roman" w:cs="Times New Roman" w:eastAsia="Times New Roman" w:hAnsi="Times New Roman"/>
          <w:b/>
          <w:bCs/>
          <w:color w:val="4A5568"/>
          <w:sz w:val="22"/>
          <w:szCs w:val="22"/>
        </w:rPr>
        <w:t xml:space="preserve">[6]  </w:t>
      </w:r>
      <w:r>
        <w:rPr>
          <w:rFonts w:ascii="Times New Roman" w:cs="Times New Roman" w:eastAsia="Times New Roman" w:hAnsi="Times New Roman"/>
          <w:color w:val="000000"/>
          <w:sz w:val="22"/>
          <w:szCs w:val="22"/>
        </w:rPr>
        <w:t xml:space="preserve">Seo, H.-J. &amp; Eisenstein, D.J. (2003). Astrophys. J. 598, 720.</w:t>
      </w:r>
    </w:p>
    <w:p>
      <w:pPr>
        <w:spacing w:before="0" w:after="100"/>
        <w:ind w:left="540" w:hanging="540"/>
      </w:pPr>
      <w:r>
        <w:rPr>
          <w:rFonts w:ascii="Times New Roman" w:cs="Times New Roman" w:eastAsia="Times New Roman" w:hAnsi="Times New Roman"/>
          <w:b/>
          <w:bCs/>
          <w:color w:val="4A5568"/>
          <w:sz w:val="22"/>
          <w:szCs w:val="22"/>
        </w:rPr>
        <w:t xml:space="preserve">[7]  </w:t>
      </w:r>
      <w:r>
        <w:rPr>
          <w:rFonts w:ascii="Times New Roman" w:cs="Times New Roman" w:eastAsia="Times New Roman" w:hAnsi="Times New Roman"/>
          <w:color w:val="000000"/>
          <w:sz w:val="22"/>
          <w:szCs w:val="22"/>
        </w:rPr>
        <w:t xml:space="preserve">DESI Collaboration (2025). DESI DR2 baryon acoustic oscillations. arXiv:2503.14738.</w:t>
      </w:r>
    </w:p>
    <w:p>
      <w:pPr>
        <w:spacing w:before="0" w:after="100"/>
        <w:ind w:left="540" w:hanging="540"/>
      </w:pPr>
      <w:r>
        <w:rPr>
          <w:rFonts w:ascii="Times New Roman" w:cs="Times New Roman" w:eastAsia="Times New Roman" w:hAnsi="Times New Roman"/>
          <w:b/>
          <w:bCs/>
          <w:color w:val="4A5568"/>
          <w:sz w:val="22"/>
          <w:szCs w:val="22"/>
        </w:rPr>
        <w:t xml:space="preserve">[8]  </w:t>
      </w:r>
      <w:r>
        <w:rPr>
          <w:rFonts w:ascii="Times New Roman" w:cs="Times New Roman" w:eastAsia="Times New Roman" w:hAnsi="Times New Roman"/>
          <w:color w:val="000000"/>
          <w:sz w:val="22"/>
          <w:szCs w:val="22"/>
        </w:rPr>
        <w:t xml:space="preserve">Planck Collaboration (2020). Astron. Astrophys. 641, A6.</w:t>
      </w:r>
    </w:p>
    <w:p>
      <w:pPr>
        <w:spacing w:before="0" w:after="100"/>
        <w:ind w:left="540" w:hanging="540"/>
      </w:pPr>
      <w:r>
        <w:rPr>
          <w:rFonts w:ascii="Times New Roman" w:cs="Times New Roman" w:eastAsia="Times New Roman" w:hAnsi="Times New Roman"/>
          <w:b/>
          <w:bCs/>
          <w:color w:val="4A5568"/>
          <w:sz w:val="22"/>
          <w:szCs w:val="22"/>
        </w:rPr>
        <w:t xml:space="preserve">[9]  </w:t>
      </w:r>
      <w:r>
        <w:rPr>
          <w:rFonts w:ascii="Times New Roman" w:cs="Times New Roman" w:eastAsia="Times New Roman" w:hAnsi="Times New Roman"/>
          <w:color w:val="000000"/>
          <w:sz w:val="22"/>
          <w:szCs w:val="22"/>
        </w:rPr>
        <w:t xml:space="preserve">Bond, J.R., Kofman, L. &amp; Pogosyan, D. (1996). Nature 380, 603.</w:t>
      </w:r>
    </w:p>
    <w:p>
      <w:pPr>
        <w:spacing w:before="0" w:after="100"/>
        <w:ind w:left="540" w:hanging="540"/>
      </w:pPr>
      <w:r>
        <w:rPr>
          <w:rFonts w:ascii="Times New Roman" w:cs="Times New Roman" w:eastAsia="Times New Roman" w:hAnsi="Times New Roman"/>
          <w:b/>
          <w:bCs/>
          <w:color w:val="4A5568"/>
          <w:sz w:val="22"/>
          <w:szCs w:val="22"/>
        </w:rPr>
        <w:t xml:space="preserve">[10]  </w:t>
      </w:r>
      <w:r>
        <w:rPr>
          <w:rFonts w:ascii="Times New Roman" w:cs="Times New Roman" w:eastAsia="Times New Roman" w:hAnsi="Times New Roman"/>
          <w:color w:val="000000"/>
          <w:sz w:val="22"/>
          <w:szCs w:val="22"/>
        </w:rPr>
        <w:t xml:space="preserve">Cautun, M., van de Weygaert, R. &amp; Jones, B.J.T. (2013). Mon. Not. R. Astron. Soc. 429, 1286.</w:t>
      </w:r>
    </w:p>
    <w:p>
      <w:pPr>
        <w:spacing w:before="0" w:after="100"/>
        <w:ind w:left="540" w:hanging="540"/>
      </w:pPr>
      <w:r>
        <w:rPr>
          <w:rFonts w:ascii="Times New Roman" w:cs="Times New Roman" w:eastAsia="Times New Roman" w:hAnsi="Times New Roman"/>
          <w:b/>
          <w:bCs/>
          <w:color w:val="4A5568"/>
          <w:sz w:val="22"/>
          <w:szCs w:val="22"/>
        </w:rPr>
        <w:t xml:space="preserve">[11]  </w:t>
      </w:r>
      <w:r>
        <w:rPr>
          <w:rFonts w:ascii="Times New Roman" w:cs="Times New Roman" w:eastAsia="Times New Roman" w:hAnsi="Times New Roman"/>
          <w:color w:val="000000"/>
          <w:sz w:val="22"/>
          <w:szCs w:val="22"/>
        </w:rPr>
        <w:t xml:space="preserve">Hahn, O. et al. (2007). Mon. Not. R. Astron. Soc. 375, 489.</w:t>
      </w:r>
    </w:p>
    <w:p>
      <w:pPr>
        <w:spacing w:before="0" w:after="100"/>
        <w:ind w:left="540" w:hanging="540"/>
      </w:pPr>
      <w:r>
        <w:rPr>
          <w:rFonts w:ascii="Times New Roman" w:cs="Times New Roman" w:eastAsia="Times New Roman" w:hAnsi="Times New Roman"/>
          <w:b/>
          <w:bCs/>
          <w:color w:val="4A5568"/>
          <w:sz w:val="22"/>
          <w:szCs w:val="22"/>
        </w:rPr>
        <w:t xml:space="preserve">[12]  </w:t>
      </w:r>
      <w:r>
        <w:rPr>
          <w:rFonts w:ascii="Times New Roman" w:cs="Times New Roman" w:eastAsia="Times New Roman" w:hAnsi="Times New Roman"/>
          <w:color w:val="000000"/>
          <w:sz w:val="22"/>
          <w:szCs w:val="22"/>
        </w:rPr>
        <w:t xml:space="preserve">Solà, J. (2013). J. Phys. Conf. Ser. 453, 012015.</w:t>
      </w:r>
    </w:p>
    <w:p>
      <w:pPr>
        <w:spacing w:before="0" w:after="100"/>
        <w:ind w:left="540" w:hanging="540"/>
      </w:pPr>
      <w:r>
        <w:rPr>
          <w:rFonts w:ascii="Times New Roman" w:cs="Times New Roman" w:eastAsia="Times New Roman" w:hAnsi="Times New Roman"/>
          <w:b/>
          <w:bCs/>
          <w:color w:val="4A5568"/>
          <w:sz w:val="22"/>
          <w:szCs w:val="22"/>
        </w:rPr>
        <w:t xml:space="preserve">[13]  </w:t>
      </w:r>
      <w:r>
        <w:rPr>
          <w:rFonts w:ascii="Times New Roman" w:cs="Times New Roman" w:eastAsia="Times New Roman" w:hAnsi="Times New Roman"/>
          <w:color w:val="000000"/>
          <w:sz w:val="22"/>
          <w:szCs w:val="22"/>
        </w:rPr>
        <w:t xml:space="preserve">Solà Perracàulo, J. et al. (2023). Eur. Phys. J. C 83, 516.</w:t>
      </w:r>
    </w:p>
    <w:p>
      <w:pPr>
        <w:spacing w:before="0" w:after="100"/>
        <w:ind w:left="540" w:hanging="540"/>
      </w:pPr>
      <w:r>
        <w:rPr>
          <w:rFonts w:ascii="Times New Roman" w:cs="Times New Roman" w:eastAsia="Times New Roman" w:hAnsi="Times New Roman"/>
          <w:b/>
          <w:bCs/>
          <w:color w:val="4A5568"/>
          <w:sz w:val="22"/>
          <w:szCs w:val="22"/>
        </w:rPr>
        <w:t xml:space="preserve">[14]  </w:t>
      </w:r>
      <w:r>
        <w:rPr>
          <w:rFonts w:ascii="Times New Roman" w:cs="Times New Roman" w:eastAsia="Times New Roman" w:hAnsi="Times New Roman"/>
          <w:color w:val="000000"/>
          <w:sz w:val="22"/>
          <w:szCs w:val="22"/>
        </w:rPr>
        <w:t xml:space="preserve">Kibble, T.W.B. (1976). J. Phys. A 9, 1387.</w:t>
      </w:r>
    </w:p>
    <w:p>
      <w:pPr>
        <w:spacing w:before="0" w:after="100"/>
        <w:ind w:left="540" w:hanging="540"/>
      </w:pPr>
      <w:r>
        <w:rPr>
          <w:rFonts w:ascii="Times New Roman" w:cs="Times New Roman" w:eastAsia="Times New Roman" w:hAnsi="Times New Roman"/>
          <w:b/>
          <w:bCs/>
          <w:color w:val="4A5568"/>
          <w:sz w:val="22"/>
          <w:szCs w:val="22"/>
        </w:rPr>
        <w:t xml:space="preserve">[15]  </w:t>
      </w:r>
      <w:r>
        <w:rPr>
          <w:rFonts w:ascii="Times New Roman" w:cs="Times New Roman" w:eastAsia="Times New Roman" w:hAnsi="Times New Roman"/>
          <w:color w:val="000000"/>
          <w:sz w:val="22"/>
          <w:szCs w:val="22"/>
        </w:rPr>
        <w:t xml:space="preserve">Dvali, G.R., Gabadadze, G. &amp; Porrati, M. (2000). Phys. Lett. B 485, 208.</w:t>
      </w:r>
    </w:p>
    <w:p>
      <w:pPr>
        <w:spacing w:before="0" w:after="100"/>
        <w:ind w:left="540" w:hanging="540"/>
      </w:pPr>
      <w:r>
        <w:rPr>
          <w:rFonts w:ascii="Times New Roman" w:cs="Times New Roman" w:eastAsia="Times New Roman" w:hAnsi="Times New Roman"/>
          <w:b/>
          <w:bCs/>
          <w:color w:val="4A5568"/>
          <w:sz w:val="22"/>
          <w:szCs w:val="22"/>
        </w:rPr>
        <w:t xml:space="preserve">[16]  </w:t>
      </w:r>
      <w:r>
        <w:rPr>
          <w:rFonts w:ascii="Times New Roman" w:cs="Times New Roman" w:eastAsia="Times New Roman" w:hAnsi="Times New Roman"/>
          <w:color w:val="000000"/>
          <w:sz w:val="22"/>
          <w:szCs w:val="22"/>
        </w:rPr>
        <w:t xml:space="preserve">Zurek, W.H. (1985). Nature 317, 505.</w:t>
      </w:r>
    </w:p>
    <w:p>
      <w:pPr>
        <w:spacing w:before="0" w:after="100"/>
        <w:ind w:left="540" w:hanging="540"/>
      </w:pPr>
      <w:r>
        <w:rPr>
          <w:rFonts w:ascii="Times New Roman" w:cs="Times New Roman" w:eastAsia="Times New Roman" w:hAnsi="Times New Roman"/>
          <w:b/>
          <w:bCs/>
          <w:color w:val="4A5568"/>
          <w:sz w:val="22"/>
          <w:szCs w:val="22"/>
        </w:rPr>
        <w:t xml:space="preserve">[17]  </w:t>
      </w:r>
      <w:r>
        <w:rPr>
          <w:rFonts w:ascii="Times New Roman" w:cs="Times New Roman" w:eastAsia="Times New Roman" w:hAnsi="Times New Roman"/>
          <w:color w:val="000000"/>
          <w:sz w:val="22"/>
          <w:szCs w:val="22"/>
        </w:rPr>
        <w:t xml:space="preserve">Wheeler, J.A. (1955). Phys. Rev. 97, 511.</w:t>
      </w:r>
    </w:p>
    <w:p>
      <w:pPr>
        <w:spacing w:before="0" w:after="100"/>
        <w:ind w:left="540" w:hanging="540"/>
      </w:pPr>
      <w:r>
        <w:rPr>
          <w:rFonts w:ascii="Times New Roman" w:cs="Times New Roman" w:eastAsia="Times New Roman" w:hAnsi="Times New Roman"/>
          <w:b/>
          <w:bCs/>
          <w:color w:val="4A5568"/>
          <w:sz w:val="22"/>
          <w:szCs w:val="22"/>
        </w:rPr>
        <w:t xml:space="preserve">[18]  </w:t>
      </w:r>
      <w:r>
        <w:rPr>
          <w:rFonts w:ascii="Times New Roman" w:cs="Times New Roman" w:eastAsia="Times New Roman" w:hAnsi="Times New Roman"/>
          <w:color w:val="000000"/>
          <w:sz w:val="22"/>
          <w:szCs w:val="22"/>
        </w:rPr>
        <w:t xml:space="preserve">Casimir, H.B.G. (1948). Proc. K. Ned. Akad. Wet. 51, 793.</w:t>
      </w:r>
    </w:p>
    <w:p>
      <w:pPr>
        <w:spacing w:before="0" w:after="100"/>
        <w:ind w:left="540" w:hanging="540"/>
      </w:pPr>
      <w:r>
        <w:rPr>
          <w:rFonts w:ascii="Times New Roman" w:cs="Times New Roman" w:eastAsia="Times New Roman" w:hAnsi="Times New Roman"/>
          <w:b/>
          <w:bCs/>
          <w:color w:val="4A5568"/>
          <w:sz w:val="22"/>
          <w:szCs w:val="22"/>
        </w:rPr>
        <w:t xml:space="preserve">[19]  </w:t>
      </w:r>
      <w:r>
        <w:rPr>
          <w:rFonts w:ascii="Times New Roman" w:cs="Times New Roman" w:eastAsia="Times New Roman" w:hAnsi="Times New Roman"/>
          <w:color w:val="000000"/>
          <w:sz w:val="22"/>
          <w:szCs w:val="22"/>
        </w:rPr>
        <w:t xml:space="preserve">McKee, C.F. &amp; Ostriker, E.C. (2007). Annu. Rev. Astron. Astrophys. 45, 565.</w:t>
      </w:r>
    </w:p>
    <w:p>
      <w:pPr>
        <w:spacing w:before="0" w:after="100"/>
        <w:ind w:left="540" w:hanging="540"/>
      </w:pPr>
      <w:r>
        <w:rPr>
          <w:rFonts w:ascii="Times New Roman" w:cs="Times New Roman" w:eastAsia="Times New Roman" w:hAnsi="Times New Roman"/>
          <w:b/>
          <w:bCs/>
          <w:color w:val="4A5568"/>
          <w:sz w:val="22"/>
          <w:szCs w:val="22"/>
        </w:rPr>
        <w:t xml:space="preserve">[20]  </w:t>
      </w:r>
      <w:r>
        <w:rPr>
          <w:rFonts w:ascii="Times New Roman" w:cs="Times New Roman" w:eastAsia="Times New Roman" w:hAnsi="Times New Roman"/>
          <w:color w:val="000000"/>
          <w:sz w:val="22"/>
          <w:szCs w:val="22"/>
        </w:rPr>
        <w:t xml:space="preserve">White, S.D.M. &amp; Rees, M.J. (1978). Mon. Not. R. Astron. Soc. 183, 341.</w:t>
      </w:r>
    </w:p>
    <w:p>
      <w:pPr>
        <w:spacing w:before="0" w:after="100"/>
        <w:ind w:left="540" w:hanging="540"/>
      </w:pPr>
      <w:r>
        <w:rPr>
          <w:rFonts w:ascii="Times New Roman" w:cs="Times New Roman" w:eastAsia="Times New Roman" w:hAnsi="Times New Roman"/>
          <w:b/>
          <w:bCs/>
          <w:color w:val="4A5568"/>
          <w:sz w:val="22"/>
          <w:szCs w:val="22"/>
        </w:rPr>
        <w:t xml:space="preserve">[21]  </w:t>
      </w:r>
      <w:r>
        <w:rPr>
          <w:rFonts w:ascii="Times New Roman" w:cs="Times New Roman" w:eastAsia="Times New Roman" w:hAnsi="Times New Roman"/>
          <w:color w:val="000000"/>
          <w:sz w:val="22"/>
          <w:szCs w:val="22"/>
        </w:rPr>
        <w:t xml:space="preserve">Bond, J.R., Kofman, L. &amp; Pogosyan, D. (1996). Nature 380, 603.</w:t>
      </w:r>
    </w:p>
    <w:p>
      <w:pPr>
        <w:spacing w:before="0" w:after="100"/>
        <w:ind w:left="540" w:hanging="540"/>
      </w:pPr>
      <w:r>
        <w:rPr>
          <w:rFonts w:ascii="Times New Roman" w:cs="Times New Roman" w:eastAsia="Times New Roman" w:hAnsi="Times New Roman"/>
          <w:b/>
          <w:bCs/>
          <w:color w:val="4A5568"/>
          <w:sz w:val="22"/>
          <w:szCs w:val="22"/>
        </w:rPr>
        <w:t xml:space="preserve">[22]  </w:t>
      </w:r>
      <w:r>
        <w:rPr>
          <w:rFonts w:ascii="Times New Roman" w:cs="Times New Roman" w:eastAsia="Times New Roman" w:hAnsi="Times New Roman"/>
          <w:color w:val="000000"/>
          <w:sz w:val="22"/>
          <w:szCs w:val="22"/>
        </w:rPr>
        <w:t xml:space="preserve">Dvali, G., Shafi, Q. &amp; Schaefer, R. (1994). Phys. Rev. Lett. 73, 1886.</w:t>
      </w:r>
    </w:p>
    <w:p>
      <w:pPr>
        <w:spacing w:before="0" w:after="100"/>
        <w:ind w:left="540" w:hanging="540"/>
      </w:pPr>
      <w:r>
        <w:rPr>
          <w:rFonts w:ascii="Times New Roman" w:cs="Times New Roman" w:eastAsia="Times New Roman" w:hAnsi="Times New Roman"/>
          <w:b/>
          <w:bCs/>
          <w:color w:val="4A5568"/>
          <w:sz w:val="22"/>
          <w:szCs w:val="22"/>
        </w:rPr>
        <w:t xml:space="preserve">[23]  </w:t>
      </w:r>
      <w:r>
        <w:rPr>
          <w:rFonts w:ascii="Times New Roman" w:cs="Times New Roman" w:eastAsia="Times New Roman" w:hAnsi="Times New Roman"/>
          <w:color w:val="000000"/>
          <w:sz w:val="22"/>
          <w:szCs w:val="22"/>
        </w:rPr>
        <w:t xml:space="preserve">Sousbie, T. (2011). Mon. Not. R. Astron. Soc. 414, 350.</w:t>
      </w:r>
    </w:p>
    <w:p>
      <w:pPr>
        <w:spacing w:before="0" w:after="100"/>
        <w:ind w:left="540" w:hanging="540"/>
      </w:pPr>
      <w:r>
        <w:rPr>
          <w:rFonts w:ascii="Times New Roman" w:cs="Times New Roman" w:eastAsia="Times New Roman" w:hAnsi="Times New Roman"/>
          <w:b/>
          <w:bCs/>
          <w:color w:val="4A5568"/>
          <w:sz w:val="22"/>
          <w:szCs w:val="22"/>
        </w:rPr>
        <w:t xml:space="preserve">[24]  </w:t>
      </w:r>
      <w:r>
        <w:rPr>
          <w:rFonts w:ascii="Times New Roman" w:cs="Times New Roman" w:eastAsia="Times New Roman" w:hAnsi="Times New Roman"/>
          <w:color w:val="000000"/>
          <w:sz w:val="22"/>
          <w:szCs w:val="22"/>
        </w:rPr>
        <w:t xml:space="preserve">Springel, V. et al. (2005). Nature 435, 629.</w:t>
      </w:r>
    </w:p>
    <w:p>
      <w:pPr>
        <w:spacing w:before="0" w:after="100"/>
        <w:ind w:left="540" w:hanging="540"/>
      </w:pPr>
      <w:r>
        <w:rPr>
          <w:rFonts w:ascii="Times New Roman" w:cs="Times New Roman" w:eastAsia="Times New Roman" w:hAnsi="Times New Roman"/>
          <w:b/>
          <w:bCs/>
          <w:color w:val="4A5568"/>
          <w:sz w:val="22"/>
          <w:szCs w:val="22"/>
        </w:rPr>
        <w:t xml:space="preserve">[25]  </w:t>
      </w:r>
      <w:r>
        <w:rPr>
          <w:rFonts w:ascii="Times New Roman" w:cs="Times New Roman" w:eastAsia="Times New Roman" w:hAnsi="Times New Roman"/>
          <w:color w:val="000000"/>
          <w:sz w:val="22"/>
          <w:szCs w:val="22"/>
        </w:rPr>
        <w:t xml:space="preserve">Press, W.H. &amp; Schechter, P. (1974). Astrophys. J. 187, 425.</w:t>
      </w:r>
    </w:p>
    <w:p>
      <w:pPr>
        <w:spacing w:before="0" w:after="100"/>
        <w:ind w:left="540" w:hanging="540"/>
      </w:pPr>
      <w:r>
        <w:rPr>
          <w:rFonts w:ascii="Times New Roman" w:cs="Times New Roman" w:eastAsia="Times New Roman" w:hAnsi="Times New Roman"/>
          <w:b/>
          <w:bCs/>
          <w:color w:val="4A5568"/>
          <w:sz w:val="22"/>
          <w:szCs w:val="22"/>
        </w:rPr>
        <w:t xml:space="preserve">[26]  </w:t>
      </w:r>
      <w:r>
        <w:rPr>
          <w:rFonts w:ascii="Times New Roman" w:cs="Times New Roman" w:eastAsia="Times New Roman" w:hAnsi="Times New Roman"/>
          <w:color w:val="000000"/>
          <w:sz w:val="22"/>
          <w:szCs w:val="22"/>
        </w:rPr>
        <w:t xml:space="preserve">Hillert, M. (1965). Acta Metall. 13, 227.</w:t>
      </w:r>
    </w:p>
    <w:p>
      <w:pPr>
        <w:spacing w:before="0" w:after="100"/>
        <w:ind w:left="540" w:hanging="540"/>
      </w:pPr>
      <w:r>
        <w:rPr>
          <w:rFonts w:ascii="Times New Roman" w:cs="Times New Roman" w:eastAsia="Times New Roman" w:hAnsi="Times New Roman"/>
          <w:b/>
          <w:bCs/>
          <w:color w:val="4A5568"/>
          <w:sz w:val="22"/>
          <w:szCs w:val="22"/>
        </w:rPr>
        <w:t xml:space="preserve">[27]  </w:t>
      </w:r>
      <w:r>
        <w:rPr>
          <w:rFonts w:ascii="Times New Roman" w:cs="Times New Roman" w:eastAsia="Times New Roman" w:hAnsi="Times New Roman"/>
          <w:color w:val="000000"/>
          <w:sz w:val="22"/>
          <w:szCs w:val="22"/>
        </w:rPr>
        <w:t xml:space="preserve">Gibbons, G.W. &amp; Hawking, S.W. (1977). Phys. Rev. D 15, 2738.</w:t>
      </w:r>
    </w:p>
    <w:p>
      <w:pPr>
        <w:spacing w:before="0" w:after="100"/>
        <w:ind w:left="540" w:hanging="540"/>
      </w:pPr>
      <w:r>
        <w:rPr>
          <w:rFonts w:ascii="Times New Roman" w:cs="Times New Roman" w:eastAsia="Times New Roman" w:hAnsi="Times New Roman"/>
          <w:b/>
          <w:bCs/>
          <w:color w:val="4A5568"/>
          <w:sz w:val="22"/>
          <w:szCs w:val="22"/>
        </w:rPr>
        <w:t xml:space="preserve">[28]  </w:t>
      </w:r>
      <w:r>
        <w:rPr>
          <w:rFonts w:ascii="Times New Roman" w:cs="Times New Roman" w:eastAsia="Times New Roman" w:hAnsi="Times New Roman"/>
          <w:color w:val="000000"/>
          <w:sz w:val="22"/>
          <w:szCs w:val="22"/>
        </w:rPr>
        <w:t xml:space="preserve">Zurek, W.H. (1996). Phys. Rep. 276, 177.</w:t>
      </w:r>
    </w:p>
    <w:p>
      <w:pPr>
        <w:spacing w:before="0" w:after="100"/>
        <w:ind w:left="540" w:hanging="540"/>
      </w:pPr>
      <w:r>
        <w:rPr>
          <w:rFonts w:ascii="Times New Roman" w:cs="Times New Roman" w:eastAsia="Times New Roman" w:hAnsi="Times New Roman"/>
          <w:b/>
          <w:bCs/>
          <w:color w:val="4A5568"/>
          <w:sz w:val="22"/>
          <w:szCs w:val="22"/>
        </w:rPr>
        <w:t xml:space="preserve">[29]  </w:t>
      </w:r>
      <w:r>
        <w:rPr>
          <w:rFonts w:ascii="Times New Roman" w:cs="Times New Roman" w:eastAsia="Times New Roman" w:hAnsi="Times New Roman"/>
          <w:color w:val="000000"/>
          <w:sz w:val="22"/>
          <w:szCs w:val="22"/>
        </w:rPr>
        <w:t xml:space="preserve">Randall, L. &amp; Sundrum, R. (1999). Phys. Rev. Lett. 83, 4690.</w:t>
      </w:r>
    </w:p>
    <w:p>
      <w:pPr>
        <w:spacing w:before="0" w:after="100"/>
        <w:ind w:left="540" w:hanging="540"/>
      </w:pPr>
      <w:r>
        <w:rPr>
          <w:rFonts w:ascii="Times New Roman" w:cs="Times New Roman" w:eastAsia="Times New Roman" w:hAnsi="Times New Roman"/>
          <w:b/>
          <w:bCs/>
          <w:color w:val="4A5568"/>
          <w:sz w:val="22"/>
          <w:szCs w:val="22"/>
        </w:rPr>
        <w:t xml:space="preserve">[30]  </w:t>
      </w:r>
      <w:r>
        <w:rPr>
          <w:rFonts w:ascii="Times New Roman" w:cs="Times New Roman" w:eastAsia="Times New Roman" w:hAnsi="Times New Roman"/>
          <w:color w:val="000000"/>
          <w:sz w:val="22"/>
          <w:szCs w:val="22"/>
        </w:rPr>
        <w:t xml:space="preserve">Maldacena, J. (1998). Adv. Theor. Math. Phys. 2, 231.</w:t>
      </w:r>
    </w:p>
    <w:p>
      <w:pPr>
        <w:spacing w:before="0" w:after="100"/>
        <w:ind w:left="540" w:hanging="540"/>
      </w:pPr>
      <w:r>
        <w:rPr>
          <w:rFonts w:ascii="Times New Roman" w:cs="Times New Roman" w:eastAsia="Times New Roman" w:hAnsi="Times New Roman"/>
          <w:b/>
          <w:bCs/>
          <w:color w:val="4A5568"/>
          <w:sz w:val="22"/>
          <w:szCs w:val="22"/>
        </w:rPr>
        <w:t xml:space="preserve">[31]  </w:t>
      </w:r>
      <w:r>
        <w:rPr>
          <w:rFonts w:ascii="Times New Roman" w:cs="Times New Roman" w:eastAsia="Times New Roman" w:hAnsi="Times New Roman"/>
          <w:color w:val="000000"/>
          <w:sz w:val="22"/>
          <w:szCs w:val="22"/>
        </w:rPr>
        <w:t xml:space="preserve">'t Hooft, G. (1993). arXiv:gr-qc/9310026.</w:t>
      </w:r>
    </w:p>
    <w:p>
      <w:pPr>
        <w:spacing w:before="0" w:after="100"/>
        <w:ind w:left="540" w:hanging="540"/>
      </w:pPr>
      <w:r>
        <w:rPr>
          <w:rFonts w:ascii="Times New Roman" w:cs="Times New Roman" w:eastAsia="Times New Roman" w:hAnsi="Times New Roman"/>
          <w:b/>
          <w:bCs/>
          <w:color w:val="4A5568"/>
          <w:sz w:val="22"/>
          <w:szCs w:val="22"/>
        </w:rPr>
        <w:t xml:space="preserve">[32]  </w:t>
      </w:r>
      <w:r>
        <w:rPr>
          <w:rFonts w:ascii="Times New Roman" w:cs="Times New Roman" w:eastAsia="Times New Roman" w:hAnsi="Times New Roman"/>
          <w:color w:val="000000"/>
          <w:sz w:val="22"/>
          <w:szCs w:val="22"/>
        </w:rPr>
        <w:t xml:space="preserve">Susskind, L. (1995). J. Math. Phys. 36, 6377.</w:t>
      </w:r>
    </w:p>
    <w:p>
      <w:pPr>
        <w:spacing w:before="0" w:after="100"/>
        <w:ind w:left="540" w:hanging="540"/>
      </w:pPr>
      <w:r>
        <w:rPr>
          <w:rFonts w:ascii="Times New Roman" w:cs="Times New Roman" w:eastAsia="Times New Roman" w:hAnsi="Times New Roman"/>
          <w:b/>
          <w:bCs/>
          <w:color w:val="4A5568"/>
          <w:sz w:val="22"/>
          <w:szCs w:val="22"/>
        </w:rPr>
        <w:t xml:space="preserve">[33]  </w:t>
      </w:r>
      <w:r>
        <w:rPr>
          <w:rFonts w:ascii="Times New Roman" w:cs="Times New Roman" w:eastAsia="Times New Roman" w:hAnsi="Times New Roman"/>
          <w:color w:val="000000"/>
          <w:sz w:val="22"/>
          <w:szCs w:val="22"/>
        </w:rPr>
        <w:t xml:space="preserve">Sparnaay, M.J. (1958). Physica 24, 751.</w:t>
      </w:r>
    </w:p>
    <w:p>
      <w:pPr>
        <w:spacing w:before="0" w:after="100"/>
        <w:ind w:left="540" w:hanging="540"/>
      </w:pPr>
      <w:r>
        <w:rPr>
          <w:rFonts w:ascii="Times New Roman" w:cs="Times New Roman" w:eastAsia="Times New Roman" w:hAnsi="Times New Roman"/>
          <w:b/>
          <w:bCs/>
          <w:color w:val="4A5568"/>
          <w:sz w:val="22"/>
          <w:szCs w:val="22"/>
        </w:rPr>
        <w:t xml:space="preserve">[34]  </w:t>
      </w:r>
      <w:r>
        <w:rPr>
          <w:rFonts w:ascii="Times New Roman" w:cs="Times New Roman" w:eastAsia="Times New Roman" w:hAnsi="Times New Roman"/>
          <w:color w:val="000000"/>
          <w:sz w:val="22"/>
          <w:szCs w:val="22"/>
        </w:rPr>
        <w:t xml:space="preserve">Euclid Collaboration (2020). Astron. Astrophys. 642, A191.</w:t>
      </w:r>
    </w:p>
    <w:p>
      <w:pPr>
        <w:spacing w:before="0" w:after="100"/>
        <w:ind w:left="540" w:hanging="540"/>
      </w:pPr>
      <w:r>
        <w:rPr>
          <w:rFonts w:ascii="Times New Roman" w:cs="Times New Roman" w:eastAsia="Times New Roman" w:hAnsi="Times New Roman"/>
          <w:b/>
          <w:bCs/>
          <w:color w:val="4A5568"/>
          <w:sz w:val="22"/>
          <w:szCs w:val="22"/>
        </w:rPr>
        <w:t xml:space="preserve">[35]  </w:t>
      </w:r>
      <w:r>
        <w:rPr>
          <w:rFonts w:ascii="Times New Roman" w:cs="Times New Roman" w:eastAsia="Times New Roman" w:hAnsi="Times New Roman"/>
          <w:color w:val="000000"/>
          <w:sz w:val="22"/>
          <w:szCs w:val="22"/>
        </w:rPr>
        <w:t xml:space="preserve">Tempel, E. et al. (2014). Mon. Not. R. Astron. Soc. 438, 3465.</w:t>
      </w:r>
    </w:p>
    <w:p>
      <w:pPr>
        <w:spacing w:before="0" w:after="100"/>
        <w:ind w:left="540" w:hanging="540"/>
      </w:pPr>
      <w:r>
        <w:rPr>
          <w:rFonts w:ascii="Times New Roman" w:cs="Times New Roman" w:eastAsia="Times New Roman" w:hAnsi="Times New Roman"/>
          <w:b/>
          <w:bCs/>
          <w:color w:val="4A5568"/>
          <w:sz w:val="22"/>
          <w:szCs w:val="22"/>
        </w:rPr>
        <w:t xml:space="preserve">[36]  </w:t>
      </w:r>
      <w:r>
        <w:rPr>
          <w:rFonts w:ascii="Times New Roman" w:cs="Times New Roman" w:eastAsia="Times New Roman" w:hAnsi="Times New Roman"/>
          <w:color w:val="000000"/>
          <w:sz w:val="22"/>
          <w:szCs w:val="22"/>
        </w:rPr>
        <w:t xml:space="preserve">Maartens, R. &amp; Koyama, K. (2010). Living Rev. Relativ. 13, 5.</w:t>
      </w:r>
    </w:p>
    <w:p>
      <w:pPr>
        <w:spacing w:before="0" w:after="100"/>
        <w:ind w:left="540" w:hanging="540"/>
      </w:pPr>
      <w:r>
        <w:rPr>
          <w:rFonts w:ascii="Times New Roman" w:cs="Times New Roman" w:eastAsia="Times New Roman" w:hAnsi="Times New Roman"/>
          <w:b/>
          <w:bCs/>
          <w:color w:val="4A5568"/>
          <w:sz w:val="22"/>
          <w:szCs w:val="22"/>
        </w:rPr>
        <w:t xml:space="preserve">[37]  </w:t>
      </w:r>
      <w:r>
        <w:rPr>
          <w:rFonts w:ascii="Times New Roman" w:cs="Times New Roman" w:eastAsia="Times New Roman" w:hAnsi="Times New Roman"/>
          <w:color w:val="000000"/>
          <w:sz w:val="22"/>
          <w:szCs w:val="22"/>
        </w:rPr>
        <w:t xml:space="preserve">Steinhardt, P.J. &amp; Turok, N. (2002). Science 296, 1436.</w:t>
      </w:r>
    </w:p>
    <w:p>
      <w:pPr>
        <w:spacing w:before="0" w:after="100"/>
        <w:ind w:left="540" w:hanging="540"/>
      </w:pPr>
      <w:r>
        <w:rPr>
          <w:rFonts w:ascii="Times New Roman" w:cs="Times New Roman" w:eastAsia="Times New Roman" w:hAnsi="Times New Roman"/>
          <w:b/>
          <w:bCs/>
          <w:color w:val="4A5568"/>
          <w:sz w:val="22"/>
          <w:szCs w:val="22"/>
        </w:rPr>
        <w:t xml:space="preserve">[38]  </w:t>
      </w:r>
      <w:r>
        <w:rPr>
          <w:rFonts w:ascii="Times New Roman" w:cs="Times New Roman" w:eastAsia="Times New Roman" w:hAnsi="Times New Roman"/>
          <w:color w:val="000000"/>
          <w:sz w:val="22"/>
          <w:szCs w:val="22"/>
        </w:rPr>
        <w:t xml:space="preserve">Ambjorn, J., Jurkiewicz, J. &amp; Loll, R. (2004). Phys. Rev. Lett. 93, 131301.</w:t>
      </w:r>
    </w:p>
    <w:p>
      <w:pPr>
        <w:spacing w:before="0" w:after="100"/>
        <w:ind w:left="540" w:hanging="540"/>
      </w:pPr>
      <w:r>
        <w:rPr>
          <w:rFonts w:ascii="Times New Roman" w:cs="Times New Roman" w:eastAsia="Times New Roman" w:hAnsi="Times New Roman"/>
          <w:b/>
          <w:bCs/>
          <w:color w:val="4A5568"/>
          <w:sz w:val="22"/>
          <w:szCs w:val="22"/>
        </w:rPr>
        <w:t xml:space="preserve">[39]  </w:t>
      </w:r>
      <w:r>
        <w:rPr>
          <w:rFonts w:ascii="Times New Roman" w:cs="Times New Roman" w:eastAsia="Times New Roman" w:hAnsi="Times New Roman"/>
          <w:color w:val="000000"/>
          <w:sz w:val="22"/>
          <w:szCs w:val="22"/>
        </w:rPr>
        <w:t xml:space="preserve">Rovelli, C. &amp; Smolin, L. (1995). Phys. Rev. D 52, 5743.</w:t>
      </w:r>
    </w:p>
    <w:p>
      <w:pPr>
        <w:spacing w:before="0" w:after="100"/>
        <w:ind w:left="540" w:hanging="540"/>
      </w:pPr>
      <w:r>
        <w:rPr>
          <w:rFonts w:ascii="Times New Roman" w:cs="Times New Roman" w:eastAsia="Times New Roman" w:hAnsi="Times New Roman"/>
          <w:b/>
          <w:bCs/>
          <w:color w:val="4A5568"/>
          <w:sz w:val="22"/>
          <w:szCs w:val="22"/>
        </w:rPr>
        <w:t xml:space="preserve">[40]  </w:t>
      </w:r>
      <w:r>
        <w:rPr>
          <w:rFonts w:ascii="Times New Roman" w:cs="Times New Roman" w:eastAsia="Times New Roman" w:hAnsi="Times New Roman"/>
          <w:color w:val="000000"/>
          <w:sz w:val="22"/>
          <w:szCs w:val="22"/>
        </w:rPr>
        <w:t xml:space="preserve">Boyer, T.H. (1975). Phys. Rev. D 11, 790.</w:t>
      </w:r>
    </w:p>
    <w:p>
      <w:pPr>
        <w:spacing w:before="0" w:after="100"/>
        <w:ind w:left="540" w:hanging="540"/>
      </w:pPr>
      <w:r>
        <w:rPr>
          <w:rFonts w:ascii="Times New Roman" w:cs="Times New Roman" w:eastAsia="Times New Roman" w:hAnsi="Times New Roman"/>
          <w:b/>
          <w:bCs/>
          <w:color w:val="4A5568"/>
          <w:sz w:val="22"/>
          <w:szCs w:val="22"/>
        </w:rPr>
        <w:t xml:space="preserve">[41]  </w:t>
      </w:r>
      <w:r>
        <w:rPr>
          <w:rFonts w:ascii="Times New Roman" w:cs="Times New Roman" w:eastAsia="Times New Roman" w:hAnsi="Times New Roman"/>
          <w:color w:val="000000"/>
          <w:sz w:val="22"/>
          <w:szCs w:val="22"/>
        </w:rPr>
        <w:t xml:space="preserve">Nelson, E. (1966). Phys. Rev. 150, 1079.</w:t>
      </w:r>
    </w:p>
    <w:p>
      <w:pPr>
        <w:spacing w:before="0" w:after="100"/>
        <w:ind w:left="540" w:hanging="540"/>
      </w:pPr>
      <w:r>
        <w:rPr>
          <w:rFonts w:ascii="Times New Roman" w:cs="Times New Roman" w:eastAsia="Times New Roman" w:hAnsi="Times New Roman"/>
          <w:b/>
          <w:bCs/>
          <w:color w:val="4A5568"/>
          <w:sz w:val="22"/>
          <w:szCs w:val="22"/>
        </w:rPr>
        <w:t xml:space="preserve">[42]  </w:t>
      </w:r>
      <w:r>
        <w:rPr>
          <w:rFonts w:ascii="Times New Roman" w:cs="Times New Roman" w:eastAsia="Times New Roman" w:hAnsi="Times New Roman"/>
          <w:color w:val="000000"/>
          <w:sz w:val="22"/>
          <w:szCs w:val="22"/>
        </w:rPr>
        <w:t xml:space="preserve">Ehrenfest, P. (1920). Proc. Amst. Acad. 20, 200.</w:t>
      </w:r>
    </w:p>
    <w:p>
      <w:pPr>
        <w:spacing w:before="0" w:after="100"/>
        <w:ind w:left="540" w:hanging="540"/>
      </w:pPr>
      <w:r>
        <w:rPr>
          <w:rFonts w:ascii="Times New Roman" w:cs="Times New Roman" w:eastAsia="Times New Roman" w:hAnsi="Times New Roman"/>
          <w:b/>
          <w:bCs/>
          <w:color w:val="4A5568"/>
          <w:sz w:val="22"/>
          <w:szCs w:val="22"/>
        </w:rPr>
        <w:t xml:space="preserve">[43]  </w:t>
      </w:r>
      <w:r>
        <w:rPr>
          <w:rFonts w:ascii="Times New Roman" w:cs="Times New Roman" w:eastAsia="Times New Roman" w:hAnsi="Times New Roman"/>
          <w:color w:val="000000"/>
          <w:sz w:val="22"/>
          <w:szCs w:val="22"/>
        </w:rPr>
        <w:t xml:space="preserve">Bekenstein, J.D. (1973). Phys. Rev. D 7, 2333.</w:t>
      </w:r>
    </w:p>
    <w:p>
      <w:pPr>
        <w:spacing w:before="0" w:after="100"/>
        <w:ind w:left="540" w:hanging="540"/>
      </w:pPr>
      <w:r>
        <w:rPr>
          <w:rFonts w:ascii="Times New Roman" w:cs="Times New Roman" w:eastAsia="Times New Roman" w:hAnsi="Times New Roman"/>
          <w:b/>
          <w:bCs/>
          <w:color w:val="4A5568"/>
          <w:sz w:val="22"/>
          <w:szCs w:val="22"/>
        </w:rPr>
        <w:t xml:space="preserve">[44]  </w:t>
      </w:r>
      <w:r>
        <w:rPr>
          <w:rFonts w:ascii="Times New Roman" w:cs="Times New Roman" w:eastAsia="Times New Roman" w:hAnsi="Times New Roman"/>
          <w:color w:val="000000"/>
          <w:sz w:val="22"/>
          <w:szCs w:val="22"/>
        </w:rPr>
        <w:t xml:space="preserve">Smolin, L. (1992). Classical Quantum Gravity 9, 173.</w:t>
      </w:r>
    </w:p>
    <w:p>
      <w:pPr>
        <w:spacing w:before="0" w:after="100"/>
        <w:ind w:left="540" w:hanging="540"/>
      </w:pPr>
      <w:r>
        <w:rPr>
          <w:rFonts w:ascii="Times New Roman" w:cs="Times New Roman" w:eastAsia="Times New Roman" w:hAnsi="Times New Roman"/>
          <w:b/>
          <w:bCs/>
          <w:color w:val="4A5568"/>
          <w:sz w:val="22"/>
          <w:szCs w:val="22"/>
        </w:rPr>
        <w:t xml:space="preserve">[45]  </w:t>
      </w:r>
      <w:r>
        <w:rPr>
          <w:rFonts w:ascii="Times New Roman" w:cs="Times New Roman" w:eastAsia="Times New Roman" w:hAnsi="Times New Roman"/>
          <w:color w:val="000000"/>
          <w:sz w:val="22"/>
          <w:szCs w:val="22"/>
        </w:rPr>
        <w:t xml:space="preserve">Penrose, R. (2010). Cycles of Time. Bodley Head, London.</w:t>
      </w:r>
    </w:p>
    <w:p>
      <w:pPr>
        <w:spacing w:before="0" w:after="100"/>
        <w:ind w:left="540" w:hanging="540"/>
      </w:pPr>
      <w:r>
        <w:rPr>
          <w:rFonts w:ascii="Times New Roman" w:cs="Times New Roman" w:eastAsia="Times New Roman" w:hAnsi="Times New Roman"/>
          <w:b/>
          <w:bCs/>
          <w:color w:val="4A5568"/>
          <w:sz w:val="22"/>
          <w:szCs w:val="22"/>
        </w:rPr>
        <w:t xml:space="preserve">[46]  </w:t>
      </w:r>
      <w:r>
        <w:rPr>
          <w:rFonts w:ascii="Times New Roman" w:cs="Times New Roman" w:eastAsia="Times New Roman" w:hAnsi="Times New Roman"/>
          <w:color w:val="000000"/>
          <w:sz w:val="22"/>
          <w:szCs w:val="22"/>
        </w:rPr>
        <w:t xml:space="preserve">Thorne, K.S., Price, R.H. &amp; Macdonald, D.A. (1986). Black Holes: The Membrane Paradigm. Yale University Press.</w:t>
      </w:r>
    </w:p>
    <w:p>
      <w:pPr>
        <w:spacing w:before="0" w:after="100"/>
        <w:ind w:left="540" w:hanging="540"/>
      </w:pPr>
      <w:r>
        <w:rPr>
          <w:rFonts w:ascii="Times New Roman" w:cs="Times New Roman" w:eastAsia="Times New Roman" w:hAnsi="Times New Roman"/>
          <w:b/>
          <w:bCs/>
          <w:color w:val="4A5568"/>
          <w:sz w:val="22"/>
          <w:szCs w:val="22"/>
        </w:rPr>
        <w:t xml:space="preserve">[47]  </w:t>
      </w:r>
      <w:r>
        <w:rPr>
          <w:rFonts w:ascii="Times New Roman" w:cs="Times New Roman" w:eastAsia="Times New Roman" w:hAnsi="Times New Roman"/>
          <w:color w:val="000000"/>
          <w:sz w:val="22"/>
          <w:szCs w:val="22"/>
        </w:rPr>
        <w:t xml:space="preserve">Kovtun, P., Son, D.T. &amp; Starinets, A.O. (2005). Phys. Rev. Lett. 94, 111601.</w:t>
      </w:r>
    </w:p>
    <w:p>
      <w:pPr>
        <w:spacing w:before="0" w:after="100"/>
        <w:ind w:left="540" w:hanging="540"/>
      </w:pPr>
      <w:r>
        <w:rPr>
          <w:rFonts w:ascii="Times New Roman" w:cs="Times New Roman" w:eastAsia="Times New Roman" w:hAnsi="Times New Roman"/>
          <w:b/>
          <w:bCs/>
          <w:color w:val="4A5568"/>
          <w:sz w:val="22"/>
          <w:szCs w:val="22"/>
        </w:rPr>
        <w:t xml:space="preserve">[48]  </w:t>
      </w:r>
      <w:r>
        <w:rPr>
          <w:rFonts w:ascii="Times New Roman" w:cs="Times New Roman" w:eastAsia="Times New Roman" w:hAnsi="Times New Roman"/>
          <w:color w:val="000000"/>
          <w:sz w:val="22"/>
          <w:szCs w:val="22"/>
        </w:rPr>
        <w:t xml:space="preserve">Cen, J. et al. (2014). Phys. Plasmas 21, 023107.</w:t>
      </w:r>
    </w:p>
    <w:p>
      <w:pPr>
        <w:spacing w:before="0" w:after="100"/>
        <w:ind w:left="540" w:hanging="540"/>
      </w:pPr>
      <w:r>
        <w:rPr>
          <w:rFonts w:ascii="Times New Roman" w:cs="Times New Roman" w:eastAsia="Times New Roman" w:hAnsi="Times New Roman"/>
          <w:b/>
          <w:bCs/>
          <w:color w:val="4A5568"/>
          <w:sz w:val="22"/>
          <w:szCs w:val="22"/>
        </w:rPr>
        <w:t xml:space="preserve">[49]  </w:t>
      </w:r>
      <w:r>
        <w:rPr>
          <w:rFonts w:ascii="Times New Roman" w:cs="Times New Roman" w:eastAsia="Times New Roman" w:hAnsi="Times New Roman"/>
          <w:color w:val="000000"/>
          <w:sz w:val="22"/>
          <w:szCs w:val="22"/>
        </w:rPr>
        <w:t xml:space="preserve">Arkani-Hamed, N., Dimopoulos, S. &amp; Dvali, G. (1998). Phys. Lett. B 429, 263.</w:t>
      </w:r>
    </w:p>
    <w:p>
      <w:pPr>
        <w:spacing w:before="0" w:after="100"/>
        <w:ind w:left="540" w:hanging="540"/>
      </w:pPr>
      <w:r>
        <w:rPr>
          <w:rFonts w:ascii="Times New Roman" w:cs="Times New Roman" w:eastAsia="Times New Roman" w:hAnsi="Times New Roman"/>
          <w:b/>
          <w:bCs/>
          <w:color w:val="4A5568"/>
          <w:sz w:val="22"/>
          <w:szCs w:val="22"/>
        </w:rPr>
        <w:t xml:space="preserve">[50]  </w:t>
      </w:r>
      <w:r>
        <w:rPr>
          <w:rFonts w:ascii="Times New Roman" w:cs="Times New Roman" w:eastAsia="Times New Roman" w:hAnsi="Times New Roman"/>
          <w:color w:val="000000"/>
          <w:sz w:val="22"/>
          <w:szCs w:val="22"/>
        </w:rPr>
        <w:t xml:space="preserve">Hu, W. &amp; Sawicki, I. (2007). Phys. Rev. Lett. 85, 1158.</w:t>
      </w:r>
    </w:p>
    <w:p>
      <w:pPr>
        <w:spacing w:before="200" w:after="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4"/>
      <w:szCs w:val="24"/>
    </w:rPr>
  </w:style>
  <w:style w:type="paragraph" w:styleId="Heading2">
    <w:name w:val="Heading 2"/>
    <w:basedOn w:val="Normal"/>
    <w:next w:val="Normal"/>
    <w:qFormat/>
    <w:pPr>
      <w:spacing w:before="240" w:after="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2026-03-10T11:48:30.316Z</dcterms:created>
  <dcterms:modified xsi:type="dcterms:W3CDTF">2026-03-10T11:48:30.317Z</dcterms:modified>
</cp:coreProperties>
</file>

<file path=docProps/custom.xml><?xml version="1.0" encoding="utf-8"?>
<Properties xmlns="http://schemas.openxmlformats.org/officeDocument/2006/custom-properties" xmlns:vt="http://schemas.openxmlformats.org/officeDocument/2006/docPropsVTypes"/>
</file>