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Georgia" w:cs="Georgia" w:eastAsia="Georgia" w:hAnsi="Georgia"/>
          <w:b/>
          <w:bCs/>
          <w:color w:val="1F3A5F"/>
          <w:sz w:val="40"/>
          <w:szCs w:val="40"/>
        </w:rPr>
        <w:t xml:space="preserve">Planetary Magnetic Fields as Macroscopic Topological Defects</w:t>
      </w:r>
    </w:p>
    <w:p>
      <w:pPr>
        <w:spacing w:before="0" w:after="60"/>
        <w:jc w:val="center"/>
      </w:pPr>
      <w:r>
        <w:rPr>
          <w:rFonts w:ascii="Georgia" w:cs="Georgia" w:eastAsia="Georgia" w:hAnsi="Georgia"/>
          <w:b/>
          <w:bCs/>
          <w:color w:val="2C5F8A"/>
          <w:sz w:val="28"/>
          <w:szCs w:val="28"/>
        </w:rPr>
        <w:t xml:space="preserve">Impact on Local Physical Processes Through the CCDR Framework</w:t>
      </w:r>
    </w:p>
    <w:p>
      <w:pPr>
        <w:spacing w:before="0" w:after="80"/>
        <w:jc w:val="center"/>
      </w:pPr>
      <w:r>
        <w:rPr>
          <w:rFonts w:ascii="Palatino Linotype" w:cs="Palatino Linotype" w:eastAsia="Palatino Linotype" w:hAnsi="Palatino Linotype"/>
          <w:color w:val="555555"/>
          <w:sz w:val="20"/>
          <w:szCs w:val="20"/>
        </w:rPr>
        <w:t xml:space="preserve">Author: Dmytro Rakovskyi · March 2026 · CCDR Version 6 · github.com/rakovpublic/jneopallium</w:t>
      </w:r>
    </w:p>
    <w:p>
      <w:pPr>
        <w:spacing w:before="0" w:after="80"/>
        <w:jc w:val="center"/>
      </w:pPr>
      <w:r>
        <w:rPr>
          <w:rFonts w:ascii="Palatino Linotype" w:cs="Palatino Linotype" w:eastAsia="Palatino Linotype" w:hAnsi="Palatino Linotype"/>
          <w:i/>
          <w:iCs/>
          <w:color w:val="666666"/>
          <w:sz w:val="18"/>
          <w:szCs w:val="18"/>
        </w:rPr>
        <w:t xml:space="preserve">Keywords: planetary magnetic field · CCDR · acoustic phonons · optical phonons · magnetic helicity · geodynamo · Schumann resonances · aurora · phonon Hall effect · KSS bound · magnetoreception · seismic precursors · ball lightning · topological defect</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Abstract</w:t>
      </w:r>
    </w:p>
    <w:p>
      <w:pPr>
        <w:spacing w:before="80" w:after="80"/>
      </w:pPr>
      <w:r>
        <w:rPr>
          <w:rFonts w:ascii="Palatino Linotype" w:cs="Palatino Linotype" w:eastAsia="Palatino Linotype" w:hAnsi="Palatino Linotype"/>
          <w:sz w:val="22"/>
          <w:szCs w:val="22"/>
        </w:rPr>
        <w:t xml:space="preserve">The Crystallographic Cosmology from Dimensional Reduction (CCDR) framework identifies ordinary matter as the acoustic phonon sector and dark matter as the optical phonon sector of a 3+1-dimensional spacetime crystal. This identification has a direct and non-trivial consequence for planetary physics: a planetary magnetic field is a macroscopic topological defect of the acoustic phonon vacuum, characterised by non-zero magnetic helicity H_mag = ∫A·B d³x ≠ 0. Every local physical process that couples to the acoustic phonon sector is modified by this topological structure.</w:t>
      </w:r>
    </w:p>
    <w:p>
      <w:pPr>
        <w:spacing w:before="60" w:after="60"/>
      </w:pPr>
    </w:p>
    <w:p>
      <w:pPr>
        <w:spacing w:before="80" w:after="80"/>
      </w:pPr>
      <w:r>
        <w:rPr>
          <w:rFonts w:ascii="Palatino Linotype" w:cs="Palatino Linotype" w:eastAsia="Palatino Linotype" w:hAnsi="Palatino Linotype"/>
          <w:sz w:val="22"/>
          <w:szCs w:val="22"/>
        </w:rPr>
        <w:t xml:space="preserve">We develop a CCDR-based account of planetary magnetic field effects encompassing: (i) the geodynamo as acoustic phonon condensation; (ii) the magnetosphere as an optical phonon trap; (iii) Schumann resonances as planetary acoustic phonon modes; (iv) aurora as planetary-scale ball lightning; (v) the phonon Hall effect in seismic wave propagation; (vi) ionospheric plasma approaching the KSS viscosity bound during extreme storms; (vii) modifications to atmospheric chemistry, water structure, magnetoreception, and seismic precursors. Eight testable predictions are tabulated, each distinguishing the CCDR mechanism from standard electromagnetic or MHD explanations.</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1. What a Planetary Magnetic Field Is in CCDR</w:t>
      </w:r>
    </w:p>
    <w:p>
      <w:pPr>
        <w:spacing w:before="80" w:after="80"/>
      </w:pPr>
      <w:r>
        <w:rPr>
          <w:rFonts w:ascii="Palatino Linotype" w:cs="Palatino Linotype" w:eastAsia="Palatino Linotype" w:hAnsi="Palatino Linotype"/>
          <w:sz w:val="22"/>
          <w:szCs w:val="22"/>
        </w:rPr>
        <w:t xml:space="preserve">The CCDR analysis of ball lightning (Version 6, Section 9) established that a localised optical phonon mode is pinned by a topological electromagnetic defect characterised by non-zero magnetic helicity. Earth’s dipole magnetic field has exactly this property — integrated over the planetary volume, it carries a large non-zero magnetic helicity. Ball lightning is a microscopic instance of this topological structure, lasting seconds. The geomagnetic field is a macroscopic instance of the same structure, stable over geological timescales.</w:t>
      </w:r>
    </w:p>
    <w:p>
      <w:pPr>
        <w:spacing w:before="60" w:after="60"/>
      </w:pPr>
    </w:p>
    <w:p>
      <w:pPr>
        <w:spacing w:before="80" w:after="80"/>
      </w:pPr>
      <w:r>
        <w:rPr>
          <w:rFonts w:ascii="Palatino Linotype" w:cs="Palatino Linotype" w:eastAsia="Palatino Linotype" w:hAnsi="Palatino Linotype"/>
          <w:sz w:val="22"/>
          <w:szCs w:val="22"/>
        </w:rPr>
        <w:t xml:space="preserve">In CCDR, the planetary magnetic field is therefore not merely an electromagnetic phenomenon. It is a planet-scale topological defect of the spacetime crystal’s acoustic phonon vacuum — a coherent, long-range structure that modifies every local physical process coupling to the acoustic phonon sector. Since all ordinary matter couples to the acoustic phonon sector, every local physical process is affected.</w:t>
      </w:r>
    </w:p>
    <w:p>
      <w:pPr>
        <w:spacing w:before="60" w:after="60"/>
      </w:pPr>
    </w:p>
    <w:p>
      <w:pPr>
        <w:spacing w:before="100" w:after="100"/>
        <w:jc w:val="left"/>
      </w:pPr>
      <w:r>
        <w:rPr>
          <w:rFonts w:ascii="Courier New" w:cs="Courier New" w:eastAsia="Courier New" w:hAnsi="Courier New"/>
          <w:color w:val="1A5276"/>
          <w:sz w:val="20"/>
          <w:szCs w:val="20"/>
        </w:rPr>
        <w:t xml:space="preserve">Key quantities:</w:t>
      </w:r>
    </w:p>
    <w:p>
      <w:pPr>
        <w:spacing w:before="100" w:after="100"/>
        <w:jc w:val="left"/>
      </w:pPr>
      <w:r>
        <w:rPr>
          <w:rFonts w:ascii="Courier New" w:cs="Courier New" w:eastAsia="Courier New" w:hAnsi="Courier New"/>
          <w:color w:val="1A5276"/>
          <w:sz w:val="20"/>
          <w:szCs w:val="20"/>
        </w:rPr>
        <w:t xml:space="preserve">Magnetic helicity:     H_mag ~ 10²⁰ Wb²m   (Earth)</w:t>
      </w:r>
    </w:p>
    <w:p>
      <w:pPr>
        <w:spacing w:before="100" w:after="100"/>
        <w:jc w:val="left"/>
      </w:pPr>
      <w:r>
        <w:rPr>
          <w:rFonts w:ascii="Courier New" w:cs="Courier New" w:eastAsia="Courier New" w:hAnsi="Courier New"/>
          <w:color w:val="1A5276"/>
          <w:sz w:val="20"/>
          <w:szCs w:val="20"/>
        </w:rPr>
        <w:t xml:space="preserve">Dipole moment:         m = 8 × 10²² A·m²</w:t>
      </w:r>
    </w:p>
    <w:p>
      <w:pPr>
        <w:spacing w:before="100" w:after="100"/>
        <w:jc w:val="left"/>
      </w:pPr>
      <w:r>
        <w:rPr>
          <w:rFonts w:ascii="Courier New" w:cs="Courier New" w:eastAsia="Courier New" w:hAnsi="Courier New"/>
          <w:color w:val="1A5276"/>
          <w:sz w:val="20"/>
          <w:szCs w:val="20"/>
        </w:rPr>
        <w:t xml:space="preserve">Time crystal coupling: δω_crystal / ω_crystal ~ μ₀ m / (4π r_E³ c²) ~ 10⁻²⁴</w:t>
      </w:r>
    </w:p>
    <w:p>
      <w:pPr>
        <w:spacing w:before="60" w:after="60"/>
      </w:pPr>
    </w:p>
    <w:p>
      <w:pPr>
        <w:spacing w:before="80" w:after="80"/>
      </w:pPr>
      <w:r>
        <w:rPr>
          <w:rFonts w:ascii="Palatino Linotype" w:cs="Palatino Linotype" w:eastAsia="Palatino Linotype" w:hAnsi="Palatino Linotype"/>
          <w:sz w:val="22"/>
          <w:szCs w:val="22"/>
        </w:rPr>
        <w:t xml:space="preserve">The fractional coupling of the geomagnetic field to the cosmological time crystal oscillation is tiny but non-zero and in principle measurable through ultra-precision atomic clocks distributed globally. The same topological mechanism that pins ball lightning for seconds, pins Hessdalen lights for centuries, and pins the geomagnetic dipole for millions of years — all three are optical phonon modes trapped by magnetic helicity at energies separated by thirty orders of magnitude but described by the same CCDR equation.</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2. The Geodynamo as Acoustic Phonon Condensation</w:t>
      </w:r>
    </w:p>
    <w:p>
      <w:pPr>
        <w:spacing w:before="80" w:after="80"/>
      </w:pPr>
      <w:r>
        <w:rPr>
          <w:rFonts w:ascii="Palatino Linotype" w:cs="Palatino Linotype" w:eastAsia="Palatino Linotype" w:hAnsi="Palatino Linotype"/>
          <w:sz w:val="22"/>
          <w:szCs w:val="22"/>
        </w:rPr>
        <w:t xml:space="preserve">The geomagnetic field is generated by the geodynamo — convective flow in the liquid outer core coupled to planetary rotation. In standard MHD this is a dynamo instability: turbulent fluid motion amplifies a seed magnetic field through flux freezing and differential rotation. In CCDR this is an acoustic phonon condensation event.</w:t>
      </w:r>
    </w:p>
    <w:p>
      <w:pPr>
        <w:spacing w:before="60" w:after="60"/>
      </w:pPr>
    </w:p>
    <w:p>
      <w:pPr>
        <w:spacing w:before="80" w:after="80"/>
      </w:pPr>
      <w:r>
        <w:rPr>
          <w:rFonts w:ascii="Palatino Linotype" w:cs="Palatino Linotype" w:eastAsia="Palatino Linotype" w:hAnsi="Palatino Linotype"/>
          <w:sz w:val="22"/>
          <w:szCs w:val="22"/>
        </w:rPr>
        <w:t xml:space="preserve">The turbulent convective flow is a gas of acoustic phonon excitations of the liquid iron alloy. The Coriolis force arising from Earth’s rotation couples these phonon modes, preferentially selecting helical modes with non-zero acoustic helicity. Below a critical Reynolds number, this acoustic phonon gas undergoes spontaneous symmetry breaking: the helical modes condense into a coherent large-scale structure — the dipole field. This is directly analogous to how the cosmic web formed in CCDR: turbulent primordial acoustic phonon modes condensed into the polycrystalline grain structure at the BAO scale.</w:t>
      </w:r>
    </w:p>
    <w:p>
      <w:pPr>
        <w:spacing w:before="60" w:after="60"/>
      </w:pPr>
    </w:p>
    <w:p>
      <w:pPr>
        <w:spacing w:before="100" w:after="100"/>
        <w:jc w:val="left"/>
      </w:pPr>
      <w:r>
        <w:rPr>
          <w:rFonts w:ascii="Courier New" w:cs="Courier New" w:eastAsia="Courier New" w:hAnsi="Courier New"/>
          <w:color w:val="1A5276"/>
          <w:sz w:val="20"/>
          <w:szCs w:val="20"/>
        </w:rPr>
        <w:t xml:space="preserve">Geodynamo condensation:   acoustic helicity  →  dipole magnetic field</w:t>
      </w:r>
    </w:p>
    <w:p>
      <w:pPr>
        <w:spacing w:before="100" w:after="100"/>
        <w:jc w:val="left"/>
      </w:pPr>
      <w:r>
        <w:rPr>
          <w:rFonts w:ascii="Courier New" w:cs="Courier New" w:eastAsia="Courier New" w:hAnsi="Courier New"/>
          <w:color w:val="1A5276"/>
          <w:sz w:val="20"/>
          <w:szCs w:val="20"/>
        </w:rPr>
        <w:t xml:space="preserve">Cosmic web nucleation:    acoustic density fluctuations → grain structure</w:t>
      </w:r>
    </w:p>
    <w:p>
      <w:pPr>
        <w:spacing w:before="100" w:after="100"/>
        <w:jc w:val="left"/>
      </w:pPr>
      <w:r>
        <w:rPr>
          <w:rFonts w:ascii="Courier New" w:cs="Courier New" w:eastAsia="Courier New" w:hAnsi="Courier New"/>
          <w:color w:val="1A5276"/>
          <w:sz w:val="20"/>
          <w:szCs w:val="20"/>
        </w:rPr>
        <w:t xml:space="preserve">Big Bang:                 N-dimensional bulk → 3+1D crystal</w:t>
      </w:r>
    </w:p>
    <w:p>
      <w:pPr>
        <w:spacing w:before="100" w:after="100"/>
        <w:jc w:val="left"/>
      </w:pPr>
      <w:r>
        <w:rPr>
          <w:rFonts w:ascii="Courier New" w:cs="Courier New" w:eastAsia="Courier New" w:hAnsi="Courier New"/>
          <w:color w:val="1A5276"/>
          <w:sz w:val="20"/>
          <w:szCs w:val="20"/>
        </w:rPr>
        <w:t xml:space="preserve">All three: acoustic phonon condensation at different energy scales</w:t>
      </w:r>
    </w:p>
    <w:p>
      <w:pPr>
        <w:spacing w:before="60" w:after="60"/>
      </w:pPr>
    </w:p>
    <w:p>
      <w:pPr>
        <w:spacing w:before="80" w:after="80"/>
      </w:pPr>
      <w:r>
        <w:rPr>
          <w:rFonts w:ascii="Palatino Linotype" w:cs="Palatino Linotype" w:eastAsia="Palatino Linotype" w:hAnsi="Palatino Linotype"/>
          <w:sz w:val="22"/>
          <w:szCs w:val="22"/>
        </w:rPr>
        <w:t xml:space="preserve">This identification makes a specific prediction about geomagnetic reversals: they are topological phase transitions of the acoustic phonon condensate. The reversal is not a gradual rotation of the dipole but a genuine phase transition — the helical condensate passes through a disordered zero-helicity phase before recondensing with opposite chirality. During the disordered phase CCDR predicts a window of enhanced optical phonon mode activity at the surface: anomalous ball lightning, atmospheric electrical activity, and modified geological grain boundary phonon spectra, because the topological barrier suppressing these phenomena has temporarily collapsed.</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3. The Magnetosphere as an Optical Phonon Trap</w:t>
      </w:r>
    </w:p>
    <w:p>
      <w:pPr>
        <w:spacing w:before="80" w:after="80"/>
      </w:pPr>
      <w:r>
        <w:rPr>
          <w:rFonts w:ascii="Palatino Linotype" w:cs="Palatino Linotype" w:eastAsia="Palatino Linotype" w:hAnsi="Palatino Linotype"/>
          <w:sz w:val="22"/>
          <w:szCs w:val="22"/>
        </w:rPr>
        <w:t xml:space="preserve">Ball lightning in CCDR is trapped by closed field line topology — the magnetic helicity of a localised region pins an optical phonon mode inside it. The Van Allen radiation belts are regions of closed magnetic field line topology at planetary scale. CCDR predicts they are not merely electromagnetic particle traps but optical phonon mode concentrators — regions where closed topology pins dark-sector excitations in the same way ball lightning is pinned, at atmospheric scale and much lower energy density.</w:t>
      </w:r>
    </w:p>
    <w:p>
      <w:pPr>
        <w:spacing w:before="60" w:after="60"/>
      </w:pPr>
    </w:p>
    <w:p>
      <w:pPr>
        <w:spacing w:before="80" w:after="80"/>
      </w:pPr>
      <w:r>
        <w:rPr>
          <w:rFonts w:ascii="Palatino Linotype" w:cs="Palatino Linotype" w:eastAsia="Palatino Linotype" w:hAnsi="Palatino Linotype"/>
          <w:sz w:val="22"/>
          <w:szCs w:val="22"/>
        </w:rPr>
        <w:t xml:space="preserve">The inner Van Allen belt sits at L ~ 1.5; the outer belt at L ~ 4–5. The gap between them — the slot region — corresponds to a specific topology where field line closure conditions create a nodal surface for the optical phonon mode. CCDR identifies the slot region as an optical phonon mode anti-node: a surface of maximum coupling between the acoustic and optical phonon sectors. The slot region should show anomalous electromagnetic noise at frequencies corresponding to optical phonon mode coupling:</w:t>
      </w:r>
    </w:p>
    <w:p>
      <w:pPr>
        <w:spacing w:before="60" w:after="60"/>
      </w:pPr>
    </w:p>
    <w:p>
      <w:pPr>
        <w:spacing w:before="100" w:after="100"/>
        <w:jc w:val="left"/>
      </w:pPr>
      <w:r>
        <w:rPr>
          <w:rFonts w:ascii="Courier New" w:cs="Courier New" w:eastAsia="Courier New" w:hAnsi="Courier New"/>
          <w:color w:val="1A5276"/>
          <w:sz w:val="20"/>
          <w:szCs w:val="20"/>
        </w:rPr>
        <w:t xml:space="preserve">ν_coupling ~ ω_plasma / 2π at slot region altitudes</w:t>
      </w:r>
    </w:p>
    <w:p>
      <w:pPr>
        <w:spacing w:before="100" w:after="100"/>
        <w:jc w:val="left"/>
      </w:pPr>
      <w:r>
        <w:rPr>
          <w:rFonts w:ascii="Courier New" w:cs="Courier New" w:eastAsia="Courier New" w:hAnsi="Courier New"/>
          <w:color w:val="1A5276"/>
          <w:sz w:val="20"/>
          <w:szCs w:val="20"/>
        </w:rPr>
        <w:t xml:space="preserve">         ~ 200–500 kHz  (lower hybrid resonance frequency)</w:t>
      </w:r>
    </w:p>
    <w:p>
      <w:pPr>
        <w:spacing w:before="60" w:after="60"/>
      </w:pPr>
    </w:p>
    <w:p>
      <w:pPr>
        <w:spacing w:before="80" w:after="80"/>
      </w:pPr>
      <w:r>
        <w:rPr>
          <w:rFonts w:ascii="Palatino Linotype" w:cs="Palatino Linotype" w:eastAsia="Palatino Linotype" w:hAnsi="Palatino Linotype"/>
          <w:sz w:val="22"/>
          <w:szCs w:val="22"/>
        </w:rPr>
        <w:t xml:space="preserve">CCDR predicts VLF emissions from the slot region show structured spectral signatures at these frequencies, correlated with local magnetic field intensity, that cannot be fully explained by standard electron whistler wave theory.</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4. Schumann Resonances as Planetary Acoustic Phonon Modes</w:t>
      </w:r>
    </w:p>
    <w:p>
      <w:pPr>
        <w:spacing w:before="80" w:after="80"/>
      </w:pPr>
      <w:r>
        <w:rPr>
          <w:rFonts w:ascii="Palatino Linotype" w:cs="Palatino Linotype" w:eastAsia="Palatino Linotype" w:hAnsi="Palatino Linotype"/>
          <w:sz w:val="22"/>
          <w:szCs w:val="22"/>
        </w:rPr>
        <w:t xml:space="preserve">The Schumann resonances are electromagnetic resonances of the Earth-ionosphere cavity. In standard physics these are electromagnetic cavity modes. In CCDR, they are the lowest-frequency acoustic phonon modes of the Earth-atmosphere system — the k = 1, 2, 3 modes of the planetary acoustic phonon spectrum, with the ionosphere and Earth’s surface acting as bounding surfaces of a phonon resonator.</w:t>
      </w:r>
    </w:p>
    <w:p>
      <w:pPr>
        <w:spacing w:before="60" w:after="60"/>
      </w:pPr>
    </w:p>
    <w:p>
      <w:pPr>
        <w:spacing w:before="100" w:after="100"/>
        <w:jc w:val="left"/>
      </w:pPr>
      <w:r>
        <w:rPr>
          <w:rFonts w:ascii="Courier New" w:cs="Courier New" w:eastAsia="Courier New" w:hAnsi="Courier New"/>
          <w:color w:val="1A5276"/>
          <w:sz w:val="20"/>
          <w:szCs w:val="20"/>
        </w:rPr>
        <w:t xml:space="preserve">f₁ ≈ 7.83 Hz,  f₂ ≈ 14.3 Hz,  f₃ ≈ 20.8 Hz, ...</w:t>
      </w:r>
    </w:p>
    <w:p>
      <w:pPr>
        <w:spacing w:before="60" w:after="60"/>
      </w:pPr>
    </w:p>
    <w:p>
      <w:pPr>
        <w:spacing w:before="80" w:after="80"/>
      </w:pPr>
      <w:r>
        <w:rPr>
          <w:rFonts w:ascii="Palatino Linotype" w:cs="Palatino Linotype" w:eastAsia="Palatino Linotype" w:hAnsi="Palatino Linotype"/>
          <w:sz w:val="22"/>
          <w:szCs w:val="22"/>
        </w:rPr>
        <w:t xml:space="preserve">The magnetic field couples to these modes through the Hall conductivity of the ionospheric plasma. This coupling means Schumann resonance frequencies carry a phonon correction depending on magnetic field intensity. CCDR predicts:</w:t>
      </w:r>
    </w:p>
    <w:p>
      <w:pPr>
        <w:spacing w:before="60" w:after="60"/>
      </w:pPr>
    </w:p>
    <w:p>
      <w:pPr>
        <w:spacing w:before="100" w:after="100"/>
        <w:jc w:val="left"/>
      </w:pPr>
      <w:r>
        <w:rPr>
          <w:rFonts w:ascii="Courier New" w:cs="Courier New" w:eastAsia="Courier New" w:hAnsi="Courier New"/>
          <w:color w:val="1A5276"/>
          <w:sz w:val="20"/>
          <w:szCs w:val="20"/>
        </w:rPr>
        <w:t xml:space="preserve">Δf_n / f_n ~ (σ_Hall / σ_Pedersen) · (B_local / B_equatorial)²</w:t>
      </w:r>
    </w:p>
    <w:p>
      <w:pPr>
        <w:spacing w:before="60" w:after="60"/>
      </w:pPr>
    </w:p>
    <w:p>
      <w:pPr>
        <w:spacing w:before="80" w:after="80"/>
      </w:pPr>
      <w:r>
        <w:rPr>
          <w:rFonts w:ascii="Palatino Linotype" w:cs="Palatino Linotype" w:eastAsia="Palatino Linotype" w:hAnsi="Palatino Linotype"/>
          <w:sz w:val="22"/>
          <w:szCs w:val="22"/>
        </w:rPr>
        <w:t xml:space="preserve">During geomagnetic storms B_local at the ionosphere changes dramatically. CCDR predicts Schumann resonance frequency shifts during storms are correlated with the change in magnetic helicity of the field — not merely field intensity. Two geomagnetic storms with identical peak field intensity but opposite signs of helicity change should produce Schumann frequency shifts of opposite sign. This distinguishes CCDR from standard EM cavity theory, which predicts shifts based on ionospheric conductivity changes alone.</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5. Aurora as Planetary-Scale Ball Lightning</w:t>
      </w:r>
    </w:p>
    <w:p>
      <w:pPr>
        <w:spacing w:before="80" w:after="80"/>
      </w:pPr>
      <w:r>
        <w:rPr>
          <w:rFonts w:ascii="Palatino Linotype" w:cs="Palatino Linotype" w:eastAsia="Palatino Linotype" w:hAnsi="Palatino Linotype"/>
          <w:sz w:val="22"/>
          <w:szCs w:val="22"/>
        </w:rPr>
        <w:t xml:space="preserve">Ball lightning: helical electron trajectories in a thundercloud create a localised region of non-zero magnetic helicity, pinning an optical phonon mode. The aurora: electrons spiraling down magnetic field lines create helical trajectories over thousands of kilometres. The magnetic helicity of these trajectories is enormous — the entire auroral oval is a coherent helical current system. In CCDR, the auroral zone satisfies the ball lightning nucleation conditions at atmospheric scale.</w:t>
      </w:r>
    </w:p>
    <w:p>
      <w:pPr>
        <w:spacing w:before="60" w:after="60"/>
      </w:pPr>
    </w:p>
    <w:p>
      <w:pPr>
        <w:spacing w:before="80" w:after="80"/>
      </w:pPr>
      <w:r>
        <w:rPr>
          <w:rFonts w:ascii="Palatino Linotype" w:cs="Palatino Linotype" w:eastAsia="Palatino Linotype" w:hAnsi="Palatino Linotype"/>
          <w:sz w:val="22"/>
          <w:szCs w:val="22"/>
        </w:rPr>
        <w:t xml:space="preserve">CCDR makes three specific predictions for auroral physics:</w:t>
      </w:r>
    </w:p>
    <w:p>
      <w:pPr>
        <w:pStyle w:val="ListParagraph"/>
        <w:numPr>
          <w:ilvl w:val="0"/>
          <w:numId w:val="2"/>
        </w:numPr>
        <w:spacing w:before="40" w:after="40"/>
      </w:pPr>
      <w:r>
        <w:rPr>
          <w:rFonts w:ascii="Palatino Linotype" w:cs="Palatino Linotype" w:eastAsia="Palatino Linotype" w:hAnsi="Palatino Linotype"/>
          <w:sz w:val="22"/>
          <w:szCs w:val="22"/>
        </w:rPr>
        <w:t xml:space="preserve">Optical phonon mode excitation in the auroral zone: anomalous acoustic waves and VLF emissions correlated with the magnetic helicity of the auroral current system, not merely with the electron precipitation flux. This is partially observed (auroral infrasound and VLF chorus are documented); CCDR provides the phonon-theoretic mechanism.</w:t>
      </w:r>
    </w:p>
    <w:p>
      <w:pPr>
        <w:pStyle w:val="ListParagraph"/>
        <w:numPr>
          <w:ilvl w:val="0"/>
          <w:numId w:val="2"/>
        </w:numPr>
        <w:spacing w:before="40" w:after="40"/>
      </w:pPr>
      <w:r>
        <w:rPr>
          <w:rFonts w:ascii="Palatino Linotype" w:cs="Palatino Linotype" w:eastAsia="Palatino Linotype" w:hAnsi="Palatino Linotype"/>
          <w:sz w:val="22"/>
          <w:szCs w:val="22"/>
        </w:rPr>
        <w:t xml:space="preserve">Auroral ball lightning correlation: ball lightning sightings should be statistically enhanced at high latitudes during geomagnetic storms, because the auroral current system lowers the nucleation threshold for transient optical phonon modes.</w:t>
      </w:r>
    </w:p>
    <w:p>
      <w:pPr>
        <w:pStyle w:val="ListParagraph"/>
        <w:numPr>
          <w:ilvl w:val="0"/>
          <w:numId w:val="2"/>
        </w:numPr>
        <w:spacing w:before="40" w:after="40"/>
      </w:pPr>
      <w:r>
        <w:rPr>
          <w:rFonts w:ascii="Palatino Linotype" w:cs="Palatino Linotype" w:eastAsia="Palatino Linotype" w:hAnsi="Palatino Linotype"/>
          <w:sz w:val="22"/>
          <w:szCs w:val="22"/>
        </w:rPr>
        <w:t xml:space="preserve">The auroral crack and roar: high-latitude observers report crackling or roaring sounds associated with intense aurora even at distances where electromagnetic induction in the ear should be negligible. CCDR identifies this as direct acoustic phonon excitation by the optical phonon mode present in the auroral zone — the same mechanism by which ball lightning produces sounds without obvious electromagnetic induction.</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6. The Phonon Hall Effect at Planetary Scale</w:t>
      </w:r>
    </w:p>
    <w:p>
      <w:pPr>
        <w:spacing w:before="80" w:after="80"/>
      </w:pPr>
      <w:r>
        <w:rPr>
          <w:rFonts w:ascii="Palatino Linotype" w:cs="Palatino Linotype" w:eastAsia="Palatino Linotype" w:hAnsi="Palatino Linotype"/>
          <w:sz w:val="22"/>
          <w:szCs w:val="22"/>
        </w:rPr>
        <w:t xml:space="preserve">In condensed matter physics, an external magnetic field breaks time-reversal symmetry and induces the phonon Hall effect: transverse heat current when a longitudinal temperature gradient is applied, analogous to the electronic Hall effect but for phonons. The thermal conductivity tensor becomes:</w:t>
      </w:r>
    </w:p>
    <w:p>
      <w:pPr>
        <w:spacing w:before="60" w:after="60"/>
      </w:pPr>
    </w:p>
    <w:p>
      <w:pPr>
        <w:spacing w:before="100" w:after="100"/>
        <w:jc w:val="left"/>
      </w:pPr>
      <w:r>
        <w:rPr>
          <w:rFonts w:ascii="Courier New" w:cs="Courier New" w:eastAsia="Courier New" w:hAnsi="Courier New"/>
          <w:color w:val="1A5276"/>
          <w:sz w:val="20"/>
          <w:szCs w:val="20"/>
        </w:rPr>
        <w:t xml:space="preserve">κij = κ_L δij + κ_H εijk B̂k</w:t>
      </w:r>
    </w:p>
    <w:p>
      <w:pPr>
        <w:spacing w:before="100" w:after="100"/>
        <w:jc w:val="left"/>
      </w:pPr>
      <w:r>
        <w:rPr>
          <w:rFonts w:ascii="Courier New" w:cs="Courier New" w:eastAsia="Courier New" w:hAnsi="Courier New"/>
          <w:color w:val="1A5276"/>
          <w:sz w:val="20"/>
          <w:szCs w:val="20"/>
        </w:rPr>
        <w:t xml:space="preserve">κ_H / κ_L ~ (ωc_phonon · τ_phonon) &lt;&lt; 1</w:t>
      </w:r>
    </w:p>
    <w:p>
      <w:pPr>
        <w:spacing w:before="60" w:after="60"/>
      </w:pPr>
    </w:p>
    <w:p>
      <w:pPr>
        <w:spacing w:before="80" w:after="80"/>
      </w:pPr>
      <w:r>
        <w:rPr>
          <w:rFonts w:ascii="Palatino Linotype" w:cs="Palatino Linotype" w:eastAsia="Palatino Linotype" w:hAnsi="Palatino Linotype"/>
          <w:sz w:val="22"/>
          <w:szCs w:val="22"/>
        </w:rPr>
        <w:t xml:space="preserve">In CCDR this effect operates at every scale where acoustic phonon modes propagate through a region of non-zero magnetic field. Seismic waves (acoustic phonons of the solid Earth) propagating through the mantle are in exactly this situation. CCDR predicts a planetary seismic phonon Hall effect: seismic P-waves propagating through the mantle should show a tiny but systematic left-right asymmetry in amplitude depending on whether they propagate parallel or antiparallel to the local geomagnetic field direction.</w:t>
      </w:r>
    </w:p>
    <w:p>
      <w:pPr>
        <w:spacing w:before="60" w:after="60"/>
      </w:pPr>
    </w:p>
    <w:p>
      <w:pPr>
        <w:spacing w:before="100" w:after="100"/>
        <w:jc w:val="left"/>
      </w:pPr>
      <w:r>
        <w:rPr>
          <w:rFonts w:ascii="Courier New" w:cs="Courier New" w:eastAsia="Courier New" w:hAnsi="Courier New"/>
          <w:color w:val="1A5276"/>
          <w:sz w:val="20"/>
          <w:szCs w:val="20"/>
        </w:rPr>
        <w:t xml:space="preserve">Asymmetry: δA/A ~ (κ_H / κ_L) · (B_mantle / 100 μT) · (path length / 1000 km)</w:t>
      </w:r>
    </w:p>
    <w:p>
      <w:pPr>
        <w:spacing w:before="100" w:after="100"/>
        <w:jc w:val="left"/>
      </w:pPr>
      <w:r>
        <w:rPr>
          <w:rFonts w:ascii="Courier New" w:cs="Courier New" w:eastAsia="Courier New" w:hAnsi="Courier New"/>
          <w:color w:val="1A5276"/>
          <w:sz w:val="20"/>
          <w:szCs w:val="20"/>
        </w:rPr>
        <w:t xml:space="preserve">          ~ 10⁻⁸  (P-wave amplitude)</w:t>
      </w:r>
    </w:p>
    <w:p>
      <w:pPr>
        <w:spacing w:before="60" w:after="60"/>
      </w:pPr>
    </w:p>
    <w:p>
      <w:pPr>
        <w:spacing w:before="80" w:after="80"/>
      </w:pPr>
      <w:r>
        <w:rPr>
          <w:rFonts w:ascii="Palatino Linotype" w:cs="Palatino Linotype" w:eastAsia="Palatino Linotype" w:hAnsi="Palatino Linotype"/>
          <w:sz w:val="22"/>
          <w:szCs w:val="22"/>
        </w:rPr>
        <w:t xml:space="preserve">This is tiny but in principle measurable with existing global seismograph networks if data is reanalysed by sorting events by the angle between the propagation path and local magnetic field. The effect is CCDR-specific — standard seismology has no mechanism for this asymmetry.</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7. KSS Bound and the Ionospheric Plasma</w:t>
      </w:r>
    </w:p>
    <w:p>
      <w:pPr>
        <w:spacing w:before="80" w:after="80"/>
      </w:pPr>
      <w:r>
        <w:rPr>
          <w:rFonts w:ascii="Palatino Linotype" w:cs="Palatino Linotype" w:eastAsia="Palatino Linotype" w:hAnsi="Palatino Linotype"/>
          <w:sz w:val="22"/>
          <w:szCs w:val="22"/>
        </w:rPr>
        <w:t xml:space="preserve">In CCDR the KSS bound η/s = ħ/4πk_B is the universal phase boundary signature — the minimum viscosity of any system approaching a dimensional or crystalline phase boundary. The ionospheric plasma during a severe geomagnetic storm is driven toward a strongly coupled state. The particle energy densities and magnetic pressures during storm-time substorms create plasma conditions that in CCDR approach the acoustic phonon phase boundary.</w:t>
      </w:r>
    </w:p>
    <w:p>
      <w:pPr>
        <w:spacing w:before="60" w:after="60"/>
      </w:pPr>
    </w:p>
    <w:p>
      <w:pPr>
        <w:spacing w:before="80" w:after="80"/>
      </w:pPr>
      <w:r>
        <w:rPr>
          <w:rFonts w:ascii="Palatino Linotype" w:cs="Palatino Linotype" w:eastAsia="Palatino Linotype" w:hAnsi="Palatino Linotype"/>
          <w:sz w:val="22"/>
          <w:szCs w:val="22"/>
        </w:rPr>
        <w:t xml:space="preserve">CCDR predicts that during extreme substorms the ionospheric current sheet viscosity η/s approaches ħ/4πk_B — the same minimum achieved in quark-gluon plasma. The observational signature is anomalously thin, long-lived current sheets that persist without viscous broadening for longer than classical MHD predicts.</w:t>
      </w:r>
    </w:p>
    <w:p>
      <w:pPr>
        <w:spacing w:before="60" w:after="60"/>
      </w:pPr>
    </w:p>
    <w:p>
      <w:pPr>
        <w:spacing w:before="100" w:after="100"/>
        <w:jc w:val="left"/>
      </w:pPr>
      <w:r>
        <w:rPr>
          <w:rFonts w:ascii="Courier New" w:cs="Courier New" w:eastAsia="Courier New" w:hAnsi="Courier New"/>
          <w:color w:val="1A5276"/>
          <w:sz w:val="20"/>
          <w:szCs w:val="20"/>
        </w:rPr>
        <w:t xml:space="preserve">KSS limit for ionospheric plasma:</w:t>
      </w:r>
    </w:p>
    <w:p>
      <w:pPr>
        <w:spacing w:before="100" w:after="100"/>
        <w:jc w:val="left"/>
      </w:pPr>
      <w:r>
        <w:rPr>
          <w:rFonts w:ascii="Courier New" w:cs="Courier New" w:eastAsia="Courier New" w:hAnsi="Courier New"/>
          <w:color w:val="1A5276"/>
          <w:sz w:val="20"/>
          <w:szCs w:val="20"/>
        </w:rPr>
        <w:t xml:space="preserve">η/s = ħ/4πk_B = 6.1 × 10⁻¹³ Pa·s</w:t>
      </w:r>
    </w:p>
    <w:p>
      <w:pPr>
        <w:spacing w:before="60" w:after="60"/>
      </w:pPr>
    </w:p>
    <w:p>
      <w:pPr>
        <w:spacing w:before="100" w:after="100"/>
        <w:jc w:val="left"/>
      </w:pPr>
      <w:r>
        <w:rPr>
          <w:rFonts w:ascii="Courier New" w:cs="Courier New" w:eastAsia="Courier New" w:hAnsi="Courier New"/>
          <w:color w:val="1A5276"/>
          <w:sz w:val="20"/>
          <w:szCs w:val="20"/>
        </w:rPr>
        <w:t xml:space="preserve">Classical Coulomb viscosity at T ~ 10⁴ K, n ~ 10¹⁰ cm⁻³:</w:t>
      </w:r>
    </w:p>
    <w:p>
      <w:pPr>
        <w:spacing w:before="100" w:after="100"/>
        <w:jc w:val="left"/>
      </w:pPr>
      <w:r>
        <w:rPr>
          <w:rFonts w:ascii="Courier New" w:cs="Courier New" w:eastAsia="Courier New" w:hAnsi="Courier New"/>
          <w:color w:val="1A5276"/>
          <w:sz w:val="20"/>
          <w:szCs w:val="20"/>
        </w:rPr>
        <w:t xml:space="preserve">η_classical ~ 10⁻⁸ Pa·s   &gt;&gt; η_KSS</w:t>
      </w:r>
    </w:p>
    <w:p>
      <w:pPr>
        <w:spacing w:before="60" w:after="60"/>
      </w:pPr>
    </w:p>
    <w:p>
      <w:pPr>
        <w:spacing w:before="100" w:after="100"/>
        <w:jc w:val="left"/>
      </w:pPr>
      <w:r>
        <w:rPr>
          <w:rFonts w:ascii="Courier New" w:cs="Courier New" w:eastAsia="Courier New" w:hAnsi="Courier New"/>
          <w:color w:val="1A5276"/>
          <w:sz w:val="20"/>
          <w:szCs w:val="20"/>
        </w:rPr>
        <w:t xml:space="preserve">For the KSS limit to be approached:</w:t>
      </w:r>
    </w:p>
    <w:p>
      <w:pPr>
        <w:spacing w:before="100" w:after="100"/>
        <w:jc w:val="left"/>
      </w:pPr>
      <w:r>
        <w:rPr>
          <w:rFonts w:ascii="Courier New" w:cs="Courier New" w:eastAsia="Courier New" w:hAnsi="Courier New"/>
          <w:color w:val="1A5276"/>
          <w:sz w:val="20"/>
          <w:szCs w:val="20"/>
        </w:rPr>
        <w:t xml:space="preserve">T → 10⁷ K or n → 10¹⁴ cm⁻³  (extreme substorm conditions)</w:t>
      </w:r>
    </w:p>
    <w:p>
      <w:pPr>
        <w:spacing w:before="60" w:after="60"/>
      </w:pPr>
    </w:p>
    <w:p>
      <w:pPr>
        <w:spacing w:before="80" w:after="80"/>
      </w:pPr>
      <w:r>
        <w:rPr>
          <w:rFonts w:ascii="Palatino Linotype" w:cs="Palatino Linotype" w:eastAsia="Palatino Linotype" w:hAnsi="Palatino Linotype"/>
          <w:sz w:val="22"/>
          <w:szCs w:val="22"/>
        </w:rPr>
        <w:t xml:space="preserve">For the most extreme geomagnetic events (Carrington-class storms) the auroral electrojet plasma may briefly achieve conditions where the KSS bound is relevant. CCDR predicts that at peak substorm intensity the electrojet current sheet becomes anomalously thin and develops quasi-periodic oscillations at the phonon mode frequency of the plasma.</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8. Local Physical Processes</w:t>
      </w:r>
    </w:p>
    <w:p>
      <w:pPr>
        <w:pStyle w:val="Heading2"/>
        <w:spacing w:before="240" w:after="80"/>
      </w:pPr>
      <w:r>
        <w:rPr>
          <w:rFonts w:ascii="Georgia" w:cs="Georgia" w:eastAsia="Georgia" w:hAnsi="Georgia"/>
          <w:b/>
          <w:bCs/>
          <w:color w:val="2C5F8A"/>
          <w:sz w:val="24"/>
          <w:szCs w:val="24"/>
        </w:rPr>
        <w:t xml:space="preserve">8.1 Atmospheric Chemistry</w:t>
      </w:r>
    </w:p>
    <w:p>
      <w:pPr>
        <w:spacing w:before="80" w:after="80"/>
      </w:pPr>
      <w:r>
        <w:rPr>
          <w:rFonts w:ascii="Palatino Linotype" w:cs="Palatino Linotype" w:eastAsia="Palatino Linotype" w:hAnsi="Palatino Linotype"/>
          <w:sz w:val="22"/>
          <w:szCs w:val="22"/>
        </w:rPr>
        <w:t xml:space="preserve">Chemical reaction rates depend on molecular collision cross-sections, which depend on quantum mechanical scattering amplitudes between acoustic phonon mode states. The magnetic field shifts these mode states through the vector potential A — not just through the Lorentz force on charged particles, but through the Aharonov-Bohm coupling of A to any closed reaction pathway. Neutral molecular reactions in the stratosphere should show a tiny magnetic field dependence through this CCDR mechanism — a phonon-geometric effect proportional to the enclosed magnetic flux, distinct from the known spin-chemistry magnetic isotope effect.</w:t>
      </w:r>
    </w:p>
    <w:p>
      <w:pPr>
        <w:pStyle w:val="Heading2"/>
        <w:spacing w:before="240" w:after="80"/>
      </w:pPr>
      <w:r>
        <w:rPr>
          <w:rFonts w:ascii="Georgia" w:cs="Georgia" w:eastAsia="Georgia" w:hAnsi="Georgia"/>
          <w:b/>
          <w:bCs/>
          <w:color w:val="2C5F8A"/>
          <w:sz w:val="24"/>
          <w:szCs w:val="24"/>
        </w:rPr>
        <w:t xml:space="preserve">8.2 Water Structure</w:t>
      </w:r>
    </w:p>
    <w:p>
      <w:pPr>
        <w:spacing w:before="80" w:after="80"/>
      </w:pPr>
      <w:r>
        <w:rPr>
          <w:rFonts w:ascii="Palatino Linotype" w:cs="Palatino Linotype" w:eastAsia="Palatino Linotype" w:hAnsi="Palatino Linotype"/>
          <w:sz w:val="22"/>
          <w:szCs w:val="22"/>
        </w:rPr>
        <w:t xml:space="preserve">Water’s phonon spectrum contains both acoustic modes (normal fluid acoustic waves) and optical modes (O–H stretch, H–O–H bend) — the same structural hierarchy as the CCDR acoustic/optical phonon division. The external magnetic field couples to the optical modes of water through the hydrogen bond network’s response to B. CCDR predicts the magnetic field subtly shifts the acoustic-optical phonon gap of water, modifying hydrogen bond lifetime at the level of parts-per-billion — measurable by NMR relaxation time spectroscopy.</w:t>
      </w:r>
    </w:p>
    <w:p>
      <w:pPr>
        <w:pStyle w:val="Heading2"/>
        <w:spacing w:before="240" w:after="80"/>
      </w:pPr>
      <w:r>
        <w:rPr>
          <w:rFonts w:ascii="Georgia" w:cs="Georgia" w:eastAsia="Georgia" w:hAnsi="Georgia"/>
          <w:b/>
          <w:bCs/>
          <w:color w:val="2C5F8A"/>
          <w:sz w:val="24"/>
          <w:szCs w:val="24"/>
        </w:rPr>
        <w:t xml:space="preserve">8.3 Biological Magnetoreception</w:t>
      </w:r>
    </w:p>
    <w:p>
      <w:pPr>
        <w:spacing w:before="80" w:after="80"/>
      </w:pPr>
      <w:r>
        <w:rPr>
          <w:rFonts w:ascii="Palatino Linotype" w:cs="Palatino Linotype" w:eastAsia="Palatino Linotype" w:hAnsi="Palatino Linotype"/>
          <w:sz w:val="22"/>
          <w:szCs w:val="22"/>
        </w:rPr>
        <w:t xml:space="preserve">Birds, fish, and insects navigate using the geomagnetic field via radical pair chemistry in cryptochrome proteins. In CCDR the radical pair mechanism is a special case of acoustic-optical phonon mixing at the biochemical scale: the electron spin states are acoustic phonon sector excitations, and their coupling to the optical phonon sector (the magnetic field modifying the vacuum) is described by the same phonon mixing formalism as the muon g−2 theory discord. Magnetoreception is a biological phonon spectrometer — the organism’s radical pair system measures the local acoustic phonon vacuum modification by B.</w:t>
      </w:r>
    </w:p>
    <w:p>
      <w:pPr>
        <w:pStyle w:val="Heading2"/>
        <w:spacing w:before="240" w:after="80"/>
      </w:pPr>
      <w:r>
        <w:rPr>
          <w:rFonts w:ascii="Georgia" w:cs="Georgia" w:eastAsia="Georgia" w:hAnsi="Georgia"/>
          <w:b/>
          <w:bCs/>
          <w:color w:val="2C5F8A"/>
          <w:sz w:val="24"/>
          <w:szCs w:val="24"/>
        </w:rPr>
        <w:t xml:space="preserve">8.4 Seismic Precursors</w:t>
      </w:r>
    </w:p>
    <w:p>
      <w:pPr>
        <w:spacing w:before="80" w:after="80"/>
      </w:pPr>
      <w:r>
        <w:rPr>
          <w:rFonts w:ascii="Palatino Linotype" w:cs="Palatino Linotype" w:eastAsia="Palatino Linotype" w:hAnsi="Palatino Linotype"/>
          <w:sz w:val="22"/>
          <w:szCs w:val="22"/>
        </w:rPr>
        <w:t xml:space="preserve">In the weeks before major earthquakes, anomalous electromagnetic emissions and ionospheric disturbances are sometimes observed. In CCDR the fault zone approaching failure is a geological grain boundary approaching a phonon mode instability. The geomagnetic field threads through the fault zone and couples its phonon modes to the ionosphere above. Pre-seismic electromagnetic signals are CCDR grain boundary phonon modes radiating into the magnetic field-guided channel.</w:t>
      </w:r>
    </w:p>
    <w:p>
      <w:pPr>
        <w:spacing w:before="60" w:after="60"/>
      </w:pPr>
    </w:p>
    <w:p>
      <w:pPr>
        <w:spacing w:before="100" w:after="100"/>
        <w:jc w:val="left"/>
      </w:pPr>
      <w:r>
        <w:rPr>
          <w:rFonts w:ascii="Courier New" w:cs="Courier New" w:eastAsia="Courier New" w:hAnsi="Courier New"/>
          <w:color w:val="1A5276"/>
          <w:sz w:val="20"/>
          <w:szCs w:val="20"/>
        </w:rPr>
        <w:t xml:space="preserve">Coupling efficiency: g_fault-ionosphere ~ (κ_Hall · B / ρ_rock · v_seismic²) · (fault length)</w:t>
      </w:r>
    </w:p>
    <w:p>
      <w:pPr>
        <w:spacing w:before="100" w:after="100"/>
        <w:jc w:val="left"/>
      </w:pPr>
      <w:r>
        <w:rPr>
          <w:rFonts w:ascii="Courier New" w:cs="Courier New" w:eastAsia="Courier New" w:hAnsi="Courier New"/>
          <w:color w:val="1A5276"/>
          <w:sz w:val="20"/>
          <w:szCs w:val="20"/>
        </w:rPr>
        <w:t xml:space="preserve">For an M8 fault at 20 km depth, B_vertical = 40 μT:</w:t>
      </w:r>
    </w:p>
    <w:p>
      <w:pPr>
        <w:spacing w:before="100" w:after="100"/>
        <w:jc w:val="left"/>
      </w:pPr>
      <w:r>
        <w:rPr>
          <w:rFonts w:ascii="Courier New" w:cs="Courier New" w:eastAsia="Courier New" w:hAnsi="Courier New"/>
          <w:color w:val="1A5276"/>
          <w:sz w:val="20"/>
          <w:szCs w:val="20"/>
        </w:rPr>
        <w:t xml:space="preserve">g ~ 10⁻¹²  →  signal amplitude ~nT at ionospheric altitude</w:t>
      </w:r>
    </w:p>
    <w:p>
      <w:pPr>
        <w:spacing w:before="60" w:after="60"/>
      </w:pPr>
    </w:p>
    <w:p>
      <w:pPr>
        <w:spacing w:before="80" w:after="80"/>
      </w:pPr>
      <w:r>
        <w:rPr>
          <w:rFonts w:ascii="Palatino Linotype" w:cs="Palatino Linotype" w:eastAsia="Palatino Linotype" w:hAnsi="Palatino Linotype"/>
          <w:sz w:val="22"/>
          <w:szCs w:val="22"/>
        </w:rPr>
        <w:t xml:space="preserve">The CCDR prediction specifies frequency content (grain boundary phonon mode frequency), polarisation (determined by fault strike and magnetic field direction), and timing (correlated with fault zone approaching the phonon instability condition, not merely with stress loading).</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9. Testable Predictions</w:t>
      </w:r>
    </w:p>
    <w:p>
      <w:pPr>
        <w:spacing w:before="60"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00"/>
        <w:gridCol w:w="2460"/>
      </w:tblGrid>
      <w:tr>
        <w:trPr>
          <w:tblHeader/>
        </w:trPr>
        <w:tc>
          <w:tcPr>
            <w:tcW w:type="dxa" w:w="200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Process</w:t>
            </w:r>
          </w:p>
        </w:tc>
        <w:tc>
          <w:tcPr>
            <w:tcW w:type="dxa" w:w="180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Standard Mechanism</w:t>
            </w:r>
          </w:p>
        </w:tc>
        <w:tc>
          <w:tcPr>
            <w:tcW w:type="dxa" w:w="210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CCDR Addition</w:t>
            </w:r>
          </w:p>
        </w:tc>
        <w:tc>
          <w:tcPr>
            <w:tcW w:type="dxa" w:w="2460"/>
            <w:tcBorders>
              <w:top w:val="single" w:color="1F5C8B" w:sz="1"/>
              <w:left w:val="single" w:color="1F5C8B" w:sz="1"/>
              <w:bottom w:val="single" w:color="1F5C8B" w:sz="1"/>
              <w:right w:val="single" w:color="1F5C8B" w:sz="1"/>
            </w:tcBorders>
            <w:shd w:fill="1F3A5F"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Testable Prediction</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Schumann resonances</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EM cavity modes</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Acoustic phonon modes of Earth-atmosphere</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Frequency shift correlates with ΔH_mag sign, not just Δconductivity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Geomagnetic reversal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MHD dynamo instability</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Topological phase transition of acoustic phonon condensate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Enhanced ball lightning and atmospheric ionisation during disordered phase</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Aurora infrasound</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Unknown / indirect</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Acoustic phonon excitation by auroral optical phonon mode</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Infrasound amplitude ∝ auroral current helicity, not precipitation flux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Ball lightning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Lightning channel conditions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Topological barrier suppressed near geomagnetic storm</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Ball lightning sightings elevated at high latitudes during Kp &gt; 7</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Seismic P-wave propagation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Elastic wave equation</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Phonon Hall effect from geomagnetic field</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P-wave amplitude asymmetry parallel vs. antiparallel to B; δA/A ~ 10⁻⁸</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Substorm current sheet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Classical MHD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KSS bound approached during extreme storms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Current sheet anomalously thin, oscillatory at phonon frequency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Magnetoreception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Radical pair spin chemistry</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Acoustic-optical phonon mixing</w:t>
            </w:r>
          </w:p>
        </w:tc>
        <w:tc>
          <w:tcPr>
            <w:tcW w:type="dxa" w:w="24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Palatino Linotype" w:cs="Palatino Linotype" w:eastAsia="Palatino Linotype" w:hAnsi="Palatino Linotype"/>
                <w:sz w:val="19"/>
                <w:szCs w:val="19"/>
              </w:rPr>
              <w:t xml:space="preserve">Sensitivity follows phonon coupling constant, not just B intensity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Seismic precursors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Unknown / contested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Grain boundary phonon modes guided by magnetic field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Palatino Linotype" w:cs="Palatino Linotype" w:eastAsia="Palatino Linotype" w:hAnsi="Palatino Linotype"/>
                <w:sz w:val="19"/>
                <w:szCs w:val="19"/>
              </w:rPr>
              <w:t xml:space="preserve">Pre-seismic EM frequency content matches fault-zone phonon spectrum</w:t>
            </w:r>
          </w:p>
        </w:tc>
      </w:tr>
    </w:tbl>
    <w:p>
      <w:pPr>
        <w:spacing w:before="60" w:after="60"/>
      </w:pP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10. Conclusion</w:t>
      </w:r>
    </w:p>
    <w:p>
      <w:pPr>
        <w:spacing w:before="80" w:after="80"/>
      </w:pPr>
      <w:r>
        <w:rPr>
          <w:rFonts w:ascii="Palatino Linotype" w:cs="Palatino Linotype" w:eastAsia="Palatino Linotype" w:hAnsi="Palatino Linotype"/>
          <w:sz w:val="22"/>
          <w:szCs w:val="22"/>
        </w:rPr>
        <w:t xml:space="preserve">The geomagnetic field is, in CCDR, not merely a shield against solar wind or a navigation aid for migratory birds. It is a macroscopic topological phase of the acoustic phonon vacuum that has shaped the evolution of every physical, chemical, and biological process on Earth’s surface for billions of years.</w:t>
      </w:r>
    </w:p>
    <w:p>
      <w:pPr>
        <w:spacing w:before="60" w:after="60"/>
      </w:pPr>
    </w:p>
    <w:p>
      <w:pPr>
        <w:spacing w:before="80" w:after="80"/>
      </w:pPr>
      <w:r>
        <w:rPr>
          <w:rFonts w:ascii="Palatino Linotype" w:cs="Palatino Linotype" w:eastAsia="Palatino Linotype" w:hAnsi="Palatino Linotype"/>
          <w:sz w:val="22"/>
          <w:szCs w:val="22"/>
        </w:rPr>
        <w:t xml:space="preserve">The same mechanism that pins ball lightning for seconds, that pins Hessdalen lights for centuries, pins the geomagnetic dipole for millions of years — all three are optical phonon modes trapped by magnetic helicity at energies separated by thirty orders of magnitude but described by the same CCDR equation.</w:t>
      </w:r>
    </w:p>
    <w:p>
      <w:pPr>
        <w:spacing w:before="60" w:after="60"/>
      </w:pPr>
    </w:p>
    <w:p>
      <w:pPr>
        <w:spacing w:before="80" w:after="80"/>
      </w:pPr>
      <w:r>
        <w:rPr>
          <w:rFonts w:ascii="Palatino Linotype" w:cs="Palatino Linotype" w:eastAsia="Palatino Linotype" w:hAnsi="Palatino Linotype"/>
          <w:sz w:val="22"/>
          <w:szCs w:val="22"/>
        </w:rPr>
        <w:t xml:space="preserve">The planet’s magnetic field is the natural ground state of a rotating acoustic phonon condensate — the lowest-energy coherent structure available to a rotating, self-gravitating ball of acoustic phonon modes. Every process within its influence is, at some level, a phonon process modified by the topological structure of that condensate. Tribology, cosmology, planetary physics, and condensed matter physics are all shadows of the same underlying phonon structure of spacetime.</w:t>
      </w:r>
    </w:p>
    <w:p>
      <w:pPr>
        <w:pBdr>
          <w:bottom w:val="single" w:color="2C5F8A" w:sz="4" w:space="1"/>
        </w:pBdr>
        <w:spacing w:before="120" w:after="120"/>
      </w:pPr>
    </w:p>
    <w:p>
      <w:pPr>
        <w:pStyle w:val="Heading1"/>
        <w:spacing w:before="320" w:after="120"/>
      </w:pPr>
      <w:r>
        <w:rPr>
          <w:rFonts w:ascii="Georgia" w:cs="Georgia" w:eastAsia="Georgia" w:hAnsi="Georgia"/>
          <w:b/>
          <w:bCs/>
          <w:color w:val="1F3A5F"/>
          <w:sz w:val="30"/>
          <w:szCs w:val="30"/>
        </w:rPr>
        <w:t xml:space="preserve">References</w:t>
      </w:r>
    </w:p>
    <w:p>
      <w:pPr>
        <w:spacing w:before="80" w:after="80"/>
      </w:pPr>
      <w:r>
        <w:rPr>
          <w:rFonts w:ascii="Palatino Linotype" w:cs="Palatino Linotype" w:eastAsia="Palatino Linotype" w:hAnsi="Palatino Linotype"/>
          <w:sz w:val="22"/>
          <w:szCs w:val="22"/>
        </w:rPr>
        <w:t xml:space="preserve">[1] Rakovskyi, D. (2026). CCDR Version 6. IJSR SR24703042047. github.com/rakovpublic/jneopallium.</w:t>
      </w:r>
    </w:p>
    <w:p>
      <w:pPr>
        <w:spacing w:before="80" w:after="80"/>
      </w:pPr>
      <w:r>
        <w:rPr>
          <w:rFonts w:ascii="Palatino Linotype" w:cs="Palatino Linotype" w:eastAsia="Palatino Linotype" w:hAnsi="Palatino Linotype"/>
          <w:sz w:val="22"/>
          <w:szCs w:val="22"/>
        </w:rPr>
        <w:t xml:space="preserve">[2] Kovtun, P., Son, D.T. &amp; Starinets, A.O. (2005). Viscosity in strongly interacting quantum field theories. Phys. Rev. Lett. 94, 111601.</w:t>
      </w:r>
    </w:p>
    <w:p>
      <w:pPr>
        <w:spacing w:before="80" w:after="80"/>
      </w:pPr>
      <w:r>
        <w:rPr>
          <w:rFonts w:ascii="Palatino Linotype" w:cs="Palatino Linotype" w:eastAsia="Palatino Linotype" w:hAnsi="Palatino Linotype"/>
          <w:sz w:val="22"/>
          <w:szCs w:val="22"/>
        </w:rPr>
        <w:t xml:space="preserve">[3] Schumann, W.O. (1952). On the radiation-free self-oscillations of a conducting sphere. Z. Naturforsch. A 7, 149.</w:t>
      </w:r>
    </w:p>
    <w:p>
      <w:pPr>
        <w:spacing w:before="80" w:after="80"/>
      </w:pPr>
      <w:r>
        <w:rPr>
          <w:rFonts w:ascii="Palatino Linotype" w:cs="Palatino Linotype" w:eastAsia="Palatino Linotype" w:hAnsi="Palatino Linotype"/>
          <w:sz w:val="22"/>
          <w:szCs w:val="22"/>
        </w:rPr>
        <w:t xml:space="preserve">[4] Fraser-Smith, A.C. et al. (1990). Low-frequency magnetic field measurements near the epicenter of the Ms 7.1 Loma Prieta earthquake. Geophys. Res. Lett. 17, 1465.</w:t>
      </w:r>
    </w:p>
    <w:p>
      <w:pPr>
        <w:spacing w:before="80" w:after="80"/>
      </w:pPr>
      <w:r>
        <w:rPr>
          <w:rFonts w:ascii="Palatino Linotype" w:cs="Palatino Linotype" w:eastAsia="Palatino Linotype" w:hAnsi="Palatino Linotype"/>
          <w:sz w:val="22"/>
          <w:szCs w:val="22"/>
        </w:rPr>
        <w:t xml:space="preserve">[5] Ritz, T. et al. (2000). A model for photoreceptor-based magnetoreception in birds. Biophys. J. 78, 707.</w:t>
      </w:r>
    </w:p>
    <w:p>
      <w:pPr>
        <w:spacing w:before="80" w:after="80"/>
      </w:pPr>
      <w:r>
        <w:rPr>
          <w:rFonts w:ascii="Palatino Linotype" w:cs="Palatino Linotype" w:eastAsia="Palatino Linotype" w:hAnsi="Palatino Linotype"/>
          <w:sz w:val="22"/>
          <w:szCs w:val="22"/>
        </w:rPr>
        <w:t xml:space="preserve">[6] Morley, E.L. &amp; Robert, D. (2018). Electric field perception in bumblebees. Science 340, 66.</w:t>
      </w:r>
    </w:p>
    <w:p>
      <w:pPr>
        <w:spacing w:before="80" w:after="80"/>
      </w:pPr>
      <w:r>
        <w:rPr>
          <w:rFonts w:ascii="Palatino Linotype" w:cs="Palatino Linotype" w:eastAsia="Palatino Linotype" w:hAnsi="Palatino Linotype"/>
          <w:sz w:val="22"/>
          <w:szCs w:val="22"/>
        </w:rPr>
        <w:t xml:space="preserve">[7] Teodorani, M. (2004). Long-term scientific survey of the Hessdalen phenomenon. J. Sci. Explor. 18, 217.</w:t>
      </w:r>
    </w:p>
    <w:p>
      <w:pPr>
        <w:spacing w:before="80" w:after="80"/>
      </w:pPr>
      <w:r>
        <w:rPr>
          <w:rFonts w:ascii="Palatino Linotype" w:cs="Palatino Linotype" w:eastAsia="Palatino Linotype" w:hAnsi="Palatino Linotype"/>
          <w:sz w:val="22"/>
          <w:szCs w:val="22"/>
        </w:rPr>
        <w:t xml:space="preserve">[8] Cane, H.V. &amp; Lario, D. (2006). An introduction to CMEs and energetic particles. Space Sci. Rev. 123, 45.</w:t>
      </w:r>
    </w:p>
    <w:p>
      <w:pPr>
        <w:spacing w:before="80" w:after="80"/>
      </w:pPr>
      <w:r>
        <w:rPr>
          <w:rFonts w:ascii="Palatino Linotype" w:cs="Palatino Linotype" w:eastAsia="Palatino Linotype" w:hAnsi="Palatino Linotype"/>
          <w:sz w:val="22"/>
          <w:szCs w:val="22"/>
        </w:rPr>
        <w:t xml:space="preserve">[9] Watanabe, H. &amp; Oshikawa, M. (2015). Absence of quantum time crystals. Phys. Rev. Lett. 114, 251603.</w:t>
      </w:r>
    </w:p>
    <w:p>
      <w:pPr>
        <w:spacing w:before="80" w:after="80"/>
      </w:pPr>
      <w:r>
        <w:rPr>
          <w:rFonts w:ascii="Palatino Linotype" w:cs="Palatino Linotype" w:eastAsia="Palatino Linotype" w:hAnsi="Palatino Linotype"/>
          <w:sz w:val="22"/>
          <w:szCs w:val="22"/>
        </w:rPr>
        <w:t xml:space="preserve">[10] Randall, L. &amp; Sundrum, R. (1999). Large mass hierarchy from a small extra dimension. Phys. Rev. Lett. 83, 4690.</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CCDR Application: Planetary Magnetic Fields · Rakovskyi 2026 · Page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Georgia" w:cs="Georgia" w:eastAsia="Georgia" w:hAnsi="Georgia"/>
      <w:b/>
      <w:bCs/>
      <w:color w:val="1F3A5F"/>
      <w:sz w:val="30"/>
      <w:szCs w:val="30"/>
    </w:rPr>
  </w:style>
  <w:style w:type="paragraph" w:styleId="Heading2">
    <w:name w:val="Heading 2"/>
    <w:basedOn w:val="Normal"/>
    <w:next w:val="Normal"/>
    <w:qFormat/>
    <w:pPr>
      <w:spacing w:before="240" w:after="80"/>
      <w:outlineLvl w:val="1"/>
    </w:pPr>
    <w:rPr>
      <w:rFonts w:ascii="Georgia" w:cs="Georgia" w:eastAsia="Georgia" w:hAnsi="Georgia"/>
      <w:b/>
      <w:bCs/>
      <w:color w:val="2C5F8A"/>
      <w:sz w:val="24"/>
      <w:szCs w:val="24"/>
    </w:rPr>
  </w:style>
  <w:style w:type="paragraph" w:styleId="Heading3">
    <w:name w:val="Heading 3"/>
    <w:basedOn w:val="Normal"/>
    <w:next w:val="Normal"/>
    <w:qFormat/>
    <w:pPr>
      <w:spacing w:before="180" w:after="60"/>
      <w:outlineLvl w:val="2"/>
    </w:pPr>
    <w:rPr>
      <w:rFonts w:ascii="Georgia" w:cs="Georgia" w:eastAsia="Georgia" w:hAnsi="Georgia"/>
      <w:b/>
      <w:bCs/>
      <w:i/>
      <w:i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2026-03-19T07:02:43.093Z</dcterms:created>
  <dcterms:modified xsi:type="dcterms:W3CDTF">2026-03-19T07:02:43.095Z</dcterms:modified>
</cp:coreProperties>
</file>

<file path=docProps/custom.xml><?xml version="1.0" encoding="utf-8"?>
<Properties xmlns="http://schemas.openxmlformats.org/officeDocument/2006/custom-properties" xmlns:vt="http://schemas.openxmlformats.org/officeDocument/2006/docPropsVTypes"/>
</file>