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1F3A5F"/>
          <w:sz w:val="40"/>
          <w:szCs w:val="40"/>
        </w:rPr>
        <w:t xml:space="preserve">Планетарні магнітні поля як макроскопічні топологічні дефекти</w:t>
      </w:r>
    </w:p>
    <w:p>
      <w:pPr>
        <w:spacing w:before="0" w:after="60"/>
        <w:jc w:val="center"/>
      </w:pPr>
      <w:r>
        <w:rPr>
          <w:rFonts w:ascii="Georgia" w:cs="Georgia" w:eastAsia="Georgia" w:hAnsi="Georgia"/>
          <w:b/>
          <w:bCs/>
          <w:color w:val="2C5F8A"/>
          <w:sz w:val="28"/>
          <w:szCs w:val="28"/>
        </w:rPr>
        <w:t xml:space="preserve">Вплив на локальні фізичні процеси через рамку CCDR</w:t>
      </w:r>
    </w:p>
    <w:p>
      <w:pPr>
        <w:spacing w:before="0" w:after="80"/>
        <w:jc w:val="center"/>
      </w:pPr>
      <w:r>
        <w:rPr>
          <w:rFonts w:ascii="Palatino Linotype" w:cs="Palatino Linotype" w:eastAsia="Palatino Linotype" w:hAnsi="Palatino Linotype"/>
          <w:color w:val="555555"/>
          <w:sz w:val="20"/>
          <w:szCs w:val="20"/>
        </w:rPr>
        <w:t xml:space="preserve">Автор: Дмитро Раковський · Березень 2026 · CCDR Версія 6 · github.com/rakovpublic/jneopallium</w:t>
      </w:r>
    </w:p>
    <w:p>
      <w:pPr>
        <w:spacing w:before="0" w:after="80"/>
        <w:jc w:val="center"/>
      </w:pPr>
      <w:r>
        <w:rPr>
          <w:rFonts w:ascii="Palatino Linotype" w:cs="Palatino Linotype" w:eastAsia="Palatino Linotype" w:hAnsi="Palatino Linotype"/>
          <w:i/>
          <w:iCs/>
          <w:color w:val="666666"/>
          <w:sz w:val="18"/>
          <w:szCs w:val="18"/>
        </w:rPr>
        <w:t xml:space="preserve">Ключові слова: планетарне магнітне поле · CCDR · акустичні фонони · оптичні фонони · магнітна спіральність · геодинамо · резонанси Шумана · полярне сяйво · фонний ефект Холла · межа KSS · магнеторецепція · сейсмічні провісники · кульова блискавка · топологічний дефект</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Анотація</w:t>
      </w:r>
    </w:p>
    <w:p>
      <w:pPr>
        <w:spacing w:before="80" w:after="80"/>
      </w:pPr>
      <w:r>
        <w:rPr>
          <w:rFonts w:ascii="Palatino Linotype" w:cs="Palatino Linotype" w:eastAsia="Palatino Linotype" w:hAnsi="Palatino Linotype"/>
          <w:sz w:val="22"/>
          <w:szCs w:val="22"/>
        </w:rPr>
        <w:t xml:space="preserve">Рамка CCDR ідентифікує звичайну матерію як сектор акустичних фononів, а темну матерію як сектор оптичних фononів 3+1-вимірного кристала просторово-часу. Це має прямий нетривіальний наслідок для планетарної фізики: планетарне магнітне поле є макроскопічним топологічним дефектом акустичного фонного вакууму, що характеризується ненульовою магнітною спіральністю H_mag = ∫A·B d³x ≠ 0. Кожен локальний фізичний процес, що взаємодіє з акустичним фонним сектором, модифікується цією топологічною структурою.</w:t>
      </w:r>
    </w:p>
    <w:p>
      <w:pPr>
        <w:spacing w:before="60" w:after="60"/>
      </w:pPr>
    </w:p>
    <w:p>
      <w:pPr>
        <w:spacing w:before="80" w:after="80"/>
      </w:pPr>
      <w:r>
        <w:rPr>
          <w:rFonts w:ascii="Palatino Linotype" w:cs="Palatino Linotype" w:eastAsia="Palatino Linotype" w:hAnsi="Palatino Linotype"/>
          <w:sz w:val="22"/>
          <w:szCs w:val="22"/>
        </w:rPr>
        <w:t xml:space="preserve">Ми розробляємо засновану на CCDR картину ефектів планетарного магнітного поля, охоплюючи: (i) геодинамо як конденсацію акустичних фononів; (ii) магнітосферу як пастку оптичних фononів; (iii) резонанси Шумана як планетарні акустичні фонні моди; (iv) полярне сяйво як кульову блискавку планетарного масштабу; (v) фонний ефект Холла у поширенні сейсмічних хвиль; (vi) іоносферну плазму, що наближається до межі в'язкості KSS під час екстремальних бур; (vii) модифікації атмосферної хімії, структури води, магнеторецепції та сейсмічних провісників. Вісім перевіряємих прогнозів наведено у таблиці.</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1. Що таке планетарне магнітне поле в CCDR</w:t>
      </w:r>
    </w:p>
    <w:p>
      <w:pPr>
        <w:spacing w:before="80" w:after="80"/>
      </w:pPr>
      <w:r>
        <w:rPr>
          <w:rFonts w:ascii="Palatino Linotype" w:cs="Palatino Linotype" w:eastAsia="Palatino Linotype" w:hAnsi="Palatino Linotype"/>
          <w:sz w:val="22"/>
          <w:szCs w:val="22"/>
        </w:rPr>
        <w:t xml:space="preserve">Аналіз кульової блискавки у CCDR (Версія 6, Розділ 9) встановив, що локалізована оптична фонна мода закріплюється топологічним електромагнітним дефектом, що характеризується ненульовою магнітною спіральністю. Дипольне магнітне поле Землі має саме цю властивість — інтегроване по об'єму планети, воно несе велику ненульову магнітну спіральність. Кульова блискавка — мікроскопічний приклад цієї топологічної структури, що існує секунди. Геомагнітне поле — макроскопічний приклад тієї самої структури, стабільний протягом геологічних епох.</w:t>
      </w:r>
    </w:p>
    <w:p>
      <w:pPr>
        <w:spacing w:before="60" w:after="60"/>
      </w:pPr>
    </w:p>
    <w:p>
      <w:pPr>
        <w:spacing w:before="80" w:after="80"/>
      </w:pPr>
      <w:r>
        <w:rPr>
          <w:rFonts w:ascii="Palatino Linotype" w:cs="Palatino Linotype" w:eastAsia="Palatino Linotype" w:hAnsi="Palatino Linotype"/>
          <w:sz w:val="22"/>
          <w:szCs w:val="22"/>
        </w:rPr>
        <w:t xml:space="preserve">У CCDR планетарне магнітне поле є не лише електромагнітним явищем. Це топологічний дефект акустичного фонного вакууму кристала просторово-часу планетарного масштабу — когерентна далекодіюча структура, що модифікує кожен локальний фізичний процес, пов'язаний з акустичним фонним сектором.</w:t>
      </w:r>
    </w:p>
    <w:p>
      <w:pPr>
        <w:spacing w:before="60" w:after="60"/>
      </w:pPr>
    </w:p>
    <w:p>
      <w:pPr>
        <w:spacing w:before="100" w:after="100"/>
        <w:jc w:val="left"/>
      </w:pPr>
      <w:r>
        <w:rPr>
          <w:rFonts w:ascii="Courier New" w:cs="Courier New" w:eastAsia="Courier New" w:hAnsi="Courier New"/>
          <w:color w:val="1A5276"/>
          <w:sz w:val="20"/>
          <w:szCs w:val="20"/>
        </w:rPr>
        <w:t xml:space="preserve">Магнітна спіральність:      H_mag ~ 10²⁰ Вб²м   (Земля)</w:t>
      </w:r>
    </w:p>
    <w:p>
      <w:pPr>
        <w:spacing w:before="100" w:after="100"/>
        <w:jc w:val="left"/>
      </w:pPr>
      <w:r>
        <w:rPr>
          <w:rFonts w:ascii="Courier New" w:cs="Courier New" w:eastAsia="Courier New" w:hAnsi="Courier New"/>
          <w:color w:val="1A5276"/>
          <w:sz w:val="20"/>
          <w:szCs w:val="20"/>
        </w:rPr>
        <w:t xml:space="preserve">Дипольний момент:           m = 8 × 10²² А·м²</w:t>
      </w:r>
    </w:p>
    <w:p>
      <w:pPr>
        <w:spacing w:before="100" w:after="100"/>
        <w:jc w:val="left"/>
      </w:pPr>
      <w:r>
        <w:rPr>
          <w:rFonts w:ascii="Courier New" w:cs="Courier New" w:eastAsia="Courier New" w:hAnsi="Courier New"/>
          <w:color w:val="1A5276"/>
          <w:sz w:val="20"/>
          <w:szCs w:val="20"/>
        </w:rPr>
        <w:t xml:space="preserve">Зв'язок часового кристала: δω_кристал / ω_кристал ~ μ₀ m / (4π r_E³ c²) ~ 10⁻²⁴</w:t>
      </w:r>
    </w:p>
    <w:p>
      <w:pPr>
        <w:spacing w:before="60" w:after="60"/>
      </w:pPr>
    </w:p>
    <w:p>
      <w:pPr>
        <w:spacing w:before="80" w:after="80"/>
      </w:pPr>
      <w:r>
        <w:rPr>
          <w:rFonts w:ascii="Palatino Linotype" w:cs="Palatino Linotype" w:eastAsia="Palatino Linotype" w:hAnsi="Palatino Linotype"/>
          <w:sz w:val="22"/>
          <w:szCs w:val="22"/>
        </w:rPr>
        <w:t xml:space="preserve">Той самий топологічний механізм, що закріплює кульову блискавку на секунди, закріплює вогні Гесдалена на століття і закріплює геомагнітний диполь на мільйони років — всі три є оптичними фонними модами, захопленими магнітною спіральністю при енергіях, що розрізняються на тридцять порядків, але описуються одним рівнянням CCDR.</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2. Геодинамо як конденсація акустичних фononів</w:t>
      </w:r>
    </w:p>
    <w:p>
      <w:pPr>
        <w:spacing w:before="80" w:after="80"/>
      </w:pPr>
      <w:r>
        <w:rPr>
          <w:rFonts w:ascii="Palatino Linotype" w:cs="Palatino Linotype" w:eastAsia="Palatino Linotype" w:hAnsi="Palatino Linotype"/>
          <w:sz w:val="22"/>
          <w:szCs w:val="22"/>
        </w:rPr>
        <w:t xml:space="preserve">Геомагнітне поле генерується геодинамо — конвективними течіями в рідкому зовнішньому ядрі, пов'язаними з обертанням планети. У стандартній МГД це нестійкість динамо. У CCDR — це подія конденсації акустичних фononів.</w:t>
      </w:r>
    </w:p>
    <w:p>
      <w:pPr>
        <w:spacing w:before="60" w:after="60"/>
      </w:pPr>
    </w:p>
    <w:p>
      <w:pPr>
        <w:spacing w:before="80" w:after="80"/>
      </w:pPr>
      <w:r>
        <w:rPr>
          <w:rFonts w:ascii="Palatino Linotype" w:cs="Palatino Linotype" w:eastAsia="Palatino Linotype" w:hAnsi="Palatino Linotype"/>
          <w:sz w:val="22"/>
          <w:szCs w:val="22"/>
        </w:rPr>
        <w:t xml:space="preserve">Турбулентна конвективна течія є газом акустичних фонних збуджень рідкого залізного сплаву. Сила Коріоліса з обертання Землі пов'язує ці фонні моди, переважно вибираючи гвинтові моди з ненульовою акустичною спіральністю. Нижче критичного числа Рейнольдса цей газ акустичних фononів зазнає мимовільного порушення симетрії: гвинтові моди конденсуються у когерентну великомасштабну структуру — дипольне поле.</w:t>
      </w:r>
    </w:p>
    <w:p>
      <w:pPr>
        <w:spacing w:before="60" w:after="60"/>
      </w:pPr>
    </w:p>
    <w:p>
      <w:pPr>
        <w:spacing w:before="100" w:after="100"/>
        <w:jc w:val="left"/>
      </w:pPr>
      <w:r>
        <w:rPr>
          <w:rFonts w:ascii="Courier New" w:cs="Courier New" w:eastAsia="Courier New" w:hAnsi="Courier New"/>
          <w:color w:val="1A5276"/>
          <w:sz w:val="20"/>
          <w:szCs w:val="20"/>
        </w:rPr>
        <w:t xml:space="preserve">Конденсація геодинамо:      акустична спіральність → дипольне магнітне поле</w:t>
      </w:r>
    </w:p>
    <w:p>
      <w:pPr>
        <w:spacing w:before="100" w:after="100"/>
        <w:jc w:val="left"/>
      </w:pPr>
      <w:r>
        <w:rPr>
          <w:rFonts w:ascii="Courier New" w:cs="Courier New" w:eastAsia="Courier New" w:hAnsi="Courier New"/>
          <w:color w:val="1A5276"/>
          <w:sz w:val="20"/>
          <w:szCs w:val="20"/>
        </w:rPr>
        <w:t xml:space="preserve">Нуклеація космічної павутини: акустичні флуктуації → зернова структура</w:t>
      </w:r>
    </w:p>
    <w:p>
      <w:pPr>
        <w:spacing w:before="100" w:after="100"/>
        <w:jc w:val="left"/>
      </w:pPr>
      <w:r>
        <w:rPr>
          <w:rFonts w:ascii="Courier New" w:cs="Courier New" w:eastAsia="Courier New" w:hAnsi="Courier New"/>
          <w:color w:val="1A5276"/>
          <w:sz w:val="20"/>
          <w:szCs w:val="20"/>
        </w:rPr>
        <w:t xml:space="preserve">Великий Вибух:              N-вимірний простір → 3+1D кристал</w:t>
      </w:r>
    </w:p>
    <w:p>
      <w:pPr>
        <w:spacing w:before="100" w:after="100"/>
        <w:jc w:val="left"/>
      </w:pPr>
      <w:r>
        <w:rPr>
          <w:rFonts w:ascii="Courier New" w:cs="Courier New" w:eastAsia="Courier New" w:hAnsi="Courier New"/>
          <w:color w:val="1A5276"/>
          <w:sz w:val="20"/>
          <w:szCs w:val="20"/>
        </w:rPr>
        <w:t xml:space="preserve">Всі три: конденсація акустичних фononів на різних енергетичних масштабах</w:t>
      </w:r>
    </w:p>
    <w:p>
      <w:pPr>
        <w:spacing w:before="60" w:after="60"/>
      </w:pPr>
    </w:p>
    <w:p>
      <w:pPr>
        <w:spacing w:before="80" w:after="80"/>
      </w:pPr>
      <w:r>
        <w:rPr>
          <w:rFonts w:ascii="Palatino Linotype" w:cs="Palatino Linotype" w:eastAsia="Palatino Linotype" w:hAnsi="Palatino Linotype"/>
          <w:sz w:val="22"/>
          <w:szCs w:val="22"/>
        </w:rPr>
        <w:t xml:space="preserve">Це передбачає, що геомагнітні інверсії є топологічними фазовими переходами акустичного фонного конденсату. Під час невпорядкованої фази CCDR передбачає підвищену оптичну фонну активність: аномальна кульова блискавка, атмосферна електрична активність і модифіковані спектри фononів на геологічних межах зерен, оскільки топологічний бар'єр, що зазвичай пригнічує ці явища, тимчасово зник.</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3. Магнітосфера як пастка оптичних фononів</w:t>
      </w:r>
    </w:p>
    <w:p>
      <w:pPr>
        <w:spacing w:before="80" w:after="80"/>
      </w:pPr>
      <w:r>
        <w:rPr>
          <w:rFonts w:ascii="Palatino Linotype" w:cs="Palatino Linotype" w:eastAsia="Palatino Linotype" w:hAnsi="Palatino Linotype"/>
          <w:sz w:val="22"/>
          <w:szCs w:val="22"/>
        </w:rPr>
        <w:t xml:space="preserve">Кульова блискавка в CCDR утримується замкнутою топологією силових ліній — магнітна спіральність локалізованої області закріплює оптичну фонну моду всередині неї. Пояси Ван Аллена є зонами замкнутої топології магнітних силових ліній планетарного масштабу. CCDR передбачає, що вони є не лише електромагнітними пастками для частинок, а й концентраторами оптичних фонних мод.</w:t>
      </w:r>
    </w:p>
    <w:p>
      <w:pPr>
        <w:spacing w:before="60" w:after="60"/>
      </w:pPr>
    </w:p>
    <w:p>
      <w:pPr>
        <w:spacing w:before="80" w:after="80"/>
      </w:pPr>
      <w:r>
        <w:rPr>
          <w:rFonts w:ascii="Palatino Linotype" w:cs="Palatino Linotype" w:eastAsia="Palatino Linotype" w:hAnsi="Palatino Linotype"/>
          <w:sz w:val="22"/>
          <w:szCs w:val="22"/>
        </w:rPr>
        <w:t xml:space="preserve">Щілина між поясами (слот-зона) відповідає топології, де умови замикання силових ліній створюють вузлову поверхню для оптичної фонної моди. CCDR ідентифікує слот-зону як антивузол оптичної фонної моди: поверхню максимального зв'язку між акустичним і оптичним фонними секторами.</w:t>
      </w:r>
    </w:p>
    <w:p>
      <w:pPr>
        <w:spacing w:before="60" w:after="60"/>
      </w:pPr>
    </w:p>
    <w:p>
      <w:pPr>
        <w:spacing w:before="100" w:after="100"/>
        <w:jc w:val="left"/>
      </w:pPr>
      <w:r>
        <w:rPr>
          <w:rFonts w:ascii="Courier New" w:cs="Courier New" w:eastAsia="Courier New" w:hAnsi="Courier New"/>
          <w:color w:val="1A5276"/>
          <w:sz w:val="20"/>
          <w:szCs w:val="20"/>
        </w:rPr>
        <w:t xml:space="preserve">ν_зв'язок ~ ω_плазми / 2π на висотах слот-зони</w:t>
      </w:r>
    </w:p>
    <w:p>
      <w:pPr>
        <w:spacing w:before="100" w:after="100"/>
        <w:jc w:val="left"/>
      </w:pPr>
      <w:r>
        <w:rPr>
          <w:rFonts w:ascii="Courier New" w:cs="Courier New" w:eastAsia="Courier New" w:hAnsi="Courier New"/>
          <w:color w:val="1A5276"/>
          <w:sz w:val="20"/>
          <w:szCs w:val="20"/>
        </w:rPr>
        <w:t xml:space="preserve">         ~ 200–500 кГц  (нижня гібридна резонансна частота)</w:t>
      </w:r>
    </w:p>
    <w:p>
      <w:pPr>
        <w:spacing w:before="60" w:after="60"/>
      </w:pPr>
    </w:p>
    <w:p>
      <w:pPr>
        <w:spacing w:before="80" w:after="80"/>
      </w:pPr>
      <w:r>
        <w:rPr>
          <w:rFonts w:ascii="Palatino Linotype" w:cs="Palatino Linotype" w:eastAsia="Palatino Linotype" w:hAnsi="Palatino Linotype"/>
          <w:sz w:val="22"/>
          <w:szCs w:val="22"/>
        </w:rPr>
        <w:t xml:space="preserve">CCDR передбачає, що НВЧ-випромінювання зі слот-зони показує структурований спектральний підпис на цих частотах, корельований з інтенсивністю місцевого магнітного поля, що не можна повністю пояснити стандартною теорією свистячих хвиль.</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4. Резонанси Шумана як планетарні акустичні фонні моди</w:t>
      </w:r>
    </w:p>
    <w:p>
      <w:pPr>
        <w:spacing w:before="80" w:after="80"/>
      </w:pPr>
      <w:r>
        <w:rPr>
          <w:rFonts w:ascii="Palatino Linotype" w:cs="Palatino Linotype" w:eastAsia="Palatino Linotype" w:hAnsi="Palatino Linotype"/>
          <w:sz w:val="22"/>
          <w:szCs w:val="22"/>
        </w:rPr>
        <w:t xml:space="preserve">Резонанси Шумана — електромагнітні резонанси порожнини Земля-іоносфера. У стандартній фізиці це електромагнітні моди порожнини. У CCDR — це акустичні фонні моди системи Земля-атмосфера з найнижчою частотою: моди k = 1, 2, 3 планетарного акустичного фонного спектра.</w:t>
      </w:r>
    </w:p>
    <w:p>
      <w:pPr>
        <w:spacing w:before="60" w:after="60"/>
      </w:pPr>
    </w:p>
    <w:p>
      <w:pPr>
        <w:spacing w:before="100" w:after="100"/>
        <w:jc w:val="left"/>
      </w:pPr>
      <w:r>
        <w:rPr>
          <w:rFonts w:ascii="Courier New" w:cs="Courier New" w:eastAsia="Courier New" w:hAnsi="Courier New"/>
          <w:color w:val="1A5276"/>
          <w:sz w:val="20"/>
          <w:szCs w:val="20"/>
        </w:rPr>
        <w:t xml:space="preserve">f₁ ≈ 7,83 Гц,  f₂ ≈ 14,3 Гц,  f₃ ≈ 20,8 Гц, ...</w:t>
      </w:r>
    </w:p>
    <w:p>
      <w:pPr>
        <w:spacing w:before="60" w:after="60"/>
      </w:pPr>
    </w:p>
    <w:p>
      <w:pPr>
        <w:spacing w:before="80" w:after="80"/>
      </w:pPr>
      <w:r>
        <w:rPr>
          <w:rFonts w:ascii="Palatino Linotype" w:cs="Palatino Linotype" w:eastAsia="Palatino Linotype" w:hAnsi="Palatino Linotype"/>
          <w:sz w:val="22"/>
          <w:szCs w:val="22"/>
        </w:rPr>
        <w:t xml:space="preserve">CCDR передбачає, що зміщення частот резонансів Шумана під час геомагнітних бур корелюють зі зміною магнітної спіральності поля, а не лише з інтенсивністю поля. Дві геомагнітні бурі з однаковою пікового інтенсивністю поля, але протилежними знаками зміни спіральності, мають давати зміщення частоти протилежного знаку. Це відрізняє CCDR від стандартної теорії ЕМ-порожнини.</w:t>
      </w:r>
    </w:p>
    <w:p>
      <w:pPr>
        <w:spacing w:before="60" w:after="60"/>
      </w:pPr>
    </w:p>
    <w:p>
      <w:pPr>
        <w:spacing w:before="100" w:after="100"/>
        <w:jc w:val="left"/>
      </w:pPr>
      <w:r>
        <w:rPr>
          <w:rFonts w:ascii="Courier New" w:cs="Courier New" w:eastAsia="Courier New" w:hAnsi="Courier New"/>
          <w:color w:val="1A5276"/>
          <w:sz w:val="20"/>
          <w:szCs w:val="20"/>
        </w:rPr>
        <w:t xml:space="preserve">Δf_n / f_n ~ (σ_Холл / σ_Педерсена) · (B_місцеве / B_екватор)²</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5. Полярне сяйво як кульова блискавка планетарного масштабу</w:t>
      </w:r>
    </w:p>
    <w:p>
      <w:pPr>
        <w:spacing w:before="80" w:after="80"/>
      </w:pPr>
      <w:r>
        <w:rPr>
          <w:rFonts w:ascii="Palatino Linotype" w:cs="Palatino Linotype" w:eastAsia="Palatino Linotype" w:hAnsi="Palatino Linotype"/>
          <w:sz w:val="22"/>
          <w:szCs w:val="22"/>
        </w:rPr>
        <w:t xml:space="preserve">Кульова блискавка: гвинтові траєкторії електронів у грозовій хмарі створюють локалізовану зону ненульової магнітної спіральності, закріплюючи оптичну фонну моду. Полярне сяйво: електрони, що спірально рухаються вздовж магнітних силових ліній, створюють гвинтові траєкторії на тисячі кілометрів. У CCDR авральна зона задовольняє умовам нуклеації кульової блискавки в атмосферному масштабі.</w:t>
      </w:r>
    </w:p>
    <w:p>
      <w:pPr>
        <w:spacing w:before="60" w:after="60"/>
      </w:pPr>
    </w:p>
    <w:p>
      <w:pPr>
        <w:spacing w:before="80" w:after="80"/>
      </w:pPr>
      <w:r>
        <w:rPr>
          <w:rFonts w:ascii="Palatino Linotype" w:cs="Palatino Linotype" w:eastAsia="Palatino Linotype" w:hAnsi="Palatino Linotype"/>
          <w:sz w:val="22"/>
          <w:szCs w:val="22"/>
        </w:rPr>
        <w:t xml:space="preserve">CCDR робить три конкретних прогнози для фізики полярного сяйва:</w:t>
      </w:r>
    </w:p>
    <w:p>
      <w:pPr>
        <w:pStyle w:val="ListParagraph"/>
        <w:numPr>
          <w:ilvl w:val="0"/>
          <w:numId w:val="2"/>
        </w:numPr>
        <w:spacing w:before="40" w:after="40"/>
      </w:pPr>
      <w:r>
        <w:rPr>
          <w:rFonts w:ascii="Palatino Linotype" w:cs="Palatino Linotype" w:eastAsia="Palatino Linotype" w:hAnsi="Palatino Linotype"/>
          <w:sz w:val="22"/>
          <w:szCs w:val="22"/>
        </w:rPr>
        <w:t xml:space="preserve">Збудження оптичних фонних мод в авральній зоні: аномальні акустичні хвилі та НВЧ-випромінювання, корельовані з магнітною спіральністю авральної струмової системи, а не лише з потоком електронних опадів. Це частково спостерігається; CCDR надає фонно-теоретичний механізм.</w:t>
      </w:r>
    </w:p>
    <w:p>
      <w:pPr>
        <w:pStyle w:val="ListParagraph"/>
        <w:numPr>
          <w:ilvl w:val="0"/>
          <w:numId w:val="2"/>
        </w:numPr>
        <w:spacing w:before="40" w:after="40"/>
      </w:pPr>
      <w:r>
        <w:rPr>
          <w:rFonts w:ascii="Palatino Linotype" w:cs="Palatino Linotype" w:eastAsia="Palatino Linotype" w:hAnsi="Palatino Linotype"/>
          <w:sz w:val="22"/>
          <w:szCs w:val="22"/>
        </w:rPr>
        <w:t xml:space="preserve">Кореляція кульової блискавки з полярним сяйвом: сприймаємо кульову блискавку при підвищених широтах під час геомагнітних бур, оскільки авральна струмова система знижує поріг нуклеації для перехідних оптичних фонних мод.</w:t>
      </w:r>
    </w:p>
    <w:p>
      <w:pPr>
        <w:pStyle w:val="ListParagraph"/>
        <w:numPr>
          <w:ilvl w:val="0"/>
          <w:numId w:val="2"/>
        </w:numPr>
        <w:spacing w:before="40" w:after="40"/>
      </w:pPr>
      <w:r>
        <w:rPr>
          <w:rFonts w:ascii="Palatino Linotype" w:cs="Palatino Linotype" w:eastAsia="Palatino Linotype" w:hAnsi="Palatino Linotype"/>
          <w:sz w:val="22"/>
          <w:szCs w:val="22"/>
        </w:rPr>
        <w:t xml:space="preserve">Аварльне тріщання і гуркіт: спостерігачі на високих широтах повідомляють про шиплячі або гурчачі звуки під час інтенсивного полярного сяйва. CCDR ідентифікує це як пряме збудження акустичних фononів оптичною фонною модою авральної зони.</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6. Фонний ефект Холла в планетарному масштабі</w:t>
      </w:r>
    </w:p>
    <w:p>
      <w:pPr>
        <w:spacing w:before="80" w:after="80"/>
      </w:pPr>
      <w:r>
        <w:rPr>
          <w:rFonts w:ascii="Palatino Linotype" w:cs="Palatino Linotype" w:eastAsia="Palatino Linotype" w:hAnsi="Palatino Linotype"/>
          <w:sz w:val="22"/>
          <w:szCs w:val="22"/>
        </w:rPr>
        <w:t xml:space="preserve">У фізиці конденсованого стану зовнішнє магнітне поле порушує симетрію відносно обернення часу та індукує фонний ефект Холла: поперечний тепловий струм при прикладенні поздовжнього температурного градієнта, аналогічний електронному ефекту Холла, але для фononів.</w:t>
      </w:r>
    </w:p>
    <w:p>
      <w:pPr>
        <w:spacing w:before="60" w:after="60"/>
      </w:pPr>
    </w:p>
    <w:p>
      <w:pPr>
        <w:spacing w:before="100" w:after="100"/>
        <w:jc w:val="left"/>
      </w:pPr>
      <w:r>
        <w:rPr>
          <w:rFonts w:ascii="Courier New" w:cs="Courier New" w:eastAsia="Courier New" w:hAnsi="Courier New"/>
          <w:color w:val="1A5276"/>
          <w:sz w:val="20"/>
          <w:szCs w:val="20"/>
        </w:rPr>
        <w:t xml:space="preserve">κij = κ_L δij + κ_H εijk B̂k</w:t>
      </w:r>
    </w:p>
    <w:p>
      <w:pPr>
        <w:spacing w:before="60" w:after="60"/>
      </w:pPr>
    </w:p>
    <w:p>
      <w:pPr>
        <w:spacing w:before="80" w:after="80"/>
      </w:pPr>
      <w:r>
        <w:rPr>
          <w:rFonts w:ascii="Palatino Linotype" w:cs="Palatino Linotype" w:eastAsia="Palatino Linotype" w:hAnsi="Palatino Linotype"/>
          <w:sz w:val="22"/>
          <w:szCs w:val="22"/>
        </w:rPr>
        <w:t xml:space="preserve">У CCDR цей ефект діє на кожному масштабі, де акустичні фонні моди поширюються через зону з ненульовим магнітним полем. Сейсмічні хвилі (акустичні фонони твердої Землі), що поширюються через мантію, перебувають саме в такій ситуації. CCDR передбачає планетарний сейсмічний фонний ефект Холла: сейсмічні P-хвилі мають показувати крихітну, але систематичну асиметрію амплітуди ліворуч-праворуч залежно від напряму поширення відносно геомагнітного поля.</w:t>
      </w:r>
    </w:p>
    <w:p>
      <w:pPr>
        <w:spacing w:before="60" w:after="60"/>
      </w:pPr>
    </w:p>
    <w:p>
      <w:pPr>
        <w:spacing w:before="100" w:after="100"/>
        <w:jc w:val="left"/>
      </w:pPr>
      <w:r>
        <w:rPr>
          <w:rFonts w:ascii="Courier New" w:cs="Courier New" w:eastAsia="Courier New" w:hAnsi="Courier New"/>
          <w:color w:val="1A5276"/>
          <w:sz w:val="20"/>
          <w:szCs w:val="20"/>
        </w:rPr>
        <w:t xml:space="preserve">Асиметрія: δA/A ~ (κ_H / κ_L) · (B_мантії / 100 μТл) · (шлях / 1000 км)</w:t>
      </w:r>
    </w:p>
    <w:p>
      <w:pPr>
        <w:spacing w:before="100" w:after="100"/>
        <w:jc w:val="left"/>
      </w:pPr>
      <w:r>
        <w:rPr>
          <w:rFonts w:ascii="Courier New" w:cs="Courier New" w:eastAsia="Courier New" w:hAnsi="Courier New"/>
          <w:color w:val="1A5276"/>
          <w:sz w:val="20"/>
          <w:szCs w:val="20"/>
        </w:rPr>
        <w:t xml:space="preserve">          ~ 10⁻⁸  (амплітуда P-хвилі)</w:t>
      </w:r>
    </w:p>
    <w:p>
      <w:pPr>
        <w:spacing w:before="60" w:after="60"/>
      </w:pPr>
    </w:p>
    <w:p>
      <w:pPr>
        <w:spacing w:before="80" w:after="80"/>
      </w:pPr>
      <w:r>
        <w:rPr>
          <w:rFonts w:ascii="Palatino Linotype" w:cs="Palatino Linotype" w:eastAsia="Palatino Linotype" w:hAnsi="Palatino Linotype"/>
          <w:sz w:val="22"/>
          <w:szCs w:val="22"/>
        </w:rPr>
        <w:t xml:space="preserve">Цей ефект у принципі вимірний із наявними глобальними сейсмографічними мережами, якщо дані пере-аналізувати, сортуючи події за кутом між шляхом поширення і місцевим магнітним полем. Стандартна сейсмологія не має механізму для цієї асиметрії.</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7. Межа KSS та іоносферна плазма</w:t>
      </w:r>
    </w:p>
    <w:p>
      <w:pPr>
        <w:spacing w:before="80" w:after="80"/>
      </w:pPr>
      <w:r>
        <w:rPr>
          <w:rFonts w:ascii="Palatino Linotype" w:cs="Palatino Linotype" w:eastAsia="Palatino Linotype" w:hAnsi="Palatino Linotype"/>
          <w:sz w:val="22"/>
          <w:szCs w:val="22"/>
        </w:rPr>
        <w:t xml:space="preserve">У CCDR межа KSS η/s = ħ/4πk_B є універсальним підписом фазової межі вимірності. Іоносферна плазма під час важкої геомагнітної бурі переходить у сильно зв'язаний стан. Щільності енергії частинок і магнітні тиски під час суббур у часи бур створюють плазмові умови, що в CCDR наближаються до акустичної фонної фазової межі.</w:t>
      </w:r>
    </w:p>
    <w:p>
      <w:pPr>
        <w:spacing w:before="60" w:after="60"/>
      </w:pPr>
    </w:p>
    <w:p>
      <w:pPr>
        <w:spacing w:before="100" w:after="100"/>
        <w:jc w:val="left"/>
      </w:pPr>
      <w:r>
        <w:rPr>
          <w:rFonts w:ascii="Courier New" w:cs="Courier New" w:eastAsia="Courier New" w:hAnsi="Courier New"/>
          <w:color w:val="1A5276"/>
          <w:sz w:val="20"/>
          <w:szCs w:val="20"/>
        </w:rPr>
        <w:t xml:space="preserve">Межа KSS для іоносферної плазми:</w:t>
      </w:r>
    </w:p>
    <w:p>
      <w:pPr>
        <w:spacing w:before="100" w:after="100"/>
        <w:jc w:val="left"/>
      </w:pPr>
      <w:r>
        <w:rPr>
          <w:rFonts w:ascii="Courier New" w:cs="Courier New" w:eastAsia="Courier New" w:hAnsi="Courier New"/>
          <w:color w:val="1A5276"/>
          <w:sz w:val="20"/>
          <w:szCs w:val="20"/>
        </w:rPr>
        <w:t xml:space="preserve">η/s = ħ/4πk_B = 6,1 × 10⁻¹³ Па·с</w:t>
      </w:r>
    </w:p>
    <w:p>
      <w:pPr>
        <w:spacing w:before="60" w:after="60"/>
      </w:pPr>
    </w:p>
    <w:p>
      <w:pPr>
        <w:spacing w:before="100" w:after="100"/>
        <w:jc w:val="left"/>
      </w:pPr>
      <w:r>
        <w:rPr>
          <w:rFonts w:ascii="Courier New" w:cs="Courier New" w:eastAsia="Courier New" w:hAnsi="Courier New"/>
          <w:color w:val="1A5276"/>
          <w:sz w:val="20"/>
          <w:szCs w:val="20"/>
        </w:rPr>
        <w:t xml:space="preserve">Класична кулонівська в'язкість при T ~ 10⁴ К, n ~ 10¹⁰ см⁻³:</w:t>
      </w:r>
    </w:p>
    <w:p>
      <w:pPr>
        <w:spacing w:before="100" w:after="100"/>
        <w:jc w:val="left"/>
      </w:pPr>
      <w:r>
        <w:rPr>
          <w:rFonts w:ascii="Courier New" w:cs="Courier New" w:eastAsia="Courier New" w:hAnsi="Courier New"/>
          <w:color w:val="1A5276"/>
          <w:sz w:val="20"/>
          <w:szCs w:val="20"/>
        </w:rPr>
        <w:t xml:space="preserve">η_класична ~ 10⁻⁸ Па·с   &gt;&gt; η_KSS</w:t>
      </w:r>
    </w:p>
    <w:p>
      <w:pPr>
        <w:spacing w:before="60" w:after="60"/>
      </w:pPr>
    </w:p>
    <w:p>
      <w:pPr>
        <w:spacing w:before="80" w:after="80"/>
      </w:pPr>
      <w:r>
        <w:rPr>
          <w:rFonts w:ascii="Palatino Linotype" w:cs="Palatino Linotype" w:eastAsia="Palatino Linotype" w:hAnsi="Palatino Linotype"/>
          <w:sz w:val="22"/>
          <w:szCs w:val="22"/>
        </w:rPr>
        <w:t xml:space="preserve">Для найекстремальніших подій (бурі класу Карінгтона) авральна електроструя може короткочасно досягати умов, де межа KSS стає актуальною. CCDR передбачає, що при пікової інтенсивності суббурі листок електроструї стає аномально тонким і розвиває квазіперіодичні коливання на фонній частоті плазми.</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8. Локальні фізичні процеси</w:t>
      </w:r>
    </w:p>
    <w:p>
      <w:pPr>
        <w:pStyle w:val="Heading2"/>
        <w:spacing w:before="240" w:after="80"/>
      </w:pPr>
      <w:r>
        <w:rPr>
          <w:rFonts w:ascii="Georgia" w:cs="Georgia" w:eastAsia="Georgia" w:hAnsi="Georgia"/>
          <w:b/>
          <w:bCs/>
          <w:color w:val="2C5F8A"/>
          <w:sz w:val="24"/>
          <w:szCs w:val="24"/>
        </w:rPr>
        <w:t xml:space="preserve">8.1 Атмосферна хімія</w:t>
      </w:r>
    </w:p>
    <w:p>
      <w:pPr>
        <w:spacing w:before="80" w:after="80"/>
      </w:pPr>
      <w:r>
        <w:rPr>
          <w:rFonts w:ascii="Palatino Linotype" w:cs="Palatino Linotype" w:eastAsia="Palatino Linotype" w:hAnsi="Palatino Linotype"/>
          <w:sz w:val="22"/>
          <w:szCs w:val="22"/>
        </w:rPr>
        <w:t xml:space="preserve">Швидкості хімічних реакцій залежать від перерізів зіткнення молекул, що залежать від квантово-механічних амплітуд розсіювання між акустичними фонними модами. Магнітне поле зміщує ці модові стани через векторний потенціал A — не лише через силу Лоренца на заряджені частинки, а й через зв'язок Ааронова-Бома A із замкнутими шляхами реакції. Нейтральні молекулярні реакції в стратосфері мають показувати крихітну залежність від магнітного поля через цей механізм CCDR — фонно-геометричний ефект, пропорційний охопленому магнітному потоку.</w:t>
      </w:r>
    </w:p>
    <w:p>
      <w:pPr>
        <w:pStyle w:val="Heading2"/>
        <w:spacing w:before="240" w:after="80"/>
      </w:pPr>
      <w:r>
        <w:rPr>
          <w:rFonts w:ascii="Georgia" w:cs="Georgia" w:eastAsia="Georgia" w:hAnsi="Georgia"/>
          <w:b/>
          <w:bCs/>
          <w:color w:val="2C5F8A"/>
          <w:sz w:val="24"/>
          <w:szCs w:val="24"/>
        </w:rPr>
        <w:t xml:space="preserve">8.2 Структура води</w:t>
      </w:r>
    </w:p>
    <w:p>
      <w:pPr>
        <w:spacing w:before="80" w:after="80"/>
      </w:pPr>
      <w:r>
        <w:rPr>
          <w:rFonts w:ascii="Palatino Linotype" w:cs="Palatino Linotype" w:eastAsia="Palatino Linotype" w:hAnsi="Palatino Linotype"/>
          <w:sz w:val="22"/>
          <w:szCs w:val="22"/>
        </w:rPr>
        <w:t xml:space="preserve">Фонний спектр води містить як акустичні моди (нормальні акустичні хвилі рідини), так і оптичні моди (розтяжка O–H, вигинання H–O–H) — та сама структурна ієрархія, що й розподіл акустичних/оптичних фononів у CCDR. CCDR передбачає, що магнітне поле тонко зміщує акустично-оптичний фонний розрив води, модифікуючи час життя водневого зв'язку на рівні частин на мільярд — вимірно методом спектроскопії ЯМР-релаксації.</w:t>
      </w:r>
    </w:p>
    <w:p>
      <w:pPr>
        <w:pStyle w:val="Heading2"/>
        <w:spacing w:before="240" w:after="80"/>
      </w:pPr>
      <w:r>
        <w:rPr>
          <w:rFonts w:ascii="Georgia" w:cs="Georgia" w:eastAsia="Georgia" w:hAnsi="Georgia"/>
          <w:b/>
          <w:bCs/>
          <w:color w:val="2C5F8A"/>
          <w:sz w:val="24"/>
          <w:szCs w:val="24"/>
        </w:rPr>
        <w:t xml:space="preserve">8.3 Біологічна магнеторецепція</w:t>
      </w:r>
    </w:p>
    <w:p>
      <w:pPr>
        <w:spacing w:before="80" w:after="80"/>
      </w:pPr>
      <w:r>
        <w:rPr>
          <w:rFonts w:ascii="Palatino Linotype" w:cs="Palatino Linotype" w:eastAsia="Palatino Linotype" w:hAnsi="Palatino Linotype"/>
          <w:sz w:val="22"/>
          <w:szCs w:val="22"/>
        </w:rPr>
        <w:t xml:space="preserve">Птахи, риби та комахи орієнтуються за геомагнітним полем через хімію радикальних пар у білках криптохромів. У CCDR механізм радикальних пар є окремим випадком акустично-оптичного фонного змішування на біохімічному масштабі: стани спіну електрона є збудженнями акустичного фонного сектора, і їхній зв'язок з оптичним фонним сектором описується тим самим формалізмом фонного змішування, що й дискордація теорії g−2 мюона. Магнеторецепція — біологічний фонний спектрометр.</w:t>
      </w:r>
    </w:p>
    <w:p>
      <w:pPr>
        <w:pStyle w:val="Heading2"/>
        <w:spacing w:before="240" w:after="80"/>
      </w:pPr>
      <w:r>
        <w:rPr>
          <w:rFonts w:ascii="Georgia" w:cs="Georgia" w:eastAsia="Georgia" w:hAnsi="Georgia"/>
          <w:b/>
          <w:bCs/>
          <w:color w:val="2C5F8A"/>
          <w:sz w:val="24"/>
          <w:szCs w:val="24"/>
        </w:rPr>
        <w:t xml:space="preserve">8.4 Сейсмічні провісники</w:t>
      </w:r>
    </w:p>
    <w:p>
      <w:pPr>
        <w:spacing w:before="80" w:after="80"/>
      </w:pPr>
      <w:r>
        <w:rPr>
          <w:rFonts w:ascii="Palatino Linotype" w:cs="Palatino Linotype" w:eastAsia="Palatino Linotype" w:hAnsi="Palatino Linotype"/>
          <w:sz w:val="22"/>
          <w:szCs w:val="22"/>
        </w:rPr>
        <w:t xml:space="preserve">У тижні перед великими землетрусами іноді спостерігаються аномальні електромагнітні випромінювання та іоносферні збурення. У CCDR зона розлому, що наближається до руйнування, є геологічною межею зерна, що наближається до фонної модової нестійкості. Геомагнітне поле пронизує зону розлому і з'єднує її фонні моди з іоносферою вище. Передсейсмічні ЕМ-сигнали — це фонні моди межі зерна CCDR, що випромінюють у канал, направлений магнітним полем.</w:t>
      </w:r>
    </w:p>
    <w:p>
      <w:pPr>
        <w:spacing w:before="60" w:after="60"/>
      </w:pPr>
    </w:p>
    <w:p>
      <w:pPr>
        <w:spacing w:before="100" w:after="100"/>
        <w:jc w:val="left"/>
      </w:pPr>
      <w:r>
        <w:rPr>
          <w:rFonts w:ascii="Courier New" w:cs="Courier New" w:eastAsia="Courier New" w:hAnsi="Courier New"/>
          <w:color w:val="1A5276"/>
          <w:sz w:val="20"/>
          <w:szCs w:val="20"/>
        </w:rPr>
        <w:t xml:space="preserve">Ефективність з'єднання: g ~ (κ_Холл · B / ρ_порода · v_сейсм²) · (довжина розлому)</w:t>
      </w:r>
    </w:p>
    <w:p>
      <w:pPr>
        <w:spacing w:before="100" w:after="100"/>
        <w:jc w:val="left"/>
      </w:pPr>
      <w:r>
        <w:rPr>
          <w:rFonts w:ascii="Courier New" w:cs="Courier New" w:eastAsia="Courier New" w:hAnsi="Courier New"/>
          <w:color w:val="1A5276"/>
          <w:sz w:val="20"/>
          <w:szCs w:val="20"/>
        </w:rPr>
        <w:t xml:space="preserve">Для розлому M8 на глибині 20 км: g ~ 10⁻¹²  →  ~нТл на висоті іоносфери</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9. Перевіряємі прогнози</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200"/>
        <w:gridCol w:w="2460"/>
      </w:tblGrid>
      <w:tr>
        <w:trPr>
          <w:tblHeader/>
        </w:trPr>
        <w:tc>
          <w:tcPr>
            <w:tcW w:type="dxa" w:w="18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Процес</w:t>
            </w:r>
          </w:p>
        </w:tc>
        <w:tc>
          <w:tcPr>
            <w:tcW w:type="dxa" w:w="19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Стандартний механізм</w:t>
            </w:r>
          </w:p>
        </w:tc>
        <w:tc>
          <w:tcPr>
            <w:tcW w:type="dxa" w:w="22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Доповнення CCDR</w:t>
            </w:r>
          </w:p>
        </w:tc>
        <w:tc>
          <w:tcPr>
            <w:tcW w:type="dxa" w:w="246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Перевіряємий прогноз</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Резонанси Шумана</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ЕМ-моди порожнини</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Акустичні фонні моди Земля-атмосфера</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Зміщення частоти корелює зі знаком ΔH_mag, не лише з Δпровідністю</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Геомагнітна інверсія</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Нестійкість МГД-динамо</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Топологічний фазовий перехід акустичного фонного конденсату</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Підвищена кульова блискавка і іонізація під час невпорядкованої фази</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Авральний інфразвук</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Невідомо / опосередковано</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Акустичне фонне збудження авральною оптичною фонною модою</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Амплітуда ∝ спіральність аврального струму, не потоку опадів</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Частота кульової блискавки</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Умови грозового каналу</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Топологічний бар'єр пригнічений поблизу геомагнітної бурі</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Спостереження підвищені на великих широтах при Kp &gt; 7</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Поширення сейсмічних P-хвиль</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Рівняння пружних хвиль</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Фонний ефект Холла від геомагнітного поля</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Асиметрія амплітуди P-хвилі паралельно/антипаралельно до B; δA/A ~ 10⁻⁸</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Листок струму суббурі</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Класична МГД</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Межа KSS наближається при екстремальних бурях</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Листок аномально тонкий, коливання на фонній частоті</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Магнеторецепція</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Хімія спінів радикальних пар</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Акустично-оптичне фонне змішування</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Чутливість слідує константі фонного зв'язку, а не лише 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Сейсмічні провісники</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Невідомо / спірно</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Фонні моди межі зерна, направлені магнітним полем</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Частотний вміст передсейсмічного ЕМ відповідає спектру фazazon зони розлому</w:t>
            </w:r>
          </w:p>
        </w:tc>
      </w:tr>
    </w:tbl>
    <w:p>
      <w:pPr>
        <w:spacing w:before="60" w:after="60"/>
      </w:pP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10. Висновок</w:t>
      </w:r>
    </w:p>
    <w:p>
      <w:pPr>
        <w:spacing w:before="80" w:after="80"/>
      </w:pPr>
      <w:r>
        <w:rPr>
          <w:rFonts w:ascii="Palatino Linotype" w:cs="Palatino Linotype" w:eastAsia="Palatino Linotype" w:hAnsi="Palatino Linotype"/>
          <w:sz w:val="22"/>
          <w:szCs w:val="22"/>
        </w:rPr>
        <w:t xml:space="preserve">Геомагнітне поле в CCDR — не лише щит від сонячного вітру або навігаційний засіб для перелітних птахів. Це макроскопічна топологічна фаза акустичного фонного вакууму, що формувала еволюцію кожного фізичного, хімічного та біологічного процесу на поверхні Землі протягом мільярдів років.</w:t>
      </w:r>
    </w:p>
    <w:p>
      <w:pPr>
        <w:spacing w:before="60" w:after="60"/>
      </w:pPr>
    </w:p>
    <w:p>
      <w:pPr>
        <w:spacing w:before="80" w:after="80"/>
      </w:pPr>
      <w:r>
        <w:rPr>
          <w:rFonts w:ascii="Palatino Linotype" w:cs="Palatino Linotype" w:eastAsia="Palatino Linotype" w:hAnsi="Palatino Linotype"/>
          <w:sz w:val="22"/>
          <w:szCs w:val="22"/>
        </w:rPr>
        <w:t xml:space="preserve">Той самий механізм, що закріплює кульову блискавку на секунди, вогні Гесдалена на століття і геомагнітний диполь на мільйони років — всі три є оптичними фонними модами, захопленими магнітною спіральністю при енергіях, що розрізняються на тридцять порядків, але описуються одним рівнянням CCDR.</w:t>
      </w:r>
    </w:p>
    <w:p>
      <w:pPr>
        <w:spacing w:before="60" w:after="60"/>
      </w:pPr>
    </w:p>
    <w:p>
      <w:pPr>
        <w:spacing w:before="80" w:after="80"/>
      </w:pPr>
      <w:r>
        <w:rPr>
          <w:rFonts w:ascii="Palatino Linotype" w:cs="Palatino Linotype" w:eastAsia="Palatino Linotype" w:hAnsi="Palatino Linotype"/>
          <w:sz w:val="22"/>
          <w:szCs w:val="22"/>
        </w:rPr>
        <w:t xml:space="preserve">Планетарне магнітне поле — природний основний стан обертального акустичного фонного конденсату. Кожен процес в його межах є на певному рівні фонним процесом, модифікованим топологічною структурою цього конденсату. Трибологія, космологія, планетарна фізика і фізика конденсованого стану — всі тіні однієї й тієї самої фонної структури просторово-часу.</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Посилання</w:t>
      </w:r>
    </w:p>
    <w:p>
      <w:pPr>
        <w:spacing w:before="80" w:after="80"/>
      </w:pPr>
      <w:r>
        <w:rPr>
          <w:rFonts w:ascii="Palatino Linotype" w:cs="Palatino Linotype" w:eastAsia="Palatino Linotype" w:hAnsi="Palatino Linotype"/>
          <w:sz w:val="22"/>
          <w:szCs w:val="22"/>
        </w:rPr>
        <w:t xml:space="preserve">[1] Раковський, Д. (2026). CCDR Версія 6. IJSR SR24703042047. github.com/rakovpublic/jneopallium.</w:t>
      </w:r>
    </w:p>
    <w:p>
      <w:pPr>
        <w:spacing w:before="80" w:after="80"/>
      </w:pPr>
      <w:r>
        <w:rPr>
          <w:rFonts w:ascii="Palatino Linotype" w:cs="Palatino Linotype" w:eastAsia="Palatino Linotype" w:hAnsi="Palatino Linotype"/>
          <w:sz w:val="22"/>
          <w:szCs w:val="22"/>
        </w:rPr>
        <w:t xml:space="preserve">[2] Ковтун, П., Сон, Д.Т. та Старінець, О.О. (2005). В'язкість у сильно взаємодіючих квантових польових теоріях. Phys. Rev. Lett. 94, 111601.</w:t>
      </w:r>
    </w:p>
    <w:p>
      <w:pPr>
        <w:spacing w:before="80" w:after="80"/>
      </w:pPr>
      <w:r>
        <w:rPr>
          <w:rFonts w:ascii="Palatino Linotype" w:cs="Palatino Linotype" w:eastAsia="Palatino Linotype" w:hAnsi="Palatino Linotype"/>
          <w:sz w:val="22"/>
          <w:szCs w:val="22"/>
        </w:rPr>
        <w:t xml:space="preserve">[3] Шуман, В.О. (1952). Про вільні коливання провідної сфери. Z. Naturforsch. A 7, 149.</w:t>
      </w:r>
    </w:p>
    <w:p>
      <w:pPr>
        <w:spacing w:before="80" w:after="80"/>
      </w:pPr>
      <w:r>
        <w:rPr>
          <w:rFonts w:ascii="Palatino Linotype" w:cs="Palatino Linotype" w:eastAsia="Palatino Linotype" w:hAnsi="Palatino Linotype"/>
          <w:sz w:val="22"/>
          <w:szCs w:val="22"/>
        </w:rPr>
        <w:t xml:space="preserve">[4] Фрейзер-Сміт, А.К. та ін. (1990). Низькочастотні вимірювання магнітного поля поблизу епіцентру землетрусу. Geophys. Res. Lett. 17, 1465.</w:t>
      </w:r>
    </w:p>
    <w:p>
      <w:pPr>
        <w:spacing w:before="80" w:after="80"/>
      </w:pPr>
      <w:r>
        <w:rPr>
          <w:rFonts w:ascii="Palatino Linotype" w:cs="Palatino Linotype" w:eastAsia="Palatino Linotype" w:hAnsi="Palatino Linotype"/>
          <w:sz w:val="22"/>
          <w:szCs w:val="22"/>
        </w:rPr>
        <w:t xml:space="preserve">[5] Ріц, Т. та ін. (2000). Модель магнеторецепції на основі фоторецепторів у птахів. Biophys. J. 78, 707.</w:t>
      </w:r>
    </w:p>
    <w:p>
      <w:pPr>
        <w:spacing w:before="80" w:after="80"/>
      </w:pPr>
      <w:r>
        <w:rPr>
          <w:rFonts w:ascii="Palatino Linotype" w:cs="Palatino Linotype" w:eastAsia="Palatino Linotype" w:hAnsi="Palatino Linotype"/>
          <w:sz w:val="22"/>
          <w:szCs w:val="22"/>
        </w:rPr>
        <w:t xml:space="preserve">[6] Теодорані, М. (2004). Довгострокове наукове дослідження феномену Гесдалена. J. Sci. Explor. 18, 217.</w:t>
      </w:r>
    </w:p>
    <w:p>
      <w:pPr>
        <w:spacing w:before="80" w:after="80"/>
      </w:pPr>
      <w:r>
        <w:rPr>
          <w:rFonts w:ascii="Palatino Linotype" w:cs="Palatino Linotype" w:eastAsia="Palatino Linotype" w:hAnsi="Palatino Linotype"/>
          <w:sz w:val="22"/>
          <w:szCs w:val="22"/>
        </w:rPr>
        <w:t xml:space="preserve">[7] Ватанабе, Г. та Осікава, М. (2015). Відсутність квантових часових кристалів. Phys. Rev. Lett. 114, 251603.</w:t>
      </w:r>
    </w:p>
    <w:p>
      <w:pPr>
        <w:spacing w:before="80" w:after="80"/>
      </w:pPr>
      <w:r>
        <w:rPr>
          <w:rFonts w:ascii="Palatino Linotype" w:cs="Palatino Linotype" w:eastAsia="Palatino Linotype" w:hAnsi="Palatino Linotype"/>
          <w:sz w:val="22"/>
          <w:szCs w:val="22"/>
        </w:rPr>
        <w:t xml:space="preserve">[8] Рандалл, Л. та Сандрум, Р. (1999). Велика ієрархія мас з малого додаткового виміру. Phys. Rev. Lett. 83, 4690.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CCDR: Планетарні магнітні поля · Раковський 2026 · Стор.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bCs/>
      <w:color w:val="1F3A5F"/>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2026-03-19T07:06:15.466Z</dcterms:created>
  <dcterms:modified xsi:type="dcterms:W3CDTF">2026-03-19T07:06:15.467Z</dcterms:modified>
</cp:coreProperties>
</file>

<file path=docProps/custom.xml><?xml version="1.0" encoding="utf-8"?>
<Properties xmlns="http://schemas.openxmlformats.org/officeDocument/2006/custom-properties" xmlns:vt="http://schemas.openxmlformats.org/officeDocument/2006/docPropsVTypes"/>
</file>