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Extended</w:t>
      </w:r>
      <w:r>
        <w:t xml:space="preserve"> </w:t>
      </w:r>
      <w:r>
        <w:t xml:space="preserve">Crystallographic</w:t>
      </w:r>
      <w:r>
        <w:t xml:space="preserve"> </w:t>
      </w:r>
      <w:r>
        <w:t xml:space="preserve">Synthesis</w:t>
      </w:r>
      <w:r>
        <w:t xml:space="preserve"> </w:t>
      </w:r>
      <w:r>
        <w:t xml:space="preserve">(v3.3)</w:t>
      </w:r>
    </w:p>
    <w:p>
      <w:pPr>
        <w:pStyle w:val="Subtitle"/>
      </w:pPr>
      <w:r>
        <w:t xml:space="preserve">12</w:t>
      </w:r>
      <w:r>
        <w:t xml:space="preserve"> </w:t>
      </w:r>
      <w:r>
        <w:t xml:space="preserve">Primary</w:t>
      </w:r>
      <w:r>
        <w:t xml:space="preserve"> </w:t>
      </w:r>
      <w:r>
        <w:t xml:space="preserve">Frameworks,</w:t>
      </w:r>
      <w:r>
        <w:t xml:space="preserve"> </w:t>
      </w:r>
      <w:r>
        <w:t xml:space="preserve">3</w:t>
      </w:r>
      <w:r>
        <w:t xml:space="preserve"> </w:t>
      </w:r>
      <w:r>
        <w:t xml:space="preserve">Alternative</w:t>
      </w:r>
      <w:r>
        <w:t xml:space="preserve"> </w:t>
      </w:r>
      <w:r>
        <w:t xml:space="preserve">Branches,</w:t>
      </w:r>
      <w:r>
        <w:t xml:space="preserve"> </w:t>
      </w:r>
      <w:r>
        <w:t xml:space="preserve">9</w:t>
      </w:r>
      <w:r>
        <w:t xml:space="preserve"> </w:t>
      </w:r>
      <w:r>
        <w:t xml:space="preserve">Resolution</w:t>
      </w:r>
      <w:r>
        <w:t xml:space="preserve"> </w:t>
      </w:r>
      <w:r>
        <w:t xml:space="preserve">Paths</w:t>
      </w:r>
      <w:r>
        <w:t xml:space="preserve"> </w:t>
      </w:r>
      <w:r>
        <w:t xml:space="preserve">—</w:t>
      </w:r>
      <w:r>
        <w:t xml:space="preserve"> </w:t>
      </w:r>
      <w:r>
        <w:t xml:space="preserve">with</w:t>
      </w:r>
      <w:r>
        <w:t xml:space="preserve"> </w:t>
      </w:r>
      <w:r>
        <w:t xml:space="preserve">Full</w:t>
      </w:r>
      <w:r>
        <w:t xml:space="preserve"> </w:t>
      </w:r>
      <w:r>
        <w:t xml:space="preserve">Prediction</w:t>
      </w:r>
      <w:r>
        <w:t xml:space="preserve"> </w:t>
      </w:r>
      <w:r>
        <w:t xml:space="preserve">Set,</w:t>
      </w:r>
      <w:r>
        <w:t xml:space="preserve"> </w:t>
      </w:r>
      <w:r>
        <w:t xml:space="preserve">Dimension-Origin</w:t>
      </w:r>
      <w:r>
        <w:t xml:space="preserve"> </w:t>
      </w:r>
      <w:r>
        <w:t xml:space="preserve">Prior,</w:t>
      </w:r>
      <w:r>
        <w:t xml:space="preserve"> </w:t>
      </w:r>
      <w:r>
        <w:t xml:space="preserve">Cross-Framework</w:t>
      </w:r>
      <w:r>
        <w:t xml:space="preserve"> </w:t>
      </w:r>
      <w:r>
        <w:t xml:space="preserve">Bridges,</w:t>
      </w:r>
      <w:r>
        <w:t xml:space="preserve"> </w:t>
      </w:r>
      <w:r>
        <w:t xml:space="preserve">and</w:t>
      </w:r>
      <w:r>
        <w:t xml:space="preserve"> </w:t>
      </w:r>
      <w:r>
        <w:t xml:space="preserve">5-Layer</w:t>
      </w:r>
      <w:r>
        <w:t xml:space="preserve"> </w:t>
      </w:r>
      <w:r>
        <w:t xml:space="preserve">Falsifiability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names</w:t>
      </w:r>
      <w:r>
        <w:t xml:space="preserve"> </w:t>
      </w:r>
      <w:r>
        <w:t xml:space="preserve">withheld]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Synthesis v3.3 is the current architecture of a twelve-framework, three-branch, nine-path research programme anchored to CCDR v7.3. The architecture is structured around three principles: (1) N is an observable determined by direct-detection peak counting under the dimension-origin prior, not a theoretical constant; (2) dimensional reductions are local, asynchronous, and potentially ongoing; (3) the framework explicitly forbids FTL information transfer and respects thermodynamic time directionality.</w:t>
      </w:r>
    </w:p>
    <w:p>
      <w:pPr>
        <w:pStyle w:val="BodyText"/>
      </w:pPr>
      <w:r>
        <w:t xml:space="preserve">The twelve frameworks are tiered by observational proximity (3 tiers) and cross-cut by a falsification hierarchy (5 layers). Three alternative swappable branches provide fallback paths if primary-chain components fail.</w:t>
      </w:r>
      <w:r>
        <w:t xml:space="preserve"> </w:t>
      </w:r>
      <w:r>
        <w:rPr>
          <w:bCs/>
          <w:b/>
        </w:rPr>
        <w:t xml:space="preserve">Nine resolution paths</w:t>
      </w:r>
      <w:r>
        <w:t xml:space="preserve"> </w:t>
      </w:r>
      <w:r>
        <w:t xml:space="preserve">(six original plus three added in v3.3) close remaining open problems using existing external tools. A complete equation chain traces the derivation from CDT simplices to observable predictions.</w:t>
      </w:r>
      <w:r>
        <w:t xml:space="preserve"> </w:t>
      </w:r>
      <w:r>
        <w:rPr>
          <w:bCs/>
          <w:b/>
        </w:rPr>
        <w:t xml:space="preserve">Thirty-eight numbered predictions with full prose descriptions</w:t>
      </w:r>
      <w:r>
        <w:t xml:space="preserve"> </w:t>
      </w:r>
      <w:r>
        <w:t xml:space="preserve">are carried jointly with CCDR v7.3.</w:t>
      </w:r>
    </w:p>
    <w:p>
      <w:pPr>
        <w:pStyle w:val="BodyText"/>
      </w:pPr>
      <w:r>
        <w:rPr>
          <w:bCs/>
          <w:b/>
        </w:rPr>
        <w:t xml:space="preserve">Changes in v3.3.</w:t>
      </w:r>
      <w:r>
        <w:t xml:space="preserve"> </w:t>
      </w:r>
      <w:r>
        <w:t xml:space="preserve">(i) Every numbered prediction is given a full prose description via the cross-referenced §8 CCDR v7.3. (ii) Three new resolution paths extend §6 from six to nine: conformal bootstrap on the CDT C-phase (Path 7), quantum-simulator small-N cascade analogue (Path 8), and Diósi–Penrose × reducing-volume quantification (Path 9). (iii) The observable-first reclassification (§10) is refined by the</w:t>
      </w:r>
      <w:r>
        <w:t xml:space="preserve"> </w:t>
      </w:r>
      <w:r>
        <w:rPr>
          <w:bCs/>
          <w:b/>
        </w:rPr>
        <w:t xml:space="preserve">dimension-origin prior</w:t>
      </w:r>
      <w:r>
        <w:t xml:space="preserve">: presence probability P_presence(k) ~ (r_k/L_k)^{k−4} means higher-dimension-origin species are systematically less likely to be present in our patch’s reducing volume. (iv) A new §14 formalises three cross-framework bridges (CL1–CL3) providing independent ν extractors and a reinterpretation of the P8c wrong-sign result.</w:t>
      </w:r>
    </w:p>
    <w:bookmarkEnd w:id="20"/>
    <w:bookmarkStart w:id="36" w:name="the-12-primary-frameworks"/>
    <w:p>
      <w:pPr>
        <w:pStyle w:val="Heading1"/>
      </w:pPr>
      <w:r>
        <w:t xml:space="preserve">1. The 12 Primary Frameworks</w:t>
      </w:r>
    </w:p>
    <w:bookmarkStart w:id="24" w:name="tier-1-observationally-anchored"/>
    <w:p>
      <w:pPr>
        <w:pStyle w:val="Heading2"/>
      </w:pPr>
      <w:r>
        <w:t xml:space="preserve">Tier 1 — Observationally Anchored</w:t>
      </w:r>
    </w:p>
    <w:bookmarkStart w:id="21" w:name="ccdr-2026"/>
    <w:p>
      <w:pPr>
        <w:pStyle w:val="Heading3"/>
      </w:pPr>
      <w:r>
        <w:t xml:space="preserve">1.1 CCDR (2026)</w:t>
      </w:r>
    </w:p>
    <w:p>
      <w:pPr>
        <w:pStyle w:val="FirstParagraph"/>
      </w:pPr>
      <w:r>
        <w:t xml:space="preserve">The unifying principle: χ_k → 1 triggers local dimensional reduction. Anchored by: local a₀ → Milgrom (confirmed, −3.3% SPARC); density-correlated κ in Euclid Q1 (+12.99σ, suggestive); high-z a₀ trend (r = 0.886, p = 0.019, suggestive). CCDR v7.3 is the current form, with the dimension-origin prior (§4.5 CCDR) now part of the interpretation of direct-detection peak counting.</w:t>
      </w:r>
    </w:p>
    <w:bookmarkEnd w:id="21"/>
    <w:bookmarkStart w:id="22" w:name="rvm-shapiro-solà-2002"/>
    <w:p>
      <w:pPr>
        <w:pStyle w:val="Heading3"/>
      </w:pPr>
      <w:r>
        <w:t xml:space="preserve">1.2 RVM — Shapiro &amp; Solà (2002)</w:t>
      </w:r>
    </w:p>
    <w:p>
      <w:pPr>
        <w:pStyle w:val="FirstParagraph"/>
      </w:pPr>
      <w:r>
        <w:t xml:space="preserve">ρ_vac(H) = C₀ + νm²H²/M²_pl. Anchored by the joint Planck + Pantheon+ + DESI DR2 ν fit, with the caveat that the signal is low-z SN-driven and possibly systematic. Carries ν in the range 10⁻³ ≤ ν ≤ 10⁻². In v3.3, ν is extracted by three independent routes (SN, MOND sequence, time-crystal Q-factor; see §14).</w:t>
      </w:r>
    </w:p>
    <w:bookmarkEnd w:id="22"/>
    <w:bookmarkStart w:id="23" w:name="as-weinberg-1979-reuter-1998"/>
    <w:p>
      <w:pPr>
        <w:pStyle w:val="Heading3"/>
      </w:pPr>
      <w:r>
        <w:t xml:space="preserve">1.3 AS — Weinberg (1979), Reuter (1998)</w:t>
      </w:r>
    </w:p>
    <w:p>
      <w:pPr>
        <w:pStyle w:val="FirstParagraph"/>
      </w:pPr>
      <w:r>
        <w:t xml:space="preserve">Asymptotic safety; UV fixed point G</w:t>
      </w:r>
      <w:r>
        <w:rPr>
          <w:iCs/>
          <w:i/>
        </w:rPr>
        <w:t xml:space="preserve">. All coupling constants as RG eigenvalues. G(μ) → G</w:t>
      </w:r>
      <w:r>
        <w:t xml:space="preserve">/μ², Λ(μ) → Λ*×μ² as μ → ∞. Anchored indirectly through the running-vacuum coefficient’s connection to the one-loop matter-field RG.</w:t>
      </w:r>
    </w:p>
    <w:bookmarkEnd w:id="23"/>
    <w:bookmarkEnd w:id="24"/>
    <w:bookmarkStart w:id="30" w:name="Xdbe94ae978a2bb0e02306b7afbbebf7e10b839e"/>
    <w:p>
      <w:pPr>
        <w:pStyle w:val="Heading2"/>
      </w:pPr>
      <w:r>
        <w:t xml:space="preserve">Tier 2 — Structurally Committed, Empirical Test Pending</w:t>
      </w:r>
    </w:p>
    <w:bookmarkStart w:id="25" w:name="cdt-ambjørn-jurkiewicz-loll-2004"/>
    <w:p>
      <w:pPr>
        <w:pStyle w:val="Heading3"/>
      </w:pPr>
      <w:r>
        <w:t xml:space="preserve">1.4 CDT — Ambjørn, Jurkiewicz, Loll (2004)</w:t>
      </w:r>
    </w:p>
    <w:p>
      <w:pPr>
        <w:pStyle w:val="FirstParagraph"/>
      </w:pPr>
      <w:r>
        <w:t xml:space="preserve">Simplicial path integral. Z = Σ_T exp(−S_Regge). Phases A/B/C/C_b. d_s: 4 → 2. The A → C phase transition corresponds to the Big Bang cascade’s first completion. Must now accommodate mixed-dimensionality configurations (v7’s local/asynchronous cascade).</w:t>
      </w:r>
    </w:p>
    <w:bookmarkEnd w:id="25"/>
    <w:bookmarkStart w:id="26" w:name="X00e4c261535604c29a71d692d6649cbff53166b"/>
    <w:p>
      <w:pPr>
        <w:pStyle w:val="Heading3"/>
      </w:pPr>
      <w:r>
        <w:t xml:space="preserve">1.5 TN — Ryu &amp; Takayanagi (2006), Hayden et al. (2016)</w:t>
      </w:r>
    </w:p>
    <w:p>
      <w:pPr>
        <w:pStyle w:val="FirstParagraph"/>
      </w:pPr>
      <w:r>
        <w:t xml:space="preserve">S = Area/4G. D_eff → e^{1/4} as IR fixed point. Holographic bridge. Restricted to the final k = 4 stage.</w:t>
      </w:r>
    </w:p>
    <w:bookmarkEnd w:id="26"/>
    <w:bookmarkStart w:id="27" w:name="gft-eprl-oriti-2007-eprl-2008"/>
    <w:p>
      <w:pPr>
        <w:pStyle w:val="Heading3"/>
      </w:pPr>
      <w:r>
        <w:t xml:space="preserve">1.6 GFT + EPRL — Oriti (2007), EPRL (2008)</w:t>
      </w:r>
    </w:p>
    <w:p>
      <w:pPr>
        <w:pStyle w:val="FirstParagraph"/>
      </w:pPr>
      <w:r>
        <w:t xml:space="preserve">GFT condensate → ν. EPRL chiral amplitude with Barbero–Immirzi γ → f_geo ~ 10⁻⁴. Required for cascade-stage flow of GFT couplings.</w:t>
      </w:r>
    </w:p>
    <w:bookmarkEnd w:id="27"/>
    <w:bookmarkStart w:id="28" w:name="X91594dae444b29f8075600fab27d0bfd1a532e6"/>
    <w:p>
      <w:pPr>
        <w:pStyle w:val="Heading3"/>
      </w:pPr>
      <w:r>
        <w:t xml:space="preserve">1.7 TGFT-RG — Ben Geloun &amp; Rivasseau (2012), Carrozza (2014)</w:t>
      </w:r>
    </w:p>
    <w:p>
      <w:pPr>
        <w:pStyle w:val="FirstParagraph"/>
      </w:pPr>
      <w:r>
        <w:t xml:space="preserve">Wilsonian RG for tensorial GFT. Resolves: ν as stage-dependent RG fixed-point output; γ_AS ≈ γ_EPRL convergence (stage by stage); condensate stability; CDT A → C as UV→IR transition. Unblocked now that ν is empirically bounded.</w:t>
      </w:r>
    </w:p>
    <w:bookmarkEnd w:id="28"/>
    <w:bookmarkStart w:id="29" w:name="ssm-connes-1996-chamseddine-connes-2007"/>
    <w:p>
      <w:pPr>
        <w:pStyle w:val="Heading3"/>
      </w:pPr>
      <w:r>
        <w:t xml:space="preserve">1.8 SSM — Connes (1996), Chamseddine &amp; Connes (2007)</w:t>
      </w:r>
    </w:p>
    <w:p>
      <w:pPr>
        <w:pStyle w:val="FirstParagraph"/>
      </w:pPr>
      <w:r>
        <w:t xml:space="preserve">L_SM = Tr(f(D_CDT/Λ)) + ⟨Jψ, D_CDTψ⟩. Complete SM Lagrangian from spectral action on CDT geometry. Carries the structural commitment to sector-dependent crystallisation scales for Koide ratios.</w:t>
      </w:r>
    </w:p>
    <w:bookmarkEnd w:id="29"/>
    <w:bookmarkEnd w:id="30"/>
    <w:bookmarkStart w:id="35" w:name="Xcc34013f6a9938c619e4e8e1b166a659e931b93"/>
    <w:p>
      <w:pPr>
        <w:pStyle w:val="Heading2"/>
      </w:pPr>
      <w:r>
        <w:t xml:space="preserve">Tier 3 — Algebraic / Structural, Consistency Checks</w:t>
      </w:r>
    </w:p>
    <w:bookmarkStart w:id="31" w:name="aqn-zhitnitsky-2003"/>
    <w:p>
      <w:pPr>
        <w:pStyle w:val="Heading3"/>
      </w:pPr>
      <w:r>
        <w:t xml:space="preserve">1.9 AQN — Zhitnitsky (2003)</w:t>
      </w:r>
    </w:p>
    <w:p>
      <w:pPr>
        <w:pStyle w:val="FirstParagraph"/>
      </w:pPr>
      <w:r>
        <w:t xml:space="preserve">Axion quark nuggets as crystal defects. Contributes to Ω_4 (lightest cascade residue). Baryogenesis: η ~ ν × δ_CP × f_geo ~ 10⁻¹⁰. Does not count dark sectors in v3.3.</w:t>
      </w:r>
    </w:p>
    <w:bookmarkEnd w:id="31"/>
    <w:bookmarkStart w:id="32" w:name="dao-furey-20122018-baez-2001"/>
    <w:p>
      <w:pPr>
        <w:pStyle w:val="Heading3"/>
      </w:pPr>
      <w:r>
        <w:t xml:space="preserve">1.10 DA/O — Furey (2012/2018), Baez (2001)</w:t>
      </w:r>
    </w:p>
    <w:p>
      <w:pPr>
        <w:pStyle w:val="FirstParagraph"/>
      </w:pPr>
      <w:r>
        <w:t xml:space="preserve">C ⊗ H ⊗ O → SU(3) × SU(2) × U(1). Provides upper bound N ≤ 11. Consistency check on gauge group at final stage. Does not fix N.</w:t>
      </w:r>
    </w:p>
    <w:bookmarkEnd w:id="32"/>
    <w:bookmarkStart w:id="33" w:name="happy-pastawski-et-al.-2015"/>
    <w:p>
      <w:pPr>
        <w:pStyle w:val="Heading3"/>
      </w:pPr>
      <w:r>
        <w:t xml:space="preserve">1.11 HaPPY — Pastawski et al. (2015)</w:t>
      </w:r>
    </w:p>
    <w:p>
      <w:pPr>
        <w:pStyle w:val="FirstParagraph"/>
      </w:pPr>
      <w:r>
        <w:t xml:space="preserve">Holographic QEC. Code distance from RT surface. Restricted to k = 4 stage. The v1</w:t>
      </w:r>
      <w:r>
        <w:t xml:space="preserve"> </w:t>
      </w:r>
      <w:r>
        <w:t xml:space="preserve">“</w:t>
      </w:r>
      <w:r>
        <w:t xml:space="preserve">N = 6 from HaPPY code dimension</w:t>
      </w:r>
      <w:r>
        <w:t xml:space="preserve">”</w:t>
      </w:r>
      <w:r>
        <w:t xml:space="preserve"> </w:t>
      </w:r>
      <w:r>
        <w:t xml:space="preserve">is removed.</w:t>
      </w:r>
    </w:p>
    <w:bookmarkEnd w:id="33"/>
    <w:bookmarkStart w:id="34" w:name="lgt-wilson-1974"/>
    <w:p>
      <w:pPr>
        <w:pStyle w:val="Heading3"/>
      </w:pPr>
      <w:r>
        <w:t xml:space="preserve">1.12 LGT — Wilson (1974)</w:t>
      </w:r>
    </w:p>
    <w:p>
      <w:pPr>
        <w:pStyle w:val="FirstParagraph"/>
      </w:pPr>
      <w:r>
        <w:t xml:space="preserve">Computational engine. Monte Carlo for CDT path integral, SSM spectral action, GFT condensate, fermion propagator. Structurally indispensable; empirically invisible.</w:t>
      </w:r>
    </w:p>
    <w:bookmarkEnd w:id="34"/>
    <w:bookmarkEnd w:id="35"/>
    <w:bookmarkEnd w:id="36"/>
    <w:bookmarkStart w:id="40" w:name="the-three-alternative-swappable-branches"/>
    <w:p>
      <w:pPr>
        <w:pStyle w:val="Heading1"/>
      </w:pPr>
      <w:r>
        <w:t xml:space="preserve">2. The Three Alternative Swappable Branches</w:t>
      </w:r>
    </w:p>
    <w:bookmarkStart w:id="37" w:name="cst-cdt-bombelli-lee-meyer-sorkin-1987"/>
    <w:p>
      <w:pPr>
        <w:pStyle w:val="Heading2"/>
      </w:pPr>
      <w:r>
        <w:t xml:space="preserve">2.1 CST ↔ CDT — Bombelli, Lee, Meyer &amp; Sorkin (1987)</w:t>
      </w:r>
    </w:p>
    <w:p>
      <w:pPr>
        <w:pStyle w:val="FirstParagraph"/>
      </w:pPr>
      <w:r>
        <w:t xml:space="preserve">Spacetime as locally finite poset. Λ ~ 1/√N from Poisson counting. Natural fit for v7.3’s local/asynchronous reductions: causal sets accommodate locally varying dimensionality through poset density variation. Swap when CDT C-phase fails or mixed-dimensionality simulations are intractable. Gauge group from DA/O. Gains: C₀ from Sorkin counting. Loses: S₅, BZ, phonon picture.</w:t>
      </w:r>
    </w:p>
    <w:bookmarkEnd w:id="37"/>
    <w:bookmarkStart w:id="38" w:name="X0c99f6c6c7578aafcf598cd0e043737e500eedf"/>
    <w:p>
      <w:pPr>
        <w:pStyle w:val="Heading2"/>
      </w:pPr>
      <w:r>
        <w:t xml:space="preserve">2.2 EG ↔ CDT + TN — Jacobson (1995), Verlinde (2011/2017)</w:t>
      </w:r>
    </w:p>
    <w:p>
      <w:pPr>
        <w:pStyle w:val="FirstParagraph"/>
      </w:pPr>
      <w:r>
        <w:t xml:space="preserve">Einstein equations from δQ = TdS on horizons. MOND from de Sitter entanglement entropy. The local a₀ → Milgrom confirmation anchors in EG territory as well as in CCDR. Swap when CDT + TN fails to produce gravity. Gains: natural MOND derivation. Loses: microscopic geometry.</w:t>
      </w:r>
    </w:p>
    <w:bookmarkEnd w:id="38"/>
    <w:bookmarkStart w:id="39" w:name="cfs-cdt-finster-2006"/>
    <w:p>
      <w:pPr>
        <w:pStyle w:val="Heading2"/>
      </w:pPr>
      <w:r>
        <w:t xml:space="preserve">2.3 CFS ↔ CDT — Finster (2006)</w:t>
      </w:r>
    </w:p>
    <w:p>
      <w:pPr>
        <w:pStyle w:val="FirstParagraph"/>
      </w:pPr>
      <w:r>
        <w:t xml:space="preserve">Spacetime from operator measure in Hilbert space. Einstein + Dirac from a single variational principle. Most flexible branch for v7.3’s local/asynchronous reductions. Swap when CDT’s discreteness is wrong but causality preserved.</w:t>
      </w:r>
    </w:p>
    <w:bookmarkEnd w:id="39"/>
    <w:bookmarkEnd w:id="40"/>
    <w:bookmarkStart w:id="41" w:name="swap-table"/>
    <w:p>
      <w:pPr>
        <w:pStyle w:val="Heading1"/>
      </w:pPr>
      <w:r>
        <w:t xml:space="preserve">3. Swap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Primary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CCDR survives?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CDT → 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 group from DA/O; Λ from Sorkin; lose BZ/phonon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CDT → CFS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(reinterpreted)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Einstein+Dirac unified; lose simplicial lattice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CDT+TN → 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Gravity from Jacobson; MOND from Verlinde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reverts to RVM fit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SSM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 group from DA/O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CCDR core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survive independently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crystallographic interpretation lost</w:t>
            </w:r>
          </w:p>
        </w:tc>
      </w:tr>
    </w:tbl>
    <w:bookmarkEnd w:id="41"/>
    <w:bookmarkStart w:id="44" w:name="the-complete-equation-chain"/>
    <w:p>
      <w:pPr>
        <w:pStyle w:val="Heading1"/>
      </w:pPr>
      <w:r>
        <w:t xml:space="preserve">4. The Complete Equation Chain</w:t>
      </w:r>
    </w:p>
    <w:p>
      <w:pPr>
        <w:pStyle w:val="FirstParagraph"/>
      </w:pPr>
      <w:r>
        <w:t xml:space="preserve">CDT simplices → S₅ → D_CDT → Tr(f(D/Λ)) = L_SM [SSM] → cross-check: C ⊗ H ⊗ O → same gauge group [DA/O] → G</w:t>
      </w:r>
      <w:r>
        <w:rPr>
          <w:iCs/>
          <w:i/>
        </w:rPr>
        <w:t xml:space="preserve">, α</w:t>
      </w:r>
      <w:r>
        <w:t xml:space="preserve"> </w:t>
      </w:r>
      <w:r>
        <w:t xml:space="preserve">[AS] → RG running → α = 1/137 [LGT] → TN, D_eff → e^{1/4} [TN] → GFT condensate → ν [TGFT-RG] → EPRL chiral amplitude → f_geo → γ convergence [TGFT-RG] → ρ_vac(H) [RVM] → χ → 1, crystal nucleation [CCDR] → PQ → EW → QCD = AQN [crystallisation cascade] → η ~ ν × δ_CP × f_geo ~ 10⁻¹⁰ [all frameworks] → HaPPY QEC → BAO (δr</w:t>
      </w:r>
      <w:r>
        <w:rPr>
          <w:iCs/>
          <w:i/>
        </w:rPr>
        <w:t xml:space="preserve">/r</w:t>
      </w:r>
      <w:r>
        <w:t xml:space="preserve"> </w:t>
      </w:r>
      <w:r>
        <w:t xml:space="preserve">~ ν/2) → MOND (a₀ → Milgrom locally, → cH₀ asymptotically) → dS evaporation into bulk [CCDR/RVM]</w:t>
      </w:r>
    </w:p>
    <w:p>
      <w:pPr>
        <w:pStyle w:val="BodyText"/>
      </w:pPr>
      <w:r>
        <w:t xml:space="preserve">Every link is computable. Every prediction is falsifiable. The holographic principle is not assumed — it emerges from the entanglement structure of the CDT ensemble in the semiclassical regime.</w:t>
      </w:r>
    </w:p>
    <w:bookmarkStart w:id="42" w:name="fundamental-constraints"/>
    <w:p>
      <w:pPr>
        <w:pStyle w:val="Heading2"/>
      </w:pPr>
      <w:r>
        <w:t xml:space="preserve">4.1 Fundamental Constraints</w:t>
      </w:r>
    </w:p>
    <w:p>
      <w:pPr>
        <w:pStyle w:val="FirstParagraph"/>
      </w:pPr>
      <w:r>
        <w:t xml:space="preserve">The framework prohibits FTL information transfer (consequence of holographic bound S ≤ A/4G) and respects thermodynamic time directionality (consequence of monotonic RVM cooling). These are predictions, not assumptions. CDT enforces a causal foliation at the microscopic level, precluding closed timelike curves.</w:t>
      </w:r>
    </w:p>
    <w:bookmarkEnd w:id="42"/>
    <w:bookmarkStart w:id="43" w:name="X03ade57961fee0a5f1bdd6098ab59baeba3f4c7"/>
    <w:p>
      <w:pPr>
        <w:pStyle w:val="Heading2"/>
      </w:pPr>
      <w:r>
        <w:t xml:space="preserve">4.2 Reducing-Volume Caveat — Probability-Weighted (extended in v3.3)</w:t>
      </w:r>
    </w:p>
    <w:p>
      <w:pPr>
        <w:pStyle w:val="FirstParagraph"/>
      </w:pPr>
      <w:r>
        <w:t xml:space="preserve">The cascade residue picture assumes all bulk species were present in the specific volume that reduced in our patch. This is not guaranteed. The peak count gives N only under full-sampling; violations would manifest as anomalously low Ω_DM/Ω_B, spatial patches with different DM compositions, or discrepancies between peak-count N and gauge-group N.</w:t>
      </w:r>
    </w:p>
    <w:p>
      <w:pPr>
        <w:pStyle w:val="BodyText"/>
      </w:pPr>
      <w:r>
        <w:t xml:space="preserve">In v3.3 (tracking CCDR v7.3 §4.5), the caveat is quantified: species originating at stage k have presence probability</w:t>
      </w:r>
    </w:p>
    <w:p>
      <w:pPr>
        <w:pStyle w:val="BodyText"/>
      </w:pPr>
      <w:r>
        <w:t xml:space="preserve">P_presence(k) ~ (r_k / L_k)^{k−4}</w:t>
      </w:r>
    </w:p>
    <w:p>
      <w:pPr>
        <w:pStyle w:val="BodyText"/>
      </w:pPr>
      <w:r>
        <w:t xml:space="preserve">where r_k is the compactification radius at reduction k → k−1 and L_k the species distribution scale in the (k−4)-dimensional extra space at that moment.</w:t>
      </w:r>
      <w:r>
        <w:t xml:space="preserve"> </w:t>
      </w:r>
      <w:r>
        <w:rPr>
          <w:bCs/>
          <w:b/>
        </w:rPr>
        <w:t xml:space="preserve">Higher-dimension-origin species have systematically lower presence probability in our patch because at earlier stages our patch occupied a smaller fraction of the then-larger bulk.</w:t>
      </w:r>
      <w:r>
        <w:t xml:space="preserve"> </w:t>
      </w:r>
      <w:r>
        <w:t xml:space="preserve">The expected observed peak count is E[n_peaks] = Σ_k P_presence(k), generically less than N − 4 and biased toward the light end of the tower.</w:t>
      </w:r>
    </w:p>
    <w:bookmarkEnd w:id="43"/>
    <w:bookmarkEnd w:id="44"/>
    <w:bookmarkStart w:id="51" w:name="the-five-layer-falsifiability-hierarchy"/>
    <w:p>
      <w:pPr>
        <w:pStyle w:val="Heading1"/>
      </w:pPr>
      <w:r>
        <w:t xml:space="preserve">5. The Five-Layer Falsifiability Hierarchy</w:t>
      </w:r>
    </w:p>
    <w:bookmarkStart w:id="45" w:name="layer-0-cdt-cascade-core"/>
    <w:p>
      <w:pPr>
        <w:pStyle w:val="Heading2"/>
      </w:pPr>
      <w:r>
        <w:t xml:space="preserve">Layer 0 — CDT + Cascade Core</w:t>
      </w:r>
    </w:p>
    <w:p>
      <w:pPr>
        <w:pStyle w:val="FirstParagraph"/>
      </w:pPr>
      <w:r>
        <w:t xml:space="preserve">The microscopic geometry (CDT simplicial path integral) and the cascade reduction structure. Falsification: CDT C-phase absent, or direct-detection peak count returns non-geometric mass ratios, or peak count is zero in the expected mass window</w:t>
      </w:r>
      <w:r>
        <w:t xml:space="preserve"> </w:t>
      </w:r>
      <w:r>
        <w:rPr>
          <w:bCs/>
          <w:b/>
        </w:rPr>
        <w:t xml:space="preserve">below the probability-weighted E[n_peaks] lower bound</w:t>
      </w:r>
      <w:r>
        <w:t xml:space="preserve">. Exit to CST or CFS.</w:t>
      </w:r>
      <w:r>
        <w:t xml:space="preserve"> </w:t>
      </w:r>
      <w:r>
        <w:rPr>
          <w:iCs/>
          <w:i/>
        </w:rPr>
        <w:t xml:space="preserve">Current status:</w:t>
      </w:r>
      <w:r>
        <w:t xml:space="preserve"> </w:t>
      </w:r>
      <w:r>
        <w:rPr>
          <w:bCs/>
          <w:b/>
        </w:rPr>
        <w:t xml:space="preserve">untested.</w:t>
      </w:r>
      <w:r>
        <w:t xml:space="preserve"> </w:t>
      </w:r>
      <w:r>
        <w:t xml:space="preserve">Round-4 readiness audit: 82 resources, 126 tables, zero in 0.5–3 TeV window. hard_core_ready_now = False.</w:t>
      </w:r>
    </w:p>
    <w:bookmarkEnd w:id="45"/>
    <w:bookmarkStart w:id="46" w:name="layer-1-gft-tgft-rg"/>
    <w:p>
      <w:pPr>
        <w:pStyle w:val="Heading2"/>
      </w:pPr>
      <w:r>
        <w:t xml:space="preserve">Layer 1 — GFT + TGFT-RG</w:t>
      </w:r>
    </w:p>
    <w:p>
      <w:pPr>
        <w:pStyle w:val="FirstParagraph"/>
      </w:pPr>
      <w:r>
        <w:t xml:space="preserve">The group field theory condensate and its Wilsonian renormalisation group. Falsification: ν from TGFT-RG IR fixed point contradicts empirical ν; γ_AS ≠ γ_EPRL at any stage; condensate instability.</w:t>
      </w:r>
      <w:r>
        <w:t xml:space="preserve"> </w:t>
      </w:r>
      <w:r>
        <w:rPr>
          <w:iCs/>
          <w:i/>
        </w:rPr>
        <w:t xml:space="preserve">Current status:</w:t>
      </w:r>
      <w:r>
        <w:t xml:space="preserve"> </w:t>
      </w:r>
      <w:r>
        <w:t xml:space="preserve">ν audit closed at 10⁻³–10⁻², central value likely low-z SN systematic. Stage-by-stage Bahr–Steinhaus unblocked, not yet executed.</w:t>
      </w:r>
    </w:p>
    <w:bookmarkEnd w:id="46"/>
    <w:bookmarkStart w:id="47" w:name="layer-2-tn-happy"/>
    <w:p>
      <w:pPr>
        <w:pStyle w:val="Heading2"/>
      </w:pPr>
      <w:r>
        <w:t xml:space="preserve">Layer 2 — TN + HaPPY</w:t>
      </w:r>
    </w:p>
    <w:p>
      <w:pPr>
        <w:pStyle w:val="FirstParagraph"/>
      </w:pPr>
      <w:r>
        <w:t xml:space="preserve">Tensor network implementation of holographic area laws and quantum error-correcting code. Falsification: RT formula fails in CDT C-phase; D_eff ≠ e^{1/4} at k = 4 IR fixed point. Exit to EG if holographic structure absent.</w:t>
      </w:r>
      <w:r>
        <w:t xml:space="preserve"> </w:t>
      </w:r>
      <w:r>
        <w:rPr>
          <w:iCs/>
          <w:i/>
        </w:rPr>
        <w:t xml:space="preserve">Current status:</w:t>
      </w:r>
      <w:r>
        <w:t xml:space="preserve"> </w:t>
      </w:r>
      <w:r>
        <w:t xml:space="preserve">untested.</w:t>
      </w:r>
    </w:p>
    <w:bookmarkEnd w:id="47"/>
    <w:bookmarkStart w:id="48" w:name="layer-3-ssm-as-dao"/>
    <w:p>
      <w:pPr>
        <w:pStyle w:val="Heading2"/>
      </w:pPr>
      <w:r>
        <w:t xml:space="preserve">Layer 3 — SSM + AS + DA/O</w:t>
      </w:r>
    </w:p>
    <w:p>
      <w:pPr>
        <w:pStyle w:val="FirstParagraph"/>
      </w:pPr>
      <w:r>
        <w:t xml:space="preserve">Spectral action, asymptotic safety, division-algebra gauge group. Falsification: spectral-action SM Lagrangian inconsistent with observed gauge couplings at any running scale; DA/O gauge group wrong.</w:t>
      </w:r>
      <w:r>
        <w:t xml:space="preserve"> </w:t>
      </w:r>
      <w:r>
        <w:rPr>
          <w:iCs/>
          <w:i/>
        </w:rPr>
        <w:t xml:space="preserve">Current status:</w:t>
      </w:r>
      <w:r>
        <w:t xml:space="preserve"> </w:t>
      </w:r>
      <w:r>
        <w:t xml:space="preserve">consistent with data. New structural commitment: sector-dependent crystallisation scales for Koide (no common scale, distance 0.232).</w:t>
      </w:r>
    </w:p>
    <w:bookmarkEnd w:id="48"/>
    <w:bookmarkStart w:id="49" w:name="layer-4-rvm-ccdr"/>
    <w:p>
      <w:pPr>
        <w:pStyle w:val="Heading2"/>
      </w:pPr>
      <w:r>
        <w:t xml:space="preserve">Layer 4 — RVM + CCDR</w:t>
      </w:r>
    </w:p>
    <w:p>
      <w:pPr>
        <w:pStyle w:val="FirstParagraph"/>
      </w:pPr>
      <w:r>
        <w:t xml:space="preserve">Running vacuum model and the CCDR crystallographic interpretation. Falsification: ν &lt; 0 (vacuum strengthens with expansion); χ → 1 does not trigger any reduction in any CDT simulation; all peripheral predictions fail simultaneously; the three independent ν extractors (CL1–CL3, §14) disagree beyond systematic tolerance.</w:t>
      </w:r>
      <w:r>
        <w:t xml:space="preserve"> </w:t>
      </w:r>
      <w:r>
        <w:rPr>
          <w:iCs/>
          <w:i/>
        </w:rPr>
        <w:t xml:space="preserve">Current status:</w:t>
      </w:r>
      <w:r>
        <w:t xml:space="preserve"> </w:t>
      </w:r>
      <w:r>
        <w:t xml:space="preserve">partially confirmed. a₀ → Milgrom (robust). Density-κ correlation (suggestive, +12.99σ, pending replication). High-z a₀ trend (suggestive, small sample). Several retractions (P3 Tempel, P7-ext, P9a, P9c).</w:t>
      </w:r>
    </w:p>
    <w:bookmarkEnd w:id="49"/>
    <w:bookmarkStart w:id="50" w:name="layer-5-baryogenesis"/>
    <w:p>
      <w:pPr>
        <w:pStyle w:val="Heading2"/>
      </w:pPr>
      <w:r>
        <w:t xml:space="preserve">Layer 5 — Baryogenesis</w:t>
      </w:r>
    </w:p>
    <w:p>
      <w:pPr>
        <w:pStyle w:val="FirstParagraph"/>
      </w:pPr>
      <w:r>
        <w:t xml:space="preserve">η ~ ν × δ_CP × f_geo ~ 10⁻¹⁰. Falsification: η wrong by orders of magnitude when all three factors are measured independently.</w:t>
      </w:r>
      <w:r>
        <w:t xml:space="preserve"> </w:t>
      </w:r>
      <w:r>
        <w:rPr>
          <w:iCs/>
          <w:i/>
        </w:rPr>
        <w:t xml:space="preserve">Current status:</w:t>
      </w:r>
      <w:r>
        <w:t xml:space="preserve"> </w:t>
      </w:r>
      <w:r>
        <w:t xml:space="preserve">ballpark consistent; no precision test.</w:t>
      </w:r>
    </w:p>
    <w:p>
      <w:pPr>
        <w:pStyle w:val="BodyText"/>
      </w:pPr>
      <w:r>
        <w:rPr>
          <w:bCs/>
          <w:b/>
        </w:rPr>
        <w:t xml:space="preserve">No layer is currently falsified.</w:t>
      </w:r>
      <w:r>
        <w:t xml:space="preserve"> </w:t>
      </w:r>
      <w:r>
        <w:t xml:space="preserve">The cascade hard core remains the diagnostic test; its result will settle Layers 0, 1, 4 simultaneously.</w:t>
      </w:r>
    </w:p>
    <w:bookmarkEnd w:id="50"/>
    <w:bookmarkEnd w:id="51"/>
    <w:bookmarkStart w:id="61" w:name="the-nine-resolution-paths"/>
    <w:p>
      <w:pPr>
        <w:pStyle w:val="Heading1"/>
      </w:pPr>
      <w:r>
        <w:t xml:space="preserve">6. The Nine Resolution Paths</w:t>
      </w:r>
    </w:p>
    <w:p>
      <w:pPr>
        <w:pStyle w:val="FirstParagraph"/>
      </w:pPr>
      <w:r>
        <w:t xml:space="preserve">Nine open problems remain. For each, an existing external framework provides the resolution path. Six were registered in v3.2; three are added in v3.3.</w:t>
      </w:r>
    </w:p>
    <w:bookmarkStart w:id="52" w:name="Xf82a742ea9392c5b5a0d898f054cfd8cea03918"/>
    <w:p>
      <w:pPr>
        <w:pStyle w:val="Heading2"/>
      </w:pPr>
      <w:r>
        <w:t xml:space="preserve">Path 1 — Swampland Distance Conjecture → Cascade Timing</w:t>
      </w:r>
    </w:p>
    <w:p>
      <w:pPr>
        <w:pStyle w:val="FirstParagraph"/>
      </w:pPr>
      <w:r>
        <w:t xml:space="preserve">Constrains the timing function f(t) that maps RVM cooling to compactification radii R_k = c/H_k. The Swampland de Sitter conjecture bounds |dρ_vac/dH|/ρ_vac ≥ c_swamp/M_pl, which constrains ν and hence the cascade timing.</w:t>
      </w:r>
      <w:r>
        <w:t xml:space="preserve"> </w:t>
      </w:r>
      <w:r>
        <w:rPr>
          <w:iCs/>
          <w:i/>
        </w:rPr>
        <w:t xml:space="preserve">Status:</w:t>
      </w:r>
      <w:r>
        <w:t xml:space="preserve"> </w:t>
      </w:r>
      <w:r>
        <w:t xml:space="preserve">unblocked (ν empirically bounded); urgency moderated by ν’s probable-systematic nature.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1–2 years.</w:t>
      </w:r>
    </w:p>
    <w:bookmarkEnd w:id="52"/>
    <w:bookmarkStart w:id="53" w:name="Xea75e8a15ce81b502c0cc4ebfbe423f1a1dea7e"/>
    <w:p>
      <w:pPr>
        <w:pStyle w:val="Heading2"/>
      </w:pPr>
      <w:r>
        <w:t xml:space="preserve">Path 2 — Discrete Flavour Symmetries → Neutrino Hierarchy</w:t>
      </w:r>
    </w:p>
    <w:p>
      <w:pPr>
        <w:pStyle w:val="FirstParagraph"/>
      </w:pPr>
      <w:r>
        <w:t xml:space="preserve">The hexagonal BZ has C₃ symmetry relating three generation directions. If the neutrino mass matrix respects C₃ (tribimaximal mixing), hierarchy is normal. If C₃ broken to C₂, hierarchy can be inverted. Requires SSM see-saw sector on CDT C-phase with hexagonal BZ.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2–5 years.</w:t>
      </w:r>
    </w:p>
    <w:bookmarkEnd w:id="53"/>
    <w:bookmarkStart w:id="54" w:name="X582173dac0d8bd0f3beb97b361bb13d01c94cc5"/>
    <w:p>
      <w:pPr>
        <w:pStyle w:val="Heading2"/>
      </w:pPr>
      <w:r>
        <w:t xml:space="preserve">Path 3 — CST Sorkin Counting + Hartle–Hawking on CDT → C₀</w:t>
      </w:r>
    </w:p>
    <w:p>
      <w:pPr>
        <w:pStyle w:val="FirstParagraph"/>
      </w:pPr>
      <w:r>
        <w:t xml:space="preserve">For N ~ 10¹²² causal-set elements, Λ ~ 10⁻¹²² M⁴_pl. Combine with CDT crystal structure for correction factor. Alternative: unimodular gravity (C₀ as integration constant). Alternative: HH no-boundary on CDT selects saddle-point geometry whose action determines C₀.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3–5 years.</w:t>
      </w:r>
    </w:p>
    <w:bookmarkEnd w:id="54"/>
    <w:bookmarkStart w:id="55" w:name="X13e64c1fff814f927e45a4e14e2d8694bd10fe8"/>
    <w:p>
      <w:pPr>
        <w:pStyle w:val="Heading2"/>
      </w:pPr>
      <w:r>
        <w:t xml:space="preserve">Path 4 — Algebraic Renormalisation with Overlap Dirac → Strong CP</w:t>
      </w:r>
    </w:p>
    <w:p>
      <w:pPr>
        <w:pStyle w:val="FirstParagraph"/>
      </w:pPr>
      <w:r>
        <w:t xml:space="preserve">The overlap Dirac operator on CDT has exact chiral symmetry (Ginsparg–Wilson relation). If the Slavnov–Taylor identity corresponding to the spectral action’s reality is anomaly-free with the overlap operator on CDT, then θ = 0 is protected to all loop orders. Stronger than the axion solution — no new particle required.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3–7 years.</w:t>
      </w:r>
    </w:p>
    <w:bookmarkEnd w:id="55"/>
    <w:bookmarkStart w:id="56" w:name="X60632eb6d0c6d7cbc3dfcc3c400c918edc9428f"/>
    <w:p>
      <w:pPr>
        <w:pStyle w:val="Heading2"/>
      </w:pPr>
      <w:r>
        <w:t xml:space="preserve">Path 5 — Diósi–Penrose Gravitational Collapse → Quantum Measurement</w:t>
      </w:r>
    </w:p>
    <w:p>
      <w:pPr>
        <w:pStyle w:val="FirstParagraph"/>
      </w:pPr>
      <w:r>
        <w:t xml:space="preserve">Penrose collapse when gravitational self-energy of superposition exceeds ℏ/τ. In CDT–CCDR: crystal-state collapse — when a superposition involves two distinguishable crystal configurations, the lattice crystallises into one. τ_collapse ~ ℏ/(GΔM²/R). For macroscopic objects τ ~ 10⁻³ s (instantaneous); for single atoms τ ~ 10²⁵ s (never).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1–3 years (theory), 5–10 years (experiment).</w:t>
      </w:r>
    </w:p>
    <w:bookmarkEnd w:id="56"/>
    <w:bookmarkStart w:id="57" w:name="Xe9f35f652f33e740def8b997298bc7df03ad4d8"/>
    <w:p>
      <w:pPr>
        <w:pStyle w:val="Heading2"/>
      </w:pPr>
      <w:r>
        <w:t xml:space="preserve">Path 6 — Bahr–Steinhaus Spin-Foam RG → TGFT-RG for EPRL</w:t>
      </w:r>
    </w:p>
    <w:p>
      <w:pPr>
        <w:pStyle w:val="FirstParagraph"/>
      </w:pPr>
      <w:r>
        <w:t xml:space="preserve">Stage-by-stage coarse-graining for EPRL using sl2cfoam-next. Extract beta functions for GFT couplings (m_GFT, λ_GFT, γ) from coarse-graining. Identify IR fixed point: fixed-point values give ν and converged γ</w:t>
      </w:r>
      <w:r>
        <w:rPr>
          <w:iCs/>
          <w:i/>
        </w:rPr>
        <w:t xml:space="preserve">. v7.3 prediction: γ(k = 4) → 0.250; earlier stages need not converge to the same value.</w:t>
      </w:r>
      <w:r>
        <w:rPr>
          <w:iCs/>
          <w:i/>
        </w:rPr>
        <w:t xml:space="preserve"> </w:t>
      </w:r>
      <w:r>
        <w:t xml:space="preserve">Status:* unblocked; urgency moderated.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2–3 years.</w:t>
      </w:r>
    </w:p>
    <w:bookmarkEnd w:id="57"/>
    <w:bookmarkStart w:id="58" w:name="X0016fc83fffdd95f969ba2f3cbd2e6c4ae802f5"/>
    <w:p>
      <w:pPr>
        <w:pStyle w:val="Heading2"/>
      </w:pPr>
      <w:r>
        <w:t xml:space="preserve">Path 7 — Conformal Bootstrap → CDT C-phase Universality (new in v3.3)</w:t>
      </w:r>
    </w:p>
    <w:p>
      <w:pPr>
        <w:pStyle w:val="FirstParagraph"/>
      </w:pPr>
      <w:r>
        <w:t xml:space="preserve">The CDT C-phase has d_s: 4 → 2 (§1.4). If the IR is CFT-like, Simmons-Duffin-style crossing-symmetry bootstrap constrains scaling dimensions without simplicial regularisation. Closes the implicit open question of whether the d_s flow is regularisation-dependent. A successful bootstrap of the C-phase IR would bypass current Monte-Carlo statistical-noise limits on scaling-dimension extraction and would provide a regularisation-independent anchor for TGFT-RG (Path 6).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3–5 years.</w:t>
      </w:r>
    </w:p>
    <w:bookmarkEnd w:id="58"/>
    <w:bookmarkStart w:id="59" w:name="X2a1eee6923920ade3f6a02179a96acb123528fc"/>
    <w:p>
      <w:pPr>
        <w:pStyle w:val="Heading2"/>
      </w:pPr>
      <w:r>
        <w:t xml:space="preserve">Path 8 — Quantum Simulator → Small-N Cascade Analogue (new in v3.3)</w:t>
      </w:r>
    </w:p>
    <w:p>
      <w:pPr>
        <w:pStyle w:val="FirstParagraph"/>
      </w:pPr>
      <w:r>
        <w:t xml:space="preserve">Cold-atom or ion-trap platforms engineering reducible effective dimensionality (2D → 1D via confinement ramp) can test the χ_k → 1 mechanism at small N in laboratory. Platforms already demonstrating related dimensional-crossover physics include synthetic-dimension cold-atom lattices and Rydberg-array confinement ramps. A laboratory χ-saturation signature would test the core mechanism</w:t>
      </w:r>
      <w:r>
        <w:t xml:space="preserve"> </w:t>
      </w:r>
      <w:r>
        <w:rPr>
          <w:bCs/>
          <w:b/>
        </w:rPr>
        <w:t xml:space="preserve">without waiting for tonne-scale direct detection</w:t>
      </w:r>
      <w:r>
        <w:t xml:space="preserve">, bypassing the central bottleneck in §14 CCDR.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3–7 years, with theoretical analogue design owed in 1–2 years.</w:t>
      </w:r>
    </w:p>
    <w:bookmarkEnd w:id="59"/>
    <w:bookmarkStart w:id="60" w:name="Xd60e7cf2245e27c20d1863c8b37fd54234c710f"/>
    <w:p>
      <w:pPr>
        <w:pStyle w:val="Heading2"/>
      </w:pPr>
      <w:r>
        <w:t xml:space="preserve">Path 9 — Diósi–Penrose × Reducing-Volume Quantification (new in v3.3)</w:t>
      </w:r>
    </w:p>
    <w:p>
      <w:pPr>
        <w:pStyle w:val="FirstParagraph"/>
      </w:pPr>
      <w:r>
        <w:t xml:space="preserve">The Penrose collapse scale (Path 5) provides a gravitational length. If reducing volumes are gravitationally selected (the volume that reduces at each stage is the coherence volume of its pre-reduction crystal state), then the Diósi–Penrose collapse scale bounds the spatial scale over which the peak-count-relevant N_effective varies. Closes Open Problem 10 (derivation of L_k in §4.2 from first principles).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1–3 years.</w:t>
      </w:r>
    </w:p>
    <w:bookmarkEnd w:id="60"/>
    <w:bookmarkEnd w:id="61"/>
    <w:bookmarkStart w:id="62" w:name="resolution-path-summary"/>
    <w:p>
      <w:pPr>
        <w:pStyle w:val="Heading1"/>
      </w:pPr>
      <w:r>
        <w:t xml:space="preserve">7. Resolution Path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Swampland (Vafa 2005)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Neutrino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 flavour + SSM see-saw on CDT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C₀ from first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CST Sorkin + unimodular + HH on CDT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 CP (θ 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 Dirac on CDT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3–7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Quantum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Diósi–Penrose = crystal-state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1–10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TGFT-RG for EPRL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Bahr–Steinhaus stage-by-stage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C-phase universality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 bootstrap on CDT 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χ_k → 1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Quantum-simulator analogue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3–7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L_k from first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Diósi–Penrose × reducing-volume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yr</w:t>
            </w:r>
          </w:p>
        </w:tc>
      </w:tr>
    </w:tbl>
    <w:p>
      <w:pPr>
        <w:pStyle w:val="BodyText"/>
      </w:pPr>
      <w:r>
        <w:t xml:space="preserve">None of these requires new layers in the synthesis. They use external frameworks as tools to close specific gaps within the existing 12+3+9 architecture.</w:t>
      </w:r>
    </w:p>
    <w:bookmarkEnd w:id="62"/>
    <w:bookmarkStart w:id="63" w:name="X1315d6abea3ae76089da8c58aca9275c9b3eced"/>
    <w:p>
      <w:pPr>
        <w:pStyle w:val="Heading1"/>
      </w:pPr>
      <w:r>
        <w:t xml:space="preserve">8. Complete Prediction List with Full Descriptions</w:t>
      </w:r>
    </w:p>
    <w:p>
      <w:pPr>
        <w:pStyle w:val="FirstParagraph"/>
      </w:pPr>
      <w:r>
        <w:t xml:space="preserve">Identical to CCDR v7.3 §13 — see that document for full prose descriptions of all 38 numbered predictions, including the seven new predictions P32–P38 introduced in v7.3 / v3.3: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P32</w:t>
      </w:r>
      <w:r>
        <w:t xml:space="preserve"> </w:t>
      </w:r>
      <w:r>
        <w:t xml:space="preserve">— Ringdown χ_4 → 1 signature in high-mass BH mergers (LIGO-VK O5 / LISA)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P33</w:t>
      </w:r>
      <w:r>
        <w:t xml:space="preserve"> </w:t>
      </w:r>
      <w:r>
        <w:t xml:space="preserve">— Density-correlated BAO scale (DESI DR3 density-stratified)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P34</w:t>
      </w:r>
      <w:r>
        <w:t xml:space="preserve"> </w:t>
      </w:r>
      <w:r>
        <w:t xml:space="preserve">— Multi-component cluster velocity dispersion (eROSITA × Euclid)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P35</w:t>
      </w:r>
      <w:r>
        <w:t xml:space="preserve"> </w:t>
      </w:r>
      <w:r>
        <w:t xml:space="preserve">— Geometric sub-BAO harmonics in Lyα power spectrum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P36</w:t>
      </w:r>
      <w:r>
        <w:t xml:space="preserve"> </w:t>
      </w:r>
      <w:r>
        <w:t xml:space="preserve">— MOND-sequence ν extractor (three-point a₀(z) fit)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P37</w:t>
      </w:r>
      <w:r>
        <w:t xml:space="preserve"> </w:t>
      </w:r>
      <w:r>
        <w:t xml:space="preserve">— Phase-space drift from cascade-live DM (orbit-phase tagging)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P38</w:t>
      </w:r>
      <w:r>
        <w:t xml:space="preserve"> </w:t>
      </w:r>
      <w:r>
        <w:t xml:space="preserve">— Void-wall Cauchy-tail profile (DESI Y3 + Euclid DR1)</w:t>
      </w:r>
    </w:p>
    <w:p>
      <w:pPr>
        <w:pStyle w:val="FirstParagraph"/>
      </w:pPr>
      <w:r>
        <w:rPr>
          <w:bCs/>
          <w:b/>
        </w:rPr>
        <w:t xml:space="preserve">Summary scorecard after four rounds:</w:t>
      </w:r>
    </w:p>
    <w:p>
      <w:pPr>
        <w:numPr>
          <w:ilvl w:val="0"/>
          <w:numId w:val="1002"/>
        </w:numPr>
        <w:pStyle w:val="Compact"/>
      </w:pPr>
      <w:r>
        <w:t xml:space="preserve">CONFIRMED: §6.1 local a₀ → Milgrom (−3.3% SPARC, −8.4% hierarchical).</w:t>
      </w:r>
    </w:p>
    <w:p>
      <w:pPr>
        <w:numPr>
          <w:ilvl w:val="0"/>
          <w:numId w:val="1002"/>
        </w:numPr>
        <w:pStyle w:val="Compact"/>
      </w:pPr>
      <w:r>
        <w:t xml:space="preserve">SUGGESTIVE POSITIVE: P14/P30 density-κ on Euclid Q1 (+12.99σ vs null, pending replication).</w:t>
      </w:r>
    </w:p>
    <w:p>
      <w:pPr>
        <w:numPr>
          <w:ilvl w:val="0"/>
          <w:numId w:val="1002"/>
        </w:numPr>
        <w:pStyle w:val="Compact"/>
      </w:pPr>
      <w:r>
        <w:t xml:space="preserve">SUGGESTIVE TREND: §6.1 high-z a₀ → cH₀ (Spearman r = 0.886, p = 0.019, ~6 points).</w:t>
      </w:r>
    </w:p>
    <w:p>
      <w:pPr>
        <w:numPr>
          <w:ilvl w:val="0"/>
          <w:numId w:val="1002"/>
        </w:numPr>
        <w:pStyle w:val="Compact"/>
      </w:pPr>
      <w:r>
        <w:t xml:space="preserve">PROVISIONAL RANKING: P25 N = 6 at 0.75 weight (consistency check, moderated by dimension-origin prior).</w:t>
      </w:r>
    </w:p>
    <w:p>
      <w:pPr>
        <w:numPr>
          <w:ilvl w:val="0"/>
          <w:numId w:val="1002"/>
        </w:numPr>
        <w:pStyle w:val="Compact"/>
      </w:pPr>
      <w:r>
        <w:t xml:space="preserve">FALSIFIED AND REMOVED: P9a (1–2 GeV excess), P9c (QGP dip-peak).</w:t>
      </w:r>
    </w:p>
    <w:p>
      <w:pPr>
        <w:numPr>
          <w:ilvl w:val="0"/>
          <w:numId w:val="1002"/>
        </w:numPr>
        <w:pStyle w:val="Compact"/>
      </w:pPr>
      <w:r>
        <w:t xml:space="preserve">RETRACTED: P7-ext (multi-harmonic w(z)), single-peak w(z) survivor, P3 (Tempel-only filament alignment on SDSS).</w:t>
      </w:r>
    </w:p>
    <w:p>
      <w:pPr>
        <w:numPr>
          <w:ilvl w:val="0"/>
          <w:numId w:val="1002"/>
        </w:numPr>
        <w:pStyle w:val="Compact"/>
      </w:pPr>
      <w:r>
        <w:t xml:space="preserve">WRONG SIGN: P8c (PTA × cosmic web) — reinterpreted in v3.3 as reducing-volume probe via CL2 (§14).</w:t>
      </w:r>
    </w:p>
    <w:p>
      <w:pPr>
        <w:numPr>
          <w:ilvl w:val="0"/>
          <w:numId w:val="1002"/>
        </w:numPr>
        <w:pStyle w:val="Compact"/>
      </w:pPr>
      <w:r>
        <w:t xml:space="preserve">UNTESTABLE NOW: P10/P25 hard core (tonne-scale detection), P8a/b (300× below PTA sensitivity).</w:t>
      </w:r>
    </w:p>
    <w:p>
      <w:pPr>
        <w:numPr>
          <w:ilvl w:val="0"/>
          <w:numId w:val="1002"/>
        </w:numPr>
        <w:pStyle w:val="Compact"/>
      </w:pPr>
      <w:r>
        <w:t xml:space="preserve">AMBIGUOUS: P1 (ν low-z SN-driven, likely systematic).</w:t>
      </w:r>
    </w:p>
    <w:p>
      <w:pPr>
        <w:numPr>
          <w:ilvl w:val="0"/>
          <w:numId w:val="1002"/>
        </w:numPr>
        <w:pStyle w:val="Compact"/>
      </w:pPr>
      <w:r>
        <w:t xml:space="preserve">NEW IN v3.3: P32–P38 (seven new predictions, all currently untested; P33 and P36 immediately executable).</w:t>
      </w:r>
    </w:p>
    <w:bookmarkEnd w:id="63"/>
    <w:bookmarkStart w:id="64" w:name="Xd4538737003c8550de7f068b4f6a6bbeb7c8280"/>
    <w:p>
      <w:pPr>
        <w:pStyle w:val="Heading1"/>
      </w:pPr>
      <w:r>
        <w:t xml:space="preserve">9. Round-4 Results (Euclid Q1 Six-Test Battery)</w:t>
      </w:r>
    </w:p>
    <w:p>
      <w:pPr>
        <w:pStyle w:val="FirstParagraph"/>
      </w:pPr>
      <w:r>
        <w:t xml:space="preserve">Round 4 delivered one suggestive positive (Test 1 on P30), one consistent-but-not-confirming (Test 2 on P3), one suggestive trend (Test 5 on high-z a₀), and three null-or-weak (Tests 3, 4, 6). The synthesis-level takeaway: Layer 4 is the only layer with active empirical signals, and every signal is consistent with predictions in direction and at or below the lower end of the theoretical amplitude range (matching ν ≈ 10⁻³).</w:t>
      </w:r>
    </w:p>
    <w:bookmarkEnd w:id="64"/>
    <w:bookmarkStart w:id="65" w:name="the-observable-first-reclassification"/>
    <w:p>
      <w:pPr>
        <w:pStyle w:val="Heading1"/>
      </w:pPr>
      <w:r>
        <w:t xml:space="preserve">10. The Observable-First Reclassification</w:t>
      </w:r>
    </w:p>
    <w:p>
      <w:pPr>
        <w:pStyle w:val="FirstParagraph"/>
      </w:pPr>
      <w:r>
        <w:rPr>
          <w:bCs/>
          <w:b/>
        </w:rPr>
        <w:t xml:space="preserve">N is an observable, determined by peak counting in direct detection under the dimension-origin prior.</w:t>
      </w:r>
      <w:r>
        <w:t xml:space="preserve"> </w:t>
      </w:r>
      <w:r>
        <w:t xml:space="preserve">All algebraic routes (DA/O, HaPPY, AQN, Ω_DM/Ω_B fit) are consistency checks. They are reported and tracked. They do not fix N ahead of the decisive experiment. The framework commits to accepting the direct-detection answer whatever it turns out to be.</w:t>
      </w:r>
    </w:p>
    <w:p>
      <w:pPr>
        <w:pStyle w:val="BodyText"/>
      </w:pPr>
      <w:r>
        <w:t xml:space="preserve">The reducing-volume caveat applies quantitatively: the peak count yields N only under the full-sampling assumption. The</w:t>
      </w:r>
      <w:r>
        <w:t xml:space="preserve"> </w:t>
      </w:r>
      <w:r>
        <w:rPr>
          <w:bCs/>
          <w:b/>
        </w:rPr>
        <w:t xml:space="preserve">dimension-origin prior</w:t>
      </w:r>
      <w:r>
        <w:t xml:space="preserve"> </w:t>
      </w:r>
      <w:r>
        <w:t xml:space="preserve">refines this into a structural prediction rather than a hedging disclaimer. Species from earlier, higher-dimensional cascade stages have systematically lower presence probability in our patch:</w:t>
      </w:r>
    </w:p>
    <w:p>
      <w:pPr>
        <w:pStyle w:val="BodyText"/>
      </w:pPr>
      <w:r>
        <w:t xml:space="preserve">P_presence(k) ~ (r_k / L_k)^{k−4}</w:t>
      </w:r>
    </w:p>
    <w:p>
      <w:pPr>
        <w:pStyle w:val="BodyText"/>
      </w:pPr>
      <w:r>
        <w:t xml:space="preserve">The exponent (k−4) is the number of extra dimensions at stage k. The higher the dimensional origin of a species, the lower the probability it was present in our patch’s reducing volume during compactification — because at earlier, higher-dimensional stages our patch occupied a smaller fraction of the then-larger bulk. Heavier peaks (heavier DM species) are therefore systematically more likely to be</w:t>
      </w:r>
      <w:r>
        <w:t xml:space="preserve"> </w:t>
      </w:r>
      <w:r>
        <w:rPr>
          <w:bCs/>
          <w:b/>
        </w:rPr>
        <w:t xml:space="preserve">missing</w:t>
      </w:r>
      <w:r>
        <w:t xml:space="preserve"> </w:t>
      </w:r>
      <w:r>
        <w:t xml:space="preserve">from our local dark sector.</w:t>
      </w:r>
    </w:p>
    <w:p>
      <w:pPr>
        <w:pStyle w:val="BodyText"/>
      </w:pPr>
      <w:r>
        <w:t xml:space="preserve">Three observational consequences follow.</w:t>
      </w:r>
    </w:p>
    <w:p>
      <w:pPr>
        <w:pStyle w:val="BodyText"/>
      </w:pPr>
      <w:r>
        <w:rPr>
          <w:bCs/>
          <w:b/>
        </w:rPr>
        <w:t xml:space="preserve">(i) Asymmetric peak distribution.</w:t>
      </w:r>
      <w:r>
        <w:t xml:space="preserve"> </w:t>
      </w:r>
      <w:r>
        <w:t xml:space="preserve">The expected peak pattern is skewed toward lighter masses. A direct-detection campaign observing n_obs peaks should compare n_obs against E[n_peaks] (generically &lt; N − 4), not against N − 4. Missing heavy peaks are evidence</w:t>
      </w:r>
      <w:r>
        <w:t xml:space="preserve"> </w:t>
      </w:r>
      <w:r>
        <w:rPr>
          <w:bCs/>
          <w:b/>
        </w:rPr>
        <w:t xml:space="preserve">for</w:t>
      </w:r>
      <w:r>
        <w:t xml:space="preserve"> </w:t>
      </w:r>
      <w:r>
        <w:t xml:space="preserve">the reducing-volume structure, not against the cascade.</w:t>
      </w:r>
    </w:p>
    <w:p>
      <w:pPr>
        <w:pStyle w:val="BodyText"/>
      </w:pPr>
      <w:r>
        <w:rPr>
          <w:bCs/>
          <w:b/>
        </w:rPr>
        <w:t xml:space="preserve">(ii) Cross-patch variation.</w:t>
      </w:r>
      <w:r>
        <w:t xml:space="preserve"> </w:t>
      </w:r>
      <w:r>
        <w:t xml:space="preserve">Different reducing volumes sample different P_presence(k). Different regions of our Hubble volume may host different DM compositions, detectable via P30-style density-stratified lensing statistics and, more directly, via CL2 (the P8c reinterpretation in §14).</w:t>
      </w:r>
    </w:p>
    <w:p>
      <w:pPr>
        <w:pStyle w:val="BodyText"/>
      </w:pPr>
      <w:r>
        <w:rPr>
          <w:bCs/>
          <w:b/>
        </w:rPr>
        <w:t xml:space="preserve">(iii) Asymmetric bounds.</w:t>
      </w:r>
      <w:r>
        <w:t xml:space="preserve"> </w:t>
      </w:r>
      <w:r>
        <w:t xml:space="preserve">The conservative lower bound N ≥ 4 + n_obs still holds. But the upper bound from counting is weakened by the minimum presence probability; a single observed peak at stage k₀ gives only N ≥ 4 + k₀ rather than N = 4 + n_obs.</w:t>
      </w:r>
    </w:p>
    <w:p>
      <w:pPr>
        <w:pStyle w:val="BodyText"/>
      </w:pPr>
      <w:r>
        <w:t xml:space="preserve">This refinement is structural, not cosmetic. It repositions peak-counting from a simple N-reader to a joint estimation of N and the patch-specific presence-probability pattern.</w:t>
      </w:r>
    </w:p>
    <w:bookmarkEnd w:id="65"/>
    <w:bookmarkStart w:id="66" w:name="X663b3fdade9c5381a0b8664ebc584cf84b6791a"/>
    <w:p>
      <w:pPr>
        <w:pStyle w:val="Heading1"/>
      </w:pPr>
      <w:r>
        <w:t xml:space="preserve">11. Layered Falsifiability with Fallback Paths (Summary)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CDT + cascade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C-phase absent; non-geometric ratios; zero peaks below probability-weighted lower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CST or CFS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GFT + TGFT-RG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contradicts TGFT-RG; γ diverges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reverts to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 + HaPPY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 fails in CDT C-phase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SSM + AS + DA/O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 couplings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DA/O alone or empirical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RVM + CCDR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&lt; 0; χ → 1 never triggers; three ν extractors 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 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Baryogenesis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 wrong by orders of 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survives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single failure destroys the programme.</w:t>
      </w:r>
      <w:r>
        <w:t xml:space="preserve"> </w:t>
      </w:r>
      <w:r>
        <w:t xml:space="preserve">The cascade core can be falsified only by direct DM detection (Layer 0) or by absence of predicted geometric mass ratios (P27). Every gap has a resolution path. Every prediction is testable.</w:t>
      </w:r>
    </w:p>
    <w:bookmarkEnd w:id="66"/>
    <w:bookmarkStart w:id="67" w:name="X5e9c6a372d08933f0d45f5660d5fe6f50c25969"/>
    <w:p>
      <w:pPr>
        <w:pStyle w:val="Heading1"/>
      </w:pPr>
      <w:r>
        <w:t xml:space="preserve">12. Priority Experimental Targets for Round 5</w:t>
      </w:r>
    </w:p>
    <w:p>
      <w:pPr>
        <w:numPr>
          <w:ilvl w:val="0"/>
          <w:numId w:val="1003"/>
        </w:numPr>
        <w:pStyle w:val="Compact"/>
      </w:pPr>
      <w:r>
        <w:t xml:space="preserve">Independent replication of Euclid Q1 density-κ on non-Euclid lensing (Planck PR4 / ACT / SPT-3G × DES/LSST).</w:t>
      </w:r>
    </w:p>
    <w:p>
      <w:pPr>
        <w:numPr>
          <w:ilvl w:val="0"/>
          <w:numId w:val="1003"/>
        </w:numPr>
        <w:pStyle w:val="Compact"/>
      </w:pPr>
      <w:r>
        <w:t xml:space="preserve">Full foreground-systematics audit of the κ signal.</w:t>
      </w:r>
    </w:p>
    <w:p>
      <w:pPr>
        <w:numPr>
          <w:ilvl w:val="0"/>
          <w:numId w:val="1003"/>
        </w:numPr>
        <w:pStyle w:val="Compact"/>
      </w:pPr>
      <w:r>
        <w:t xml:space="preserve">High-z a₀ test on catalogue-scale sample (~100+ rotation curves at z &gt; 0.3).</w:t>
      </w:r>
    </w:p>
    <w:p>
      <w:pPr>
        <w:numPr>
          <w:ilvl w:val="0"/>
          <w:numId w:val="1003"/>
        </w:numPr>
        <w:pStyle w:val="Compact"/>
      </w:pPr>
      <w:r>
        <w:t xml:space="preserve">DESI DR3 ν re-derivation.</w:t>
      </w:r>
    </w:p>
    <w:p>
      <w:pPr>
        <w:numPr>
          <w:ilvl w:val="0"/>
          <w:numId w:val="1003"/>
        </w:numPr>
        <w:pStyle w:val="Compact"/>
      </w:pPr>
      <w:r>
        <w:t xml:space="preserve">Bahr–Steinhaus stage-by-stage execution (Path 6).</w:t>
      </w:r>
    </w:p>
    <w:p>
      <w:pPr>
        <w:numPr>
          <w:ilvl w:val="0"/>
          <w:numId w:val="1003"/>
        </w:numPr>
        <w:pStyle w:val="Compact"/>
      </w:pPr>
      <w:r>
        <w:t xml:space="preserve">Track tonne-scale direct-detection approach to 0.5–3 TeV window.</w:t>
      </w:r>
    </w:p>
    <w:p>
      <w:pPr>
        <w:numPr>
          <w:ilvl w:val="0"/>
          <w:numId w:val="1003"/>
        </w:numPr>
        <w:pStyle w:val="Compact"/>
      </w:pPr>
      <w:r>
        <w:t xml:space="preserve">Execute P36 (MOND-sequence ν) and P33 (density-stratified BAO) — both immediately computable with existing data.</w:t>
      </w:r>
    </w:p>
    <w:p>
      <w:pPr>
        <w:numPr>
          <w:ilvl w:val="0"/>
          <w:numId w:val="1003"/>
        </w:numPr>
        <w:pStyle w:val="Compact"/>
      </w:pPr>
      <w:r>
        <w:t xml:space="preserve">Quantum-simulator analogue design for Path 8 (theoretical phase 2026–2027).</w:t>
      </w:r>
    </w:p>
    <w:p>
      <w:pPr>
        <w:numPr>
          <w:ilvl w:val="0"/>
          <w:numId w:val="1003"/>
        </w:numPr>
        <w:pStyle w:val="Compact"/>
      </w:pPr>
      <w:r>
        <w:t xml:space="preserve">Spatial cross-correlation of P8c PTA×cosmic-web signal with P30 density-κ signal (CL2 test; immediately executable).</w:t>
      </w:r>
    </w:p>
    <w:bookmarkEnd w:id="67"/>
    <w:bookmarkStart w:id="68" w:name="conclusion"/>
    <w:p>
      <w:pPr>
        <w:pStyle w:val="Heading1"/>
      </w:pPr>
      <w:r>
        <w:t xml:space="preserve">13. Conclusion</w:t>
      </w:r>
    </w:p>
    <w:p>
      <w:pPr>
        <w:pStyle w:val="FirstParagraph"/>
      </w:pPr>
      <w:r>
        <w:t xml:space="preserve">The v3.3 synthesis is a structurally complete research programme: 12 primary frameworks providing the theoretical machinery, 3 alternative branches ensuring resilience against single-component failures,</w:t>
      </w:r>
      <w:r>
        <w:t xml:space="preserve"> </w:t>
      </w:r>
      <w:r>
        <w:rPr>
          <w:bCs/>
          <w:b/>
        </w:rPr>
        <w:t xml:space="preserve">9 resolution paths</w:t>
      </w:r>
      <w:r>
        <w:t xml:space="preserve"> </w:t>
      </w:r>
      <w:r>
        <w:t xml:space="preserve">(six original plus three new in v3.3) closing remaining gaps, 5 layers of falsifiability with explicit exit conditions, a complete equation chain from CDT simplices to observable predictions, and</w:t>
      </w:r>
      <w:r>
        <w:t xml:space="preserve"> </w:t>
      </w:r>
      <w:r>
        <w:rPr>
          <w:bCs/>
          <w:b/>
        </w:rPr>
        <w:t xml:space="preserve">38 numbered predictions</w:t>
      </w:r>
      <w:r>
        <w:t xml:space="preserve"> </w:t>
      </w:r>
      <w:r>
        <w:t xml:space="preserve">with full prose descriptions and transparent empirical status.</w:t>
      </w:r>
    </w:p>
    <w:p>
      <w:pPr>
        <w:pStyle w:val="BodyText"/>
      </w:pPr>
      <w:r>
        <w:t xml:space="preserve">The architecture follows Lakatos: a hard core (χ → 1 triggers dimensional reduction, locally and asynchronously), a protective belt (CDT geometry, TN entanglement, RVM dynamics, GFT condensate, AQN dark matter, SSM Lagrangian, DA/O cross-check, TGFT-RG rigour, HaPPY QEC), alternative branches (CST, EG, CFS) that can replace belt components if falsified, resolution paths (Swampland, discrete flavours, Sorkin–HH, overlap Dirac, Diósi–Penrose, Bahr–Steinhaus, conformal bootstrap, quantum simulator, Diósi–Penrose × reducing-volume) that close remaining gaps using existing external tools, and cross-framework bridges (§14) providing independent consistency triangulation.</w:t>
      </w:r>
    </w:p>
    <w:p>
      <w:pPr>
        <w:pStyle w:val="BodyText"/>
      </w:pPr>
      <w:r>
        <w:t xml:space="preserve">The framework explicitly forbids FTL information transfer, respects thermodynamic time directionality, and commits to determining N from observation. No single failure destroys the programme. Every gap has a resolution path. Every prediction is testable.</w:t>
      </w:r>
    </w:p>
    <w:p>
      <w:pPr>
        <w:pStyle w:val="BodyText"/>
      </w:pPr>
      <w:r>
        <w:t xml:space="preserve">The dimension-origin prior is now a first-class part of the interpretation of direct detection: higher-dimension-origin species are systematically less likely to be present in our patch, so the expected peak count is less than N − 4 and skewed toward lighter masses. Missing heavy peaks are structural, not falsifying.</w:t>
      </w:r>
    </w:p>
    <w:p>
      <w:pPr>
        <w:pStyle w:val="BodyText"/>
      </w:pPr>
      <w:r>
        <w:t xml:space="preserve">The programme is ready. The decisive experiment is tonne-scale direct detection with peak-resolution analysis in the 0.5–3 TeV window. When it fires, the framework will succeed or fail cleanly — under the quantified dimension-origin prior rather than the v3.2 hedging caveat.</w:t>
      </w:r>
    </w:p>
    <w:bookmarkEnd w:id="68"/>
    <w:bookmarkStart w:id="69" w:name="cross-framework-bridges-new-in-v3.3"/>
    <w:p>
      <w:pPr>
        <w:pStyle w:val="Heading1"/>
      </w:pPr>
      <w:r>
        <w:t xml:space="preserve">14. Cross-Framework Bridges (new in v3.3)</w:t>
      </w:r>
    </w:p>
    <w:p>
      <w:pPr>
        <w:pStyle w:val="FirstParagraph"/>
      </w:pPr>
      <w:r>
        <w:t xml:space="preserve">The framework now contains enough empirically anchored pieces that internal consistency checks become first-class tests. Three bridges are registered, tracking CCDR v7.3 §17.</w:t>
      </w:r>
    </w:p>
    <w:p>
      <w:pPr>
        <w:pStyle w:val="BodyText"/>
      </w:pPr>
      <w:r>
        <w:rPr>
          <w:bCs/>
          <w:b/>
        </w:rPr>
        <w:t xml:space="preserve">CL1 — MOND-sequence ν cross-check.</w:t>
      </w:r>
      <w:r>
        <w:t xml:space="preserve"> </w:t>
      </w:r>
      <w:r>
        <w:t xml:space="preserve">§6.1 (local a₀ → Milgrom, confirmed) and §6.1 (high-z a₀ trend, suggestive) together with the asymptotic a₀ → cH₀ give three data points on the a₀(z) curve, which via the RVM cooling H(t) is a direct function of ν. A three-point fit yields ν_MOND independent of both Pantheon+ SN and Euclid κ. If ν_MOND disagrees with ν_SN at &gt; 2σ, the low-z SN systematic interpretation of §1.2 is reinforced and ν_MOND becomes the primary ν anchor. Immediately executable (formalised as P36).</w:t>
      </w:r>
    </w:p>
    <w:p>
      <w:pPr>
        <w:pStyle w:val="BodyText"/>
      </w:pPr>
      <w:r>
        <w:rPr>
          <w:bCs/>
          <w:b/>
        </w:rPr>
        <w:t xml:space="preserve">CL2 — P8c wrong-sign as reducing-volume signature.</w:t>
      </w:r>
      <w:r>
        <w:t xml:space="preserve"> </w:t>
      </w:r>
      <w:r>
        <w:t xml:space="preserve">The PTA × cosmic-web correlation gave r = +0.20 against predicted negative. Under the probability-weighted reducing volume (§4.2), a non-representative local patch with atypical DM composition can produce sign inversion in a prediction that averages over species — without falsifying the cascade core.</w:t>
      </w:r>
      <w:r>
        <w:t xml:space="preserve"> </w:t>
      </w:r>
      <w:r>
        <w:rPr>
          <w:bCs/>
          <w:b/>
        </w:rPr>
        <w:t xml:space="preserve">Testable reformulation:</w:t>
      </w:r>
      <w:r>
        <w:t xml:space="preserve"> </w:t>
      </w:r>
      <w:r>
        <w:t xml:space="preserve">if the P8c inversion has the same spatial correlation pattern as the density-κ P30 signal (both stratified on local density), it is a reducing-volume signature rather than a retraction. Converts an existing failure into a structural probe, falsifiable either way.</w:t>
      </w:r>
    </w:p>
    <w:p>
      <w:pPr>
        <w:pStyle w:val="BodyText"/>
      </w:pPr>
      <w:r>
        <w:rPr>
          <w:bCs/>
          <w:b/>
        </w:rPr>
        <w:t xml:space="preserve">CL3 — Time-crystal Q-factor as independent ν check.</w:t>
      </w:r>
      <w:r>
        <w:t xml:space="preserve"> </w:t>
      </w:r>
      <w:r>
        <w:t xml:space="preserve">The cosmological time-crystal Q ~ 1/(2ν) ~ 500 manifests as the sharpness of the de Sitter asymptote in H(z); a high-z H(z) fit with a Lorentzian-attractor model extracts Q directly, and hence ν, independently of both SN and MOND routes. Three independent ν extractors (SN, MOND sequence, Q-factor) bound the systematic interpretation from three sides and constitute a non-trivial internal consistency triangle.</w:t>
      </w:r>
    </w:p>
    <w:bookmarkEnd w:id="69"/>
    <w:bookmarkStart w:id="7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[1–26] As in CCDR v7.3. [27] Wilson (1974). PRD 10, 2445. [28] Weinberg (1979). In General Relativity, CUP. [29] Oriti (2007). PoS QG-Ph, 030. [30] EPRL (2008). NPB 799, 136. [31] Carrozza (2014). Springer. [32] Chamseddine &amp; Connes (2007). JGP 58, 38. [33] Solà Peracaula et al. (2023). EPJC 83, 516. [34] Vafa (2005). arXiv:hep-th/0509212. [35] Diósi (1987). PLA 120, 377. [36] Penrose (1996). GRG 28, 581. [37] Neuberger (1998). PLB 417, 141. [38] Piguet &amp; Sorella (1995). Algebraic Renormalisation, Springer. [39] Hartle &amp; Hawking (1983). PRD 28, 2960. [40] Sorkin (1991). arXiv:1402.3589. [41] Simmons-Duffin (2017). arXiv:1602.07982. [42] Google–JILA (2022). Nature 606, 884 (synthetic-dimension cold atoms).</w:t>
      </w:r>
    </w:p>
    <w:p>
      <w:pPr>
        <w:pStyle w:val="BodyText"/>
      </w:pPr>
      <w:r>
        <w:rPr>
          <w:iCs/>
          <w:i/>
        </w:rPr>
        <w:t xml:space="preserve">Manuscript prepared for double-blind peer review.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Extended Crystallographic Synthesis (v3.3)</dc:title>
  <dc:creator>[Author names withheld]</dc:creator>
  <cp:keywords/>
  <dcterms:created xsi:type="dcterms:W3CDTF">2026-04-17T20:38:53Z</dcterms:created>
  <dcterms:modified xsi:type="dcterms:W3CDTF">2026-04-17T20:38:53Z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12 Primary Frameworks, 3 Alternative Branches, 9 Resolution Paths — with Full Prediction Set, Dimension-Origin Prior, Cross-Framework Bridges, and 5-Layer Falsifiability</vt:lpwstr>
  </property>
</Properties>
</file>