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102A54"/>
            <w:tcMar>
              <w:top w:w="260" w:type="dxa"/>
              <w:bottom w:w="260" w:type="dxa"/>
              <w:start w:w="240" w:type="dxa"/>
              <w:end w:w="2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8FC2F0"/>
                <w:sz w:val="22"/>
              </w:rPr>
              <w:t>JNEOPALLIUM · INDUSTRIAL LOOP GUARDIAN</w:t>
            </w:r>
          </w:p>
          <w:p>
            <w:pPr>
              <w:spacing w:after="40"/>
            </w:pPr>
            <w:r>
              <w:rPr>
                <w:rFonts w:ascii="Calibri" w:hAnsi="Calibri"/>
                <w:color w:val="B9C6DA"/>
                <w:sz w:val="18"/>
              </w:rPr>
              <w:t>ARCHITECTURE ARTICLE</w:t>
            </w:r>
          </w:p>
        </w:tc>
      </w:tr>
    </w:tbl>
    <w:p>
      <w:pPr>
        <w:spacing w:after="0" w:before="0"/>
      </w:pPr>
      <w:r>
        <w:rPr>
          <w:sz w:val="40"/>
        </w:rPr>
      </w:r>
    </w:p>
    <w:p>
      <w:pPr>
        <w:spacing w:after="80"/>
      </w:pPr>
      <w:r>
        <w:rPr>
          <w:rFonts w:ascii="Calibri" w:hAnsi="Calibri"/>
          <w:b/>
          <w:color w:val="102A54"/>
          <w:sz w:val="60"/>
        </w:rPr>
        <w:t>A Supervisory Brain for Your Plant</w:t>
      </w:r>
    </w:p>
    <w:p>
      <w:pPr>
        <w:spacing w:after="200"/>
      </w:pPr>
      <w:r>
        <w:rPr>
          <w:rFonts w:ascii="Calibri" w:hAnsi="Calibri"/>
          <w:color w:val="1C5D99"/>
          <w:sz w:val="28"/>
        </w:rPr>
        <w:t>Cross-loop, cross-timescale diagnosis above PLC/PID/SIS — complete architecture, explained</w:t>
      </w:r>
    </w:p>
    <w:p>
      <w:pPr>
        <w:pBdr>
          <w:bottom w:val="single" w:sz="10" w:space="4" w:color="1C5D99"/>
        </w:pBdr>
      </w:pP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555F70"/>
          <w:sz w:val="23"/>
        </w:rPr>
        <w:t>How a brain-inspired supervisory layer turns the OPC UA and MQTT telemetry you already have into early diagnosis of pump wear, control-loop oscillation, sensor drift, and wasted energy — without ever touching your deterministic controls. Written so a non-specialist can follow every step.</w:t>
      </w:r>
    </w:p>
    <w:p>
      <w:pPr>
        <w:spacing w:after="0" w:before="0"/>
      </w:pPr>
      <w:r>
        <w:rPr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86"/>
        <w:gridCol w:w="4586"/>
      </w:tblGrid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Document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Architecture &amp; Technical Overview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Product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Jneopallium Industrial Loop Guardian (FMI Skid Demo)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Model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industrial-loop-guardian 1.0.0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Safety mode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ADVISORY (supervisory, recommend-only)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Author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Dmytro Rakovskyi — Kharkiv, Ukraine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Date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23 June 2026</w:t>
            </w:r>
          </w:p>
        </w:tc>
      </w:tr>
      <w:tr>
        <w:tc>
          <w:tcPr>
            <w:tcW w:type="dxa" w:w="4586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Audience</w:t>
            </w:r>
          </w:p>
        </w:tc>
        <w:tc>
          <w:tcPr>
            <w:tcW w:type="dxa" w:w="4586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Plant managers, controls engineers, executives, newcomers</w:t>
            </w:r>
          </w:p>
        </w:tc>
      </w:tr>
      <w:tr>
        <w:tc>
          <w:tcPr>
            <w:tcW w:type="dxa" w:w="2448"/>
            <w:tcMar>
              <w:top w:w="40" w:type="dxa"/>
              <w:bottom w:w="40" w:type="dxa"/>
              <w:start w:w="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555F70"/>
                <w:sz w:val="19"/>
              </w:rPr>
              <w:t>License</w:t>
            </w:r>
          </w:p>
        </w:tc>
        <w:tc>
          <w:tcPr>
            <w:tcW w:type="dxa" w:w="6624"/>
            <w:tcMar>
              <w:top w:w="40" w:type="dxa"/>
              <w:bottom w:w="40" w:type="dxa"/>
              <w:start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141B2E"/>
                <w:sz w:val="19"/>
              </w:rPr>
              <w:t>BSD 3-Clause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02A54"/>
          <w:sz w:val="34"/>
        </w:rPr>
        <w:t>What's inside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1.  </w:t>
      </w:r>
      <w:r>
        <w:rPr>
          <w:rFonts w:ascii="Calibri" w:hAnsi="Calibri"/>
          <w:color w:val="141B2E"/>
          <w:sz w:val="21"/>
        </w:rPr>
        <w:t>Executive summary — the one-page version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2.  </w:t>
      </w:r>
      <w:r>
        <w:rPr>
          <w:rFonts w:ascii="Calibri" w:hAnsi="Calibri"/>
          <w:color w:val="141B2E"/>
          <w:sz w:val="21"/>
        </w:rPr>
        <w:t>The problem: why good controls still lose money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3.  </w:t>
      </w:r>
      <w:r>
        <w:rPr>
          <w:rFonts w:ascii="Calibri" w:hAnsi="Calibri"/>
          <w:color w:val="141B2E"/>
          <w:sz w:val="21"/>
        </w:rPr>
        <w:t>The big idea: supervise, don't replace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4.  </w:t>
      </w:r>
      <w:r>
        <w:rPr>
          <w:rFonts w:ascii="Calibri" w:hAnsi="Calibri"/>
          <w:color w:val="141B2E"/>
          <w:sz w:val="21"/>
        </w:rPr>
        <w:t>The platform underneath: the Jneopallium framework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5.  </w:t>
      </w:r>
      <w:r>
        <w:rPr>
          <w:rFonts w:ascii="Calibri" w:hAnsi="Calibri"/>
          <w:color w:val="141B2E"/>
          <w:sz w:val="21"/>
        </w:rPr>
        <w:t>Architecture overview: how the pieces fit together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6.  </w:t>
      </w:r>
      <w:r>
        <w:rPr>
          <w:rFonts w:ascii="Calibri" w:hAnsi="Calibri"/>
          <w:color w:val="141B2E"/>
          <w:sz w:val="21"/>
        </w:rPr>
        <w:t>The skid it supervises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7.  </w:t>
      </w:r>
      <w:r>
        <w:rPr>
          <w:rFonts w:ascii="Calibri" w:hAnsi="Calibri"/>
          <w:color w:val="141B2E"/>
          <w:sz w:val="21"/>
        </w:rPr>
        <w:t>The protocol boundary: OPC UA, MQTT, and PLC/SIS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8.  </w:t>
      </w:r>
      <w:r>
        <w:rPr>
          <w:rFonts w:ascii="Calibri" w:hAnsi="Calibri"/>
          <w:color w:val="141B2E"/>
          <w:sz w:val="21"/>
        </w:rPr>
        <w:t>Signals: the common language, on many clocks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 9.  </w:t>
      </w:r>
      <w:r>
        <w:rPr>
          <w:rFonts w:ascii="Calibri" w:hAnsi="Calibri"/>
          <w:color w:val="141B2E"/>
          <w:sz w:val="21"/>
        </w:rPr>
        <w:t>The four things it diagnoses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10.  </w:t>
      </w:r>
      <w:r>
        <w:rPr>
          <w:rFonts w:ascii="Calibri" w:hAnsi="Calibri"/>
          <w:color w:val="141B2E"/>
          <w:sz w:val="21"/>
        </w:rPr>
        <w:t>The trained model and the deployable network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11.  </w:t>
      </w:r>
      <w:r>
        <w:rPr>
          <w:rFonts w:ascii="Calibri" w:hAnsi="Calibri"/>
          <w:color w:val="141B2E"/>
          <w:sz w:val="21"/>
        </w:rPr>
        <w:t>Safety by design: why it cannot trip your plant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12.  </w:t>
      </w:r>
      <w:r>
        <w:rPr>
          <w:rFonts w:ascii="Calibri" w:hAnsi="Calibri"/>
          <w:color w:val="141B2E"/>
          <w:sz w:val="21"/>
        </w:rPr>
        <w:t>Deployment topology: where it runs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13.  </w:t>
      </w:r>
      <w:r>
        <w:rPr>
          <w:rFonts w:ascii="Calibri" w:hAnsi="Calibri"/>
          <w:color w:val="141B2E"/>
          <w:sz w:val="21"/>
        </w:rPr>
        <w:t>End-to-end walkthrough: nine scenarios</w:t>
      </w:r>
    </w:p>
    <w:p>
      <w:pPr>
        <w:spacing w:after="80"/>
        <w:ind w:left="144"/>
      </w:pPr>
      <w:r>
        <w:rPr>
          <w:rFonts w:ascii="Calibri" w:hAnsi="Calibri"/>
          <w:b/>
          <w:color w:val="1C5D99"/>
          <w:sz w:val="21"/>
        </w:rPr>
        <w:t xml:space="preserve">14.  </w:t>
      </w:r>
      <w:r>
        <w:rPr>
          <w:rFonts w:ascii="Calibri" w:hAnsi="Calibri"/>
          <w:color w:val="141B2E"/>
          <w:sz w:val="21"/>
        </w:rPr>
        <w:t>Glossary for non-specialists</w:t>
      </w:r>
    </w:p>
    <w:p>
      <w:r>
        <w:br w:type="page"/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1  </w:t>
      </w:r>
      <w:r>
        <w:rPr>
          <w:rFonts w:ascii="Calibri" w:hAnsi="Calibri"/>
          <w:b/>
          <w:color w:val="102A54"/>
          <w:sz w:val="34"/>
        </w:rPr>
        <w:t>Executive summary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A good PID controller holds one variable — a temperature, a flow, a level — beautifully. But a plant rarely loses money on a single well-tuned loop. It loses money on the things that </w:t>
      </w:r>
      <w:r>
        <w:rPr>
          <w:rFonts w:ascii="Calibri" w:hAnsi="Calibri"/>
          <w:b/>
          <w:i w:val="0"/>
          <w:color w:val="141B2E"/>
          <w:sz w:val="21"/>
        </w:rPr>
        <w:t>no single loop can see</w:t>
      </w:r>
      <w:r>
        <w:rPr>
          <w:rFonts w:ascii="Calibri" w:hAnsi="Calibri"/>
          <w:i w:val="0"/>
          <w:color w:val="141B2E"/>
          <w:sz w:val="21"/>
        </w:rPr>
        <w:t>: a pump quietly wearing out, a control loop slowly drifting out of tune, a temperature sensor creeping off-calibration, and a combination of controllers that each behave correctly while together burning more energy than they should.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</w:t>
      </w:r>
      <w:r>
        <w:rPr>
          <w:rFonts w:ascii="Calibri" w:hAnsi="Calibri"/>
          <w:b/>
          <w:i w:val="0"/>
          <w:color w:val="141B2E"/>
          <w:sz w:val="21"/>
        </w:rPr>
        <w:t>Jneopallium Industrial Loop Guardian</w:t>
      </w:r>
      <w:r>
        <w:rPr>
          <w:rFonts w:ascii="Calibri" w:hAnsi="Calibri"/>
          <w:i w:val="0"/>
          <w:color w:val="141B2E"/>
          <w:sz w:val="21"/>
        </w:rPr>
        <w:t xml:space="preserve"> is a supervisory layer that sits </w:t>
      </w:r>
      <w:r>
        <w:rPr>
          <w:rFonts w:ascii="Calibri" w:hAnsi="Calibri"/>
          <w:b/>
          <w:i w:val="0"/>
          <w:color w:val="141B2E"/>
          <w:sz w:val="21"/>
        </w:rPr>
        <w:t>above</w:t>
      </w:r>
      <w:r>
        <w:rPr>
          <w:rFonts w:ascii="Calibri" w:hAnsi="Calibri"/>
          <w:i w:val="0"/>
          <w:color w:val="141B2E"/>
          <w:sz w:val="21"/>
        </w:rPr>
        <w:t xml:space="preserve"> your PLC, PID, and safety systems — never instead of them. It reads the OPC UA and MQTT telemetry you already produce, correlates signals across many timescales (milliseconds to weeks), and emits a single, evidenced advisory: what is happening, why, how urgent it is, and what it is worth in money. It never blocks, never trips, never overrides a safety interlock.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AF1F9"/>
          <w:left w:val="single" w:sz="4" w:space="0" w:color="EAF1F9"/>
          <w:bottom w:val="single" w:sz="4" w:space="0" w:color="EAF1F9"/>
          <w:right w:val="single" w:sz="4" w:space="0" w:color="EAF1F9"/>
          <w:insideH w:val="single" w:sz="4" w:space="0" w:color="EAF1F9"/>
          <w:insideV w:val="single" w:sz="4" w:space="0" w:color="EAF1F9"/>
        </w:tblBorders>
      </w:tblPr>
      <w:tblGrid>
        <w:gridCol w:w="9173"/>
      </w:tblGrid>
      <w:tr>
        <w:tc>
          <w:tcPr>
            <w:tcW w:type="dxa" w:w="9173"/>
            <w:shd w:val="clear" w:color="auto" w:fill="EAF1F9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C5D99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C5D99"/>
                <w:sz w:val="21"/>
              </w:rPr>
              <w:t>The one sentence to remember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Your PLC/PID/SIS keeps doing the fast, deterministic control and hard safety. The Loop Guardian adds cross-loop, cross-timescale operational intelligence on top — diagnosis, energy optimisation, and maintenance planning — and only ever recommends.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Its design is borrowed from the brain: fast reflexes and slow judgement running at the same time, with specialised "neurons" that combine signals other tools look at in isolation. The result is a product that is </w:t>
      </w:r>
      <w:r>
        <w:rPr>
          <w:rFonts w:ascii="Calibri" w:hAnsi="Calibri"/>
          <w:b/>
          <w:i w:val="0"/>
          <w:color w:val="141B2E"/>
          <w:sz w:val="21"/>
        </w:rPr>
        <w:t>easy to trust</w:t>
      </w:r>
      <w:r>
        <w:rPr>
          <w:rFonts w:ascii="Calibri" w:hAnsi="Calibri"/>
          <w:i w:val="0"/>
          <w:color w:val="141B2E"/>
          <w:sz w:val="21"/>
        </w:rPr>
        <w:t xml:space="preserve"> — it runs in ADVISORY mode, keeps every deterministic control authoritative, and explains every recommendation.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2  </w:t>
      </w:r>
      <w:r>
        <w:rPr>
          <w:rFonts w:ascii="Calibri" w:hAnsi="Calibri"/>
          <w:b/>
          <w:color w:val="102A54"/>
          <w:sz w:val="34"/>
        </w:rPr>
        <w:t>The problem: why good controls still lose money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A single loop is not where the money leaks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Classic controls and threshold alarms look at one variable at a time. That is exactly right for fast, stable regulation — and exactly wrong for the expensive, slow-moving problems: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Hidden degradation.</w:t>
      </w:r>
      <w:r>
        <w:rPr>
          <w:rFonts w:ascii="Calibri" w:hAnsi="Calibri"/>
          <w:i w:val="0"/>
          <w:color w:val="141B2E"/>
          <w:sz w:val="21"/>
        </w:rPr>
        <w:t xml:space="preserve"> A bearing wears over weeks. "Bearing temperature &gt; 85 °C → alarm" fires only at the end — after the damage. The early evidence is spread across vibration, suction pressure, power-per-unit-flow, and running hours, on different clocks.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Cross-loop waste.</w:t>
      </w:r>
      <w:r>
        <w:rPr>
          <w:rFonts w:ascii="Calibri" w:hAnsi="Calibri"/>
          <w:i w:val="0"/>
          <w:color w:val="141B2E"/>
          <w:sz w:val="21"/>
        </w:rPr>
        <w:t xml:space="preserve"> A heater raises temperature while a cooling valve removes heat while a pump runs faster than needed. Each local controller is "correct"; the combination wastes energy no single loop can detect.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Nuisance alarms.</w:t>
      </w:r>
      <w:r>
        <w:rPr>
          <w:rFonts w:ascii="Calibri" w:hAnsi="Calibri"/>
          <w:i w:val="0"/>
          <w:color w:val="141B2E"/>
          <w:sz w:val="21"/>
        </w:rPr>
        <w:t xml:space="preserve"> The same rising temperature is normal at startup and alarming in steady state. Context-free thresholds either over-alarm or miss the real event.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Sensor-fault ambiguity.</w:t>
      </w:r>
      <w:r>
        <w:rPr>
          <w:rFonts w:ascii="Calibri" w:hAnsi="Calibri"/>
          <w:i w:val="0"/>
          <w:color w:val="141B2E"/>
          <w:sz w:val="21"/>
        </w:rPr>
        <w:t xml:space="preserve"> Is the process actually getting hotter, or is one sensor drifting? Majority voting cannot tell; the answer needs the physical model, the actuator commands, and the maintenance history together.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What that costs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Unplanned shutdowns, unnecessary preventive maintenance, shortened equipment life, and quietly elevated energy bills. Every one of these is a decision that depends on </w:t>
      </w:r>
      <w:r>
        <w:rPr>
          <w:rFonts w:ascii="Calibri" w:hAnsi="Calibri"/>
          <w:b/>
          <w:i w:val="0"/>
          <w:color w:val="141B2E"/>
          <w:sz w:val="21"/>
        </w:rPr>
        <w:t>several signals evolving over different timescales</w:t>
      </w:r>
      <w:r>
        <w:rPr>
          <w:rFonts w:ascii="Calibri" w:hAnsi="Calibri"/>
          <w:i w:val="0"/>
          <w:color w:val="141B2E"/>
          <w:sz w:val="21"/>
        </w:rPr>
        <w:t xml:space="preserve"> — precisely the case where a supervisory, multi-timescale architecture earns its keep, and a single PID loop cannot.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3  </w:t>
      </w:r>
      <w:r>
        <w:rPr>
          <w:rFonts w:ascii="Calibri" w:hAnsi="Calibri"/>
          <w:b/>
          <w:color w:val="102A54"/>
          <w:sz w:val="34"/>
        </w:rPr>
        <w:t>The big idea: supervise, don't replace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The commercially credible — and safe — design is a hybrid. Keep what already works; add what it cannot do: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PLC / PID / SIS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+-- deterministic millisecond control and hard safety   (unchanged)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Jneopallium Industrial Loop Guardian  (supervisory, above)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+-- multi-loop coordination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+-- oscillation and sensor-fault diagnosis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+-- energy optimisation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+-- degradation prediction and maintenance planning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 +-- bounded setpoint recommendations (advisory)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A PID controller usually </w:t>
      </w:r>
      <w:r>
        <w:rPr>
          <w:rFonts w:ascii="Calibri" w:hAnsi="Calibri"/>
          <w:b/>
          <w:i w:val="0"/>
          <w:color w:val="141B2E"/>
          <w:sz w:val="21"/>
        </w:rPr>
        <w:t>beats</w:t>
      </w:r>
      <w:r>
        <w:rPr>
          <w:rFonts w:ascii="Calibri" w:hAnsi="Calibri"/>
          <w:i w:val="0"/>
          <w:color w:val="141B2E"/>
          <w:sz w:val="21"/>
        </w:rPr>
        <w:t xml:space="preserve"> a sophisticated AI on cost, predictability, validation effort, and reliability when controlling one stable variable. So we do not compete there. The Loop Guardian becomes valuable only when a decision depends on many signals over many timescales — diagnosis, economic ranking, and planning.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Where it does and does not help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High value: predictive maintenance, oscillation diagnosis, sensor-drift discrimination, energy and setpoint optimisation, batch-context anomaly detection. Low or no value: a single stable regulatory loop, and hard interlocks / emergency shutdown — which must remain deterministic. The product is designed to respect that line.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4  </w:t>
      </w:r>
      <w:r>
        <w:rPr>
          <w:rFonts w:ascii="Calibri" w:hAnsi="Calibri"/>
          <w:b/>
          <w:color w:val="102A54"/>
          <w:sz w:val="34"/>
        </w:rPr>
        <w:t>The platform underneath: the Jneopallium framework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Loop Guardian is one application of </w:t>
      </w:r>
      <w:r>
        <w:rPr>
          <w:rFonts w:ascii="Calibri" w:hAnsi="Calibri"/>
          <w:b/>
          <w:i w:val="0"/>
          <w:color w:val="141B2E"/>
          <w:sz w:val="21"/>
        </w:rPr>
        <w:t>Jneopallium</w:t>
      </w:r>
      <w:r>
        <w:rPr>
          <w:rFonts w:ascii="Calibri" w:hAnsi="Calibri"/>
          <w:i w:val="0"/>
          <w:color w:val="141B2E"/>
          <w:sz w:val="21"/>
        </w:rPr>
        <w:t>, a Java framework for building biologically-grounded neuron networks (published in the *International Journal of Science and Research*, 2024). Three of its ideas explain why it is good at supervisory work.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1. Typed signals — meaning, not just numbers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A flow measurement, a vibration reading, a maintenance work-order, and an energy meter are *different kinds of signal* with different meaning and urgency. The engine routes each to the right specialist and keeps the evidence intact all the way to the advisory.</w:t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2. Many clocks — fast reflexes, slow judgement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Biology runs on many clocks at once. Jneopallium copies this: fast signals (measurements, commands, interlocks) are processed every loop; slower context (degradation, efficiency, maintenance windows) is processed every 10 to 60 loops. A pump-health neuron can weigh instantaneous hydraulics against a multi-week wear trend in one coherent judgement.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3456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2448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Cadence</w:t>
            </w:r>
          </w:p>
        </w:tc>
        <w:tc>
          <w:tcPr>
            <w:tcW w:type="dxa" w:w="3888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Function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Flow, pressure, interlocks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tick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Immediate hydraulic condition and safety state</w:t>
            </w:r>
          </w:p>
        </w:tc>
      </w:tr>
      <w:tr>
        <w:tc>
          <w:tcPr>
            <w:tcW w:type="dxa" w:w="34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Pump command vs. actual speed</w:t>
            </w:r>
          </w:p>
        </w:tc>
        <w:tc>
          <w:tcPr>
            <w:tcW w:type="dxa" w:w="24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tick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Actuator tracking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Vibration RMS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5–10 ticks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Mechanical anomaly</w:t>
            </w:r>
          </w:p>
        </w:tc>
      </w:tr>
      <w:tr>
        <w:tc>
          <w:tcPr>
            <w:tcW w:type="dxa" w:w="34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Bearing temperature, power</w:t>
            </w:r>
          </w:p>
        </w:tc>
        <w:tc>
          <w:tcPr>
            <w:tcW w:type="dxa" w:w="24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10 ticks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Thermal/mechanical condition, efficiency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Production load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~50 ticks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Operating context</w:t>
            </w:r>
          </w:p>
        </w:tc>
      </w:tr>
      <w:tr>
        <w:tc>
          <w:tcPr>
            <w:tcW w:type="dxa" w:w="34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Degradation estimate</w:t>
            </w:r>
          </w:p>
        </w:tc>
        <w:tc>
          <w:tcPr>
            <w:tcW w:type="dxa" w:w="244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Hundreds of ticks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Long-term health</w:t>
            </w:r>
          </w:p>
        </w:tc>
      </w:tr>
      <w:tr>
        <w:tc>
          <w:tcPr>
            <w:tcW w:type="dxa" w:w="34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Maintenance schedule</w:t>
            </w:r>
          </w:p>
        </w:tc>
        <w:tc>
          <w:tcPr>
            <w:tcW w:type="dxa" w:w="244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Thousands of ticks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Planning context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240" w:after="40"/>
      </w:pPr>
      <w:r>
        <w:rPr>
          <w:rFonts w:ascii="Calibri" w:hAnsi="Calibri"/>
          <w:b/>
          <w:color w:val="1C5D99"/>
          <w:sz w:val="26"/>
        </w:rPr>
        <w:t>3. Stateless, swappable specialists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Each processing step is a small, stateless processor wired to a neuron through an interface. Any detector can be upgraded or replaced for a particular site without touching the rest — a lab runs a simple model; a refinery plugs in a richer one behind the same interface.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5  </w:t>
      </w:r>
      <w:r>
        <w:rPr>
          <w:rFonts w:ascii="Calibri" w:hAnsi="Calibri"/>
          <w:b/>
          <w:color w:val="102A54"/>
          <w:sz w:val="34"/>
        </w:rPr>
        <w:t>Architecture overview: how the pieces fit together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Telemetry flows one way through increasingly intelligent stages; an auditable advisory flows out the other end: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FMI skid / OPC UA / MQTT / Kafka telemetry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-&gt; fast telemetry validation and loop state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-&gt; trained diagnostic finding heads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-&gt; economic advisory planning + fixed safety gate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 -&gt; industrial advisory JSONL (asset, finding, confidence, economic basis)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The trained network is five layers of seventeen real neurons: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880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115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Size</w:t>
            </w:r>
          </w:p>
        </w:tc>
        <w:tc>
          <w:tcPr>
            <w:tcW w:type="dxa" w:w="5616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Job, in plain language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 — Input</w:t>
            </w:r>
          </w:p>
        </w:tc>
        <w:tc>
          <w:tcPr>
            <w:tcW w:type="dxa" w:w="11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—</w:t>
            </w:r>
          </w:p>
        </w:tc>
        <w:tc>
          <w:tcPr>
            <w:tcW w:type="dxa" w:w="56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Plant + supervisory-context boundary (OPC UA, MQTT, FMI replay, Kafka)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 — Fast telemetry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7</w:t>
            </w:r>
          </w:p>
        </w:tc>
        <w:tc>
          <w:tcPr>
            <w:tcW w:type="dxa" w:w="56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Validate measurements, track interlocks, override, fast loop state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 — Diagnostic heads</w:t>
            </w:r>
          </w:p>
        </w:tc>
        <w:tc>
          <w:tcPr>
            <w:tcW w:type="dxa" w:w="11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4</w:t>
            </w:r>
          </w:p>
        </w:tc>
        <w:tc>
          <w:tcPr>
            <w:tcW w:type="dxa" w:w="56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Trained detectors: pump wear, oscillation, sensor drift, energy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 — Advisory planning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4</w:t>
            </w:r>
          </w:p>
        </w:tc>
        <w:tc>
          <w:tcPr>
            <w:tcW w:type="dxa" w:w="561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Maintenance scheduling, bounded trim, economic basis, safety gate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4 — Result</w:t>
            </w:r>
          </w:p>
        </w:tc>
        <w:tc>
          <w:tcPr>
            <w:tcW w:type="dxa" w:w="115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2</w:t>
            </w:r>
          </w:p>
        </w:tc>
        <w:tc>
          <w:tcPr>
            <w:tcW w:type="dxa" w:w="561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Emit maintenance and energy advisories as JSONL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6  </w:t>
      </w:r>
      <w:r>
        <w:rPr>
          <w:rFonts w:ascii="Calibri" w:hAnsi="Calibri"/>
          <w:b/>
          <w:color w:val="102A54"/>
          <w:sz w:val="34"/>
        </w:rPr>
        <w:t>The skid it supervises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demo runs a deterministic </w:t>
      </w:r>
      <w:r>
        <w:rPr>
          <w:rFonts w:ascii="Calibri" w:hAnsi="Calibri"/>
          <w:b/>
          <w:i w:val="0"/>
          <w:color w:val="141B2E"/>
          <w:sz w:val="21"/>
        </w:rPr>
        <w:t>heated circulation and heat-exchanger skid</w:t>
      </w:r>
      <w:r>
        <w:rPr>
          <w:rFonts w:ascii="Calibri" w:hAnsi="Calibri"/>
          <w:i w:val="0"/>
          <w:color w:val="141B2E"/>
          <w:sz w:val="21"/>
        </w:rPr>
        <w:t>, simulated with an FMI 2.0 Co-Simulation FMU and driven through a real protocol gateway. It is rich enough to be a commercially testable prototype — it models the physics where the money actually leaks: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Process and measured temperature, circulation flow, suction pressure.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Pump speed and power, cooling-valve position, heater power.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Vibration RMS and bearing temperature (the wear signals).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Injectable faults: valve sticking, pump wear, temperature-sensor drift, thermal runaway.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i w:val="0"/>
          <w:color w:val="141B2E"/>
          <w:sz w:val="21"/>
        </w:rPr>
        <w:t>Deterministic local interlocks: high temperature, low flow, low suction pressure.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The model includes tank thermal inertia, pump and valve lag, pump-flow and power curves, vibration and bearing-temperature wear effects, and sensor drift/noise — so the diagnostic heads learn from realistic, physically coupled behaviour rather than a flat table.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7  </w:t>
      </w:r>
      <w:r>
        <w:rPr>
          <w:rFonts w:ascii="Calibri" w:hAnsi="Calibri"/>
          <w:b/>
          <w:color w:val="102A54"/>
          <w:sz w:val="34"/>
        </w:rPr>
        <w:t>The protocol boundary: OPC UA, MQTT, and PLC/SIS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OPC UA and MQTT are complementary, and the demo keeps a strict, commercially sensible boundary: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59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4608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59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Authority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PLC / PID / SIS</w:t>
            </w:r>
          </w:p>
        </w:tc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Hard real-time control and interlocks</w:t>
            </w:r>
          </w:p>
        </w:tc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Always authoritative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OPC UA</w:t>
            </w:r>
          </w:p>
        </w:tc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Bounded local actuator command path</w:t>
            </w:r>
          </w:p>
        </w:tc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Only command path; tightly limited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MQTT</w:t>
            </w:r>
          </w:p>
        </w:tc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Telemetry and advisory distribution</w:t>
            </w:r>
          </w:p>
        </w:tc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Never actuates (AUTONOMOUS rejected)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There are exactly three OPC UA command nodes (cooling valve, pump speed, heater power), and the Java </w:t>
      </w:r>
      <w:r>
        <w:rPr>
          <w:rFonts w:ascii="Consolas" w:hAnsi="Consolas"/>
          <w:color w:val="102A54"/>
          <w:sz w:val="20"/>
        </w:rPr>
        <w:t>MqttBridgeConfig</w:t>
      </w:r>
      <w:r>
        <w:rPr>
          <w:rFonts w:ascii="Calibri" w:hAnsi="Calibri"/>
          <w:i w:val="0"/>
          <w:color w:val="141B2E"/>
          <w:sz w:val="21"/>
        </w:rPr>
        <w:t xml:space="preserve"> constructor structurally rejects an AUTONOMOUS mode — MQTT carries vibration, energy, status, and advisories, but its tags never match an actuator command tag. When a command is issued, it passes a fixed priority chain before any write happens: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173"/>
      </w:tblGrid>
      <w:tr>
        <w:tc>
          <w:tcPr>
            <w:tcW w:type="dxa" w:w="9173"/>
            <w:shd w:val="clear" w:color="auto" w:fill="0E1A2B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>hard interlock -&gt; local fail-safe -&gt; operator override -&gt; safety mode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-&gt; validation/quality -&gt; clamp -&gt; ramp limit -&gt; diff suppression</w:t>
            </w:r>
          </w:p>
          <w:p>
            <w:pPr>
              <w:spacing w:after="0" w:line="254" w:lineRule="auto"/>
            </w:pPr>
            <w:r>
              <w:rPr>
                <w:rFonts w:ascii="Consolas" w:hAnsi="Consolas"/>
                <w:color w:val="D6E7C8"/>
                <w:sz w:val="18"/>
              </w:rPr>
              <w:t xml:space="preserve">  -&gt; OPC UA write -&gt; audit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4320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547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Fail-safe default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Cooling valve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100% open (maximum cooling)</w:t>
            </w:r>
          </w:p>
        </w:tc>
      </w:tr>
      <w:tr>
        <w:tc>
          <w:tcPr>
            <w:tcW w:type="dxa" w:w="432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Pump speed</w:t>
            </w:r>
          </w:p>
        </w:tc>
        <w:tc>
          <w:tcPr>
            <w:tcW w:type="dxa" w:w="547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30%</w:t>
            </w:r>
          </w:p>
        </w:tc>
      </w:tr>
      <w:tr>
        <w:tc>
          <w:tcPr>
            <w:tcW w:type="dxa" w:w="432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Heater power</w:t>
            </w:r>
          </w:p>
        </w:tc>
        <w:tc>
          <w:tcPr>
            <w:tcW w:type="dxa" w:w="547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0% (off)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8  </w:t>
      </w:r>
      <w:r>
        <w:rPr>
          <w:rFonts w:ascii="Calibri" w:hAnsi="Calibri"/>
          <w:b/>
          <w:color w:val="102A54"/>
          <w:sz w:val="34"/>
        </w:rPr>
        <w:t>Signals: the common language, on many clocks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Everything the system sees becomes a </w:t>
      </w:r>
      <w:r>
        <w:rPr>
          <w:rFonts w:ascii="Calibri" w:hAnsi="Calibri"/>
          <w:b/>
          <w:i w:val="0"/>
          <w:color w:val="141B2E"/>
          <w:sz w:val="21"/>
        </w:rPr>
        <w:t>typed industrial signal</w:t>
      </w:r>
      <w:r>
        <w:rPr>
          <w:rFonts w:ascii="Calibri" w:hAnsi="Calibri"/>
          <w:i w:val="0"/>
          <w:color w:val="141B2E"/>
          <w:sz w:val="21"/>
        </w:rPr>
        <w:t>. Each declares how often it should be processed, realising the "many clocks" idea concretely: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3600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3888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Carries</w:t>
            </w:r>
          </w:p>
        </w:tc>
        <w:tc>
          <w:tcPr>
            <w:tcW w:type="dxa" w:w="2304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Cadence (loop)</w:t>
            </w:r>
          </w:p>
        </w:tc>
      </w:tr>
      <w:tr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MeasurementSignal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Process measurements (temp, flow, pressure…)</w:t>
            </w:r>
          </w:p>
        </w:tc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loop</w:t>
            </w:r>
          </w:p>
        </w:tc>
      </w:tr>
      <w:tr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AlarmSignal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Plant alarms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loop</w:t>
            </w:r>
          </w:p>
        </w:tc>
      </w:tr>
      <w:tr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InterlockSignal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Hard interlock state</w:t>
            </w:r>
          </w:p>
        </w:tc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loop</w:t>
            </w:r>
          </w:p>
        </w:tc>
      </w:tr>
      <w:tr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OperatorOverrideSignal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Operator manual control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loop</w:t>
            </w:r>
          </w:p>
        </w:tc>
      </w:tr>
      <w:tr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ActuatorCommandSignal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Bounded actuator command</w:t>
            </w:r>
          </w:p>
        </w:tc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loop</w:t>
            </w:r>
          </w:p>
        </w:tc>
      </w:tr>
      <w:tr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DegradationSignal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Equipment degradation evidence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10 loops</w:t>
            </w:r>
          </w:p>
        </w:tc>
      </w:tr>
      <w:tr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EfficiencySignal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Energy / efficiency context</w:t>
            </w:r>
          </w:p>
        </w:tc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10 loops</w:t>
            </w:r>
          </w:p>
        </w:tc>
      </w:tr>
      <w:tr>
        <w:tc>
          <w:tcPr>
            <w:tcW w:type="dxa" w:w="360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SetpointSignal</w:t>
            </w:r>
          </w:p>
        </w:tc>
        <w:tc>
          <w:tcPr>
            <w:tcW w:type="dxa" w:w="388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Bounded setpoint recommendation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10 loops</w:t>
            </w:r>
          </w:p>
        </w:tc>
      </w:tr>
      <w:tr>
        <w:tc>
          <w:tcPr>
            <w:tcW w:type="dxa" w:w="360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MaintenanceWindowSignal</w:t>
            </w:r>
          </w:p>
        </w:tc>
        <w:tc>
          <w:tcPr>
            <w:tcW w:type="dxa" w:w="388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Planned-maintenance context</w:t>
            </w:r>
          </w:p>
        </w:tc>
        <w:tc>
          <w:tcPr>
            <w:tcW w:type="dxa" w:w="2304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Every 60 loops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Fast signals give immediate condition and safety state; slow signals carry the context that *changes the meaning* of the fast ones — without ever slowing the fast path down.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9  </w:t>
      </w:r>
      <w:r>
        <w:rPr>
          <w:rFonts w:ascii="Calibri" w:hAnsi="Calibri"/>
          <w:b/>
          <w:color w:val="102A54"/>
          <w:sz w:val="34"/>
        </w:rPr>
        <w:t>The four things it diagnoses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The trained layer holds four </w:t>
      </w:r>
      <w:r>
        <w:rPr>
          <w:rFonts w:ascii="Calibri" w:hAnsi="Calibri"/>
          <w:b/>
          <w:i w:val="0"/>
          <w:color w:val="141B2E"/>
          <w:sz w:val="21"/>
        </w:rPr>
        <w:t>diagnostic finding heads</w:t>
      </w:r>
      <w:r>
        <w:rPr>
          <w:rFonts w:ascii="Calibri" w:hAnsi="Calibri"/>
          <w:i w:val="0"/>
          <w:color w:val="141B2E"/>
          <w:sz w:val="21"/>
        </w:rPr>
        <w:t xml:space="preserve"> — narrow, high-value detectors. Each leans on a coherent set of evidence (shown here in plain language, drawn from the model's learned weights):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1 · Pump wear and cavitation risk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Rising vibration and bearing temperature, increasing pump power, and low suction pressure / low flow point to wear or cavitation — distinguished from a mere temporary high load by the *combination* and its trend.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2 · Control-loop oscillation and tuning degradation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A valve-stiction proxy (command moves, position lags), actuator reversal density, and load-transition patterns separate genuine tuning degradation from normal transients.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3 · Temperature-sensor drift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A physical temperature model produces a residual; a large, persistent residual with no matching power or process response means the </w:t>
      </w:r>
      <w:r>
        <w:rPr>
          <w:rFonts w:ascii="Calibri" w:hAnsi="Calibri"/>
          <w:b/>
          <w:i w:val="0"/>
          <w:color w:val="141B2E"/>
          <w:sz w:val="21"/>
        </w:rPr>
        <w:t>sensor</w:t>
      </w:r>
      <w:r>
        <w:rPr>
          <w:rFonts w:ascii="Calibri" w:hAnsi="Calibri"/>
          <w:i w:val="0"/>
          <w:color w:val="141B2E"/>
          <w:sz w:val="21"/>
        </w:rPr>
        <w:t xml:space="preserve"> is drifting, not the process — avoiding an unnecessary shutdown.</w:t>
      </w:r>
    </w:p>
    <w:p>
      <w:pPr>
        <w:keepNext/>
        <w:spacing w:before="180" w:after="20"/>
      </w:pPr>
      <w:r>
        <w:rPr>
          <w:rFonts w:ascii="Calibri" w:hAnsi="Calibri"/>
          <w:b/>
          <w:color w:val="0E7C86"/>
          <w:sz w:val="22"/>
        </w:rPr>
        <w:t>4 · Energy-per-unit-production deterioration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Energy consumption relative to production, combined with health risk and actuator activity, flags a loop that holds its variable correctly while quietly wasting energy.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10  </w:t>
      </w:r>
      <w:r>
        <w:rPr>
          <w:rFonts w:ascii="Calibri" w:hAnsi="Calibri"/>
          <w:b/>
          <w:color w:val="102A54"/>
          <w:sz w:val="34"/>
        </w:rPr>
        <w:t>The trained model and the deployable network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Bundled with the product is a checked-in reference model, </w:t>
      </w:r>
      <w:r>
        <w:rPr>
          <w:rFonts w:ascii="Consolas" w:hAnsi="Consolas"/>
          <w:color w:val="102A54"/>
          <w:sz w:val="20"/>
        </w:rPr>
        <w:t>industrial-loop-guardian</w:t>
      </w:r>
      <w:r>
        <w:rPr>
          <w:rFonts w:ascii="Calibri" w:hAnsi="Calibri"/>
          <w:i w:val="0"/>
          <w:color w:val="141B2E"/>
          <w:sz w:val="21"/>
        </w:rPr>
        <w:t xml:space="preserve">. Training does not stop at a set of weights — it emits a </w:t>
      </w:r>
      <w:r>
        <w:rPr>
          <w:rFonts w:ascii="Calibri" w:hAnsi="Calibri"/>
          <w:b/>
          <w:i w:val="0"/>
          <w:color w:val="141B2E"/>
          <w:sz w:val="21"/>
        </w:rPr>
        <w:t>complete, deployable JNeopallium network</w:t>
      </w:r>
      <w:r>
        <w:rPr>
          <w:rFonts w:ascii="Calibri" w:hAnsi="Calibri"/>
          <w:i w:val="0"/>
          <w:color w:val="141B2E"/>
          <w:sz w:val="21"/>
        </w:rPr>
        <w:t>: five layers, seventeen real neurons, 39 features, 156 trainable weights and 4 biases, written into ready-to-load layer-configuration files that reference concrete runtime classes.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2736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Generated layer</w:t>
            </w:r>
          </w:p>
        </w:tc>
        <w:tc>
          <w:tcPr>
            <w:tcW w:type="dxa" w:w="7056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Real neurons / role</w:t>
            </w:r>
          </w:p>
        </w:tc>
      </w:tr>
      <w:tr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Fast telemetry</w:t>
            </w:r>
          </w:p>
        </w:tc>
        <w:tc>
          <w:tcPr>
            <w:tcW w:type="dxa" w:w="70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SensorNeuron, MeasurementValidatorNeuron, OscillationMonitorNeuron, …</w:t>
            </w:r>
          </w:p>
        </w:tc>
      </w:tr>
      <w:tr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Diagnostic heads</w:t>
            </w:r>
          </w:p>
        </w:tc>
        <w:tc>
          <w:tcPr>
            <w:tcW w:type="dxa" w:w="70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DegradationModelNeuron, EnergyAccountingNeuron (the four finding heads)</w:t>
            </w:r>
          </w:p>
        </w:tc>
      </w:tr>
      <w:tr>
        <w:tc>
          <w:tcPr>
            <w:tcW w:type="dxa" w:w="273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Advisory planning</w:t>
            </w:r>
          </w:p>
        </w:tc>
        <w:tc>
          <w:tcPr>
            <w:tcW w:type="dxa" w:w="7056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MaintenanceSchedulingNeuron, SetpointOptimiserNeuron, EconomicBasisNeuron, SafetyGateNeuron</w:t>
            </w:r>
          </w:p>
        </w:tc>
      </w:tr>
      <w:tr>
        <w:tc>
          <w:tcPr>
            <w:tcW w:type="dxa" w:w="273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Result</w:t>
            </w:r>
          </w:p>
        </w:tc>
        <w:tc>
          <w:tcPr>
            <w:tcW w:type="dxa" w:w="7056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Advisory JSONL output neurons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Each diagnostic head also records a </w:t>
      </w:r>
      <w:r>
        <w:rPr>
          <w:rFonts w:ascii="Calibri" w:hAnsi="Calibri"/>
          <w:b/>
          <w:i w:val="0"/>
          <w:color w:val="141B2E"/>
          <w:sz w:val="21"/>
        </w:rPr>
        <w:t>logical role</w:t>
      </w:r>
      <w:r>
        <w:rPr>
          <w:rFonts w:ascii="Calibri" w:hAnsi="Calibri"/>
          <w:i w:val="0"/>
          <w:color w:val="141B2E"/>
          <w:sz w:val="21"/>
        </w:rPr>
        <w:t xml:space="preserve"> (e.g. </w:t>
      </w:r>
      <w:r>
        <w:rPr>
          <w:rFonts w:ascii="Consolas" w:hAnsi="Consolas"/>
          <w:color w:val="102A54"/>
          <w:sz w:val="20"/>
        </w:rPr>
        <w:t>PumpHealthAndEfficiencyNeuron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OscillationDiagnosisNeuron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SensorFaultDiscriminationNeuron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EconomicBasisNeuron</w:t>
      </w:r>
      <w:r>
        <w:rPr>
          <w:rFonts w:ascii="Calibri" w:hAnsi="Calibri"/>
          <w:i w:val="0"/>
          <w:color w:val="141B2E"/>
          <w:sz w:val="21"/>
        </w:rPr>
        <w:t xml:space="preserve">, </w:t>
      </w:r>
      <w:r>
        <w:rPr>
          <w:rFonts w:ascii="Consolas" w:hAnsi="Consolas"/>
          <w:color w:val="102A54"/>
          <w:sz w:val="20"/>
        </w:rPr>
        <w:t>SafetyEnvelopeNeuron</w:t>
      </w:r>
      <w:r>
        <w:rPr>
          <w:rFonts w:ascii="Calibri" w:hAnsi="Calibri"/>
          <w:i w:val="0"/>
          <w:color w:val="141B2E"/>
          <w:sz w:val="21"/>
        </w:rPr>
        <w:t>), the features it is allowed to use (</w:t>
      </w:r>
      <w:r>
        <w:rPr>
          <w:rFonts w:ascii="Consolas" w:hAnsi="Consolas"/>
          <w:color w:val="102A54"/>
          <w:sz w:val="20"/>
        </w:rPr>
        <w:t>featureGate</w:t>
      </w:r>
      <w:r>
        <w:rPr>
          <w:rFonts w:ascii="Calibri" w:hAnsi="Calibri"/>
          <w:i w:val="0"/>
          <w:color w:val="141B2E"/>
          <w:sz w:val="21"/>
        </w:rPr>
        <w:t xml:space="preserve">), and its </w:t>
      </w:r>
      <w:r>
        <w:rPr>
          <w:rFonts w:ascii="Consolas" w:hAnsi="Consolas"/>
          <w:color w:val="102A54"/>
          <w:sz w:val="20"/>
        </w:rPr>
        <w:t>ownedReasoning</w:t>
      </w:r>
      <w:r>
        <w:rPr>
          <w:rFonts w:ascii="Calibri" w:hAnsi="Calibri"/>
          <w:i w:val="0"/>
          <w:color w:val="141B2E"/>
          <w:sz w:val="21"/>
        </w:rPr>
        <w:t xml:space="preserve"> — so a production reviewer can see that the logic is encapsulated inside the Jneopallium model, not hidden in glue code.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FBF1E0"/>
          <w:left w:val="single" w:sz="4" w:space="0" w:color="FBF1E0"/>
          <w:bottom w:val="single" w:sz="4" w:space="0" w:color="FBF1E0"/>
          <w:right w:val="single" w:sz="4" w:space="0" w:color="FBF1E0"/>
          <w:insideH w:val="single" w:sz="4" w:space="0" w:color="FBF1E0"/>
          <w:insideV w:val="single" w:sz="4" w:space="0" w:color="FBF1E0"/>
        </w:tblBorders>
      </w:tblPr>
      <w:tblGrid>
        <w:gridCol w:w="9173"/>
      </w:tblGrid>
      <w:tr>
        <w:tc>
          <w:tcPr>
            <w:tcW w:type="dxa" w:w="9173"/>
            <w:shd w:val="clear" w:color="auto" w:fill="FBF1E0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C88A1A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C88A1A"/>
                <w:sz w:val="21"/>
              </w:rPr>
              <w:t>Read this honestly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On the bundled, deterministic reference skid the model scores near-perfectly (macro-F1 ≈ 0.9995, and only a handful of energy-head false positives out of thousands). That demonstrates the pipeline and the diagnostic separation — it is NOT a claim of real-world accuracy, which must be earned on external historian, CMMS, and energy-meter data. The Test Report states this plainly.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11  </w:t>
      </w:r>
      <w:r>
        <w:rPr>
          <w:rFonts w:ascii="Calibri" w:hAnsi="Calibri"/>
          <w:b/>
          <w:color w:val="102A54"/>
          <w:sz w:val="34"/>
        </w:rPr>
        <w:t>Safety by design: why it cannot trip your plant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C5D99"/>
          <w:sz w:val="21"/>
        </w:rPr>
        <w:t xml:space="preserve">1.  </w:t>
      </w:r>
      <w:r>
        <w:rPr>
          <w:rFonts w:ascii="Calibri" w:hAnsi="Calibri"/>
          <w:b/>
          <w:i w:val="0"/>
          <w:color w:val="141B2E"/>
          <w:sz w:val="21"/>
        </w:rPr>
        <w:t>Supervisory and advisory by default.</w:t>
      </w:r>
      <w:r>
        <w:rPr>
          <w:rFonts w:ascii="Calibri" w:hAnsi="Calibri"/>
          <w:i w:val="0"/>
          <w:color w:val="141B2E"/>
          <w:sz w:val="21"/>
        </w:rPr>
        <w:t xml:space="preserve"> The safety ceiling is ADVISORY. The Loop Guardian recommends; it does not control. Bounded autonomous setpoint changes require a separate, deliberately added safety case, approval workflow, and rollback path.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C5D99"/>
          <w:sz w:val="21"/>
        </w:rPr>
        <w:t xml:space="preserve">2.  </w:t>
      </w:r>
      <w:r>
        <w:rPr>
          <w:rFonts w:ascii="Calibri" w:hAnsi="Calibri"/>
          <w:b/>
          <w:i w:val="0"/>
          <w:color w:val="141B2E"/>
          <w:sz w:val="21"/>
        </w:rPr>
        <w:t>Deterministic controls stay authoritative.</w:t>
      </w:r>
      <w:r>
        <w:rPr>
          <w:rFonts w:ascii="Calibri" w:hAnsi="Calibri"/>
          <w:i w:val="0"/>
          <w:color w:val="141B2E"/>
          <w:sz w:val="21"/>
        </w:rPr>
        <w:t xml:space="preserve"> PLC/PID/SIS own fast control and hard safety. Hard interlocks, local fail-safe logic, and operator overrides take priority over anything the model suggests — structurally, in the command priority chain.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C5D99"/>
          <w:sz w:val="21"/>
        </w:rPr>
        <w:t xml:space="preserve">3.  </w:t>
      </w:r>
      <w:r>
        <w:rPr>
          <w:rFonts w:ascii="Calibri" w:hAnsi="Calibri"/>
          <w:b/>
          <w:i w:val="0"/>
          <w:color w:val="141B2E"/>
          <w:sz w:val="21"/>
        </w:rPr>
        <w:t>MQTT cannot actuate.</w:t>
      </w:r>
      <w:r>
        <w:rPr>
          <w:rFonts w:ascii="Calibri" w:hAnsi="Calibri"/>
          <w:i w:val="0"/>
          <w:color w:val="141B2E"/>
          <w:sz w:val="21"/>
        </w:rPr>
        <w:t xml:space="preserve"> The telemetry/advisory path is structurally barred from autonomous action; only the bounded OPC UA path can command, and only within clamps and ramp limits.</w:t>
      </w:r>
    </w:p>
    <w:p>
      <w:pPr>
        <w:spacing w:after="60" w:line="269" w:lineRule="auto"/>
        <w:ind w:left="720" w:hanging="317"/>
      </w:pPr>
      <w:r>
        <w:rPr>
          <w:rFonts w:ascii="Calibri" w:hAnsi="Calibri"/>
          <w:b/>
          <w:color w:val="1C5D99"/>
          <w:sz w:val="21"/>
        </w:rPr>
        <w:t xml:space="preserve">4.  </w:t>
      </w:r>
      <w:r>
        <w:rPr>
          <w:rFonts w:ascii="Calibri" w:hAnsi="Calibri"/>
          <w:b/>
          <w:i w:val="0"/>
          <w:color w:val="141B2E"/>
          <w:sz w:val="21"/>
        </w:rPr>
        <w:t>Fail-safe on loss.</w:t>
      </w:r>
      <w:r>
        <w:rPr>
          <w:rFonts w:ascii="Calibri" w:hAnsi="Calibri"/>
          <w:i w:val="0"/>
          <w:color w:val="141B2E"/>
          <w:sz w:val="21"/>
        </w:rPr>
        <w:t xml:space="preserve"> On OPC UA loss the skid applies local fail-safe values; on MQTT loss fast-loop control availability stays at 1.0. Losing the supervisor never endangers the plant.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And every advisory carries its </w:t>
      </w:r>
      <w:r>
        <w:rPr>
          <w:rFonts w:ascii="Calibri" w:hAnsi="Calibri"/>
          <w:b/>
          <w:i w:val="0"/>
          <w:color w:val="141B2E"/>
          <w:sz w:val="21"/>
        </w:rPr>
        <w:t>economic basis</w:t>
      </w:r>
      <w:r>
        <w:rPr>
          <w:rFonts w:ascii="Calibri" w:hAnsi="Calibri"/>
          <w:i w:val="0"/>
          <w:color w:val="141B2E"/>
          <w:sz w:val="21"/>
        </w:rPr>
        <w:t xml:space="preserve"> and a </w:t>
      </w:r>
      <w:r>
        <w:rPr>
          <w:rFonts w:ascii="Calibri" w:hAnsi="Calibri"/>
          <w:b/>
          <w:i w:val="0"/>
          <w:color w:val="141B2E"/>
          <w:sz w:val="21"/>
        </w:rPr>
        <w:t>safety-envelope</w:t>
      </w:r>
      <w:r>
        <w:rPr>
          <w:rFonts w:ascii="Calibri" w:hAnsi="Calibri"/>
          <w:i w:val="0"/>
          <w:color w:val="141B2E"/>
          <w:sz w:val="21"/>
        </w:rPr>
        <w:t xml:space="preserve"> result, so an engineer can see not just *what* is recommended but *why*, *what it is worth*, and *that it stays inside the configured envelope*.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12  </w:t>
      </w:r>
      <w:r>
        <w:rPr>
          <w:rFonts w:ascii="Calibri" w:hAnsi="Calibri"/>
          <w:b/>
          <w:color w:val="102A54"/>
          <w:sz w:val="34"/>
        </w:rPr>
        <w:t>Deployment topology: where it runs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3058"/>
        <w:gridCol w:w="3058"/>
        <w:gridCol w:w="3058"/>
      </w:tblGrid>
      <w:tr>
        <w:tc>
          <w:tcPr>
            <w:tcW w:type="dxa" w:w="259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Mode</w:t>
            </w:r>
          </w:p>
        </w:tc>
        <w:tc>
          <w:tcPr>
            <w:tcW w:type="dxa" w:w="4608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59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Typical use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Local</w:t>
            </w:r>
          </w:p>
        </w:tc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Single Java process</w:t>
            </w:r>
          </w:p>
        </w:tc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Offline replay, pilots, edge box at the plant</w:t>
            </w:r>
          </w:p>
        </w:tc>
      </w:tr>
      <w:tr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Cluster (HTTP)</w:t>
            </w:r>
          </w:p>
        </w:tc>
        <w:tc>
          <w:tcPr>
            <w:tcW w:type="dxa" w:w="4608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Distributed over HTTP</w:t>
            </w:r>
          </w:p>
        </w:tc>
        <w:tc>
          <w:tcPr>
            <w:tcW w:type="dxa" w:w="259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Multi-asset, multi-line sites</w:t>
            </w:r>
          </w:p>
        </w:tc>
      </w:tr>
      <w:tr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Cluster (gRPC)</w:t>
            </w:r>
          </w:p>
        </w:tc>
        <w:tc>
          <w:tcPr>
            <w:tcW w:type="dxa" w:w="4608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Distributed over gRPC; FPGA-capable</w:t>
            </w:r>
          </w:p>
        </w:tc>
        <w:tc>
          <w:tcPr>
            <w:tcW w:type="dxa" w:w="259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High-throughput fleets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 xml:space="preserve">Telemetry arrives through </w:t>
      </w:r>
      <w:r>
        <w:rPr>
          <w:rFonts w:ascii="Calibri" w:hAnsi="Calibri"/>
          <w:b/>
          <w:i w:val="0"/>
          <w:color w:val="141B2E"/>
          <w:sz w:val="21"/>
        </w:rPr>
        <w:t>bridges</w:t>
      </w:r>
      <w:r>
        <w:rPr>
          <w:rFonts w:ascii="Calibri" w:hAnsi="Calibri"/>
          <w:i w:val="0"/>
          <w:color w:val="141B2E"/>
          <w:sz w:val="21"/>
        </w:rPr>
        <w:t xml:space="preserve"> that translate a protocol into typed signals: OPC UA measurement/alarm inputs, MQTT telemetry inputs, and a Kafka shadow stream. A site-specific input adapter converts your historian or live feeds into the same typed signals while preserving event time, so the same model runs on a laptop replay and a clustered plant alike.</w:t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13  </w:t>
      </w:r>
      <w:r>
        <w:rPr>
          <w:rFonts w:ascii="Calibri" w:hAnsi="Calibri"/>
          <w:b/>
          <w:color w:val="102A54"/>
          <w:sz w:val="34"/>
        </w:rPr>
        <w:t>End-to-end walkthrough: nine scenarios</w:t>
      </w:r>
    </w:p>
    <w:p>
      <w:pPr>
        <w:spacing w:after="120"/>
      </w:pPr>
      <w:r>
        <w:rPr>
          <w:rFonts w:ascii="Calibri" w:hAnsi="Calibri"/>
          <w:i w:val="0"/>
          <w:color w:val="141B2E"/>
          <w:sz w:val="21"/>
        </w:rPr>
        <w:t>The deterministic runner exercises nine scenarios and records evidence for each. A few show the architecture's character: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pump-wear</w:t>
      </w:r>
      <w:r>
        <w:rPr>
          <w:rFonts w:ascii="Calibri" w:hAnsi="Calibri"/>
          <w:i w:val="0"/>
          <w:color w:val="141B2E"/>
          <w:sz w:val="21"/>
        </w:rPr>
        <w:t xml:space="preserve"> — degradation evidence accumulates; the pump-health head raises a maintenance advisory with an economic basis (fault evidence appears ~58 s into the run).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oscillation</w:t>
      </w:r>
      <w:r>
        <w:rPr>
          <w:rFonts w:ascii="Calibri" w:hAnsi="Calibri"/>
          <w:i w:val="0"/>
          <w:color w:val="141B2E"/>
          <w:sz w:val="21"/>
        </w:rPr>
        <w:t xml:space="preserve"> — the oscillation head separates tuning degradation from normal load transitions.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temperature-sensor-drift</w:t>
      </w:r>
      <w:r>
        <w:rPr>
          <w:rFonts w:ascii="Calibri" w:hAnsi="Calibri"/>
          <w:i w:val="0"/>
          <w:color w:val="141B2E"/>
          <w:sz w:val="21"/>
        </w:rPr>
        <w:t xml:space="preserve"> — the sensor-drift head attributes the anomaly to the sensor, not the process, avoiding a needless trip.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high-temperature-interlock</w:t>
      </w:r>
      <w:r>
        <w:rPr>
          <w:rFonts w:ascii="Calibri" w:hAnsi="Calibri"/>
          <w:i w:val="0"/>
          <w:color w:val="141B2E"/>
          <w:sz w:val="21"/>
        </w:rPr>
        <w:t xml:space="preserve"> — the hard interlock writes cooling and heater fail-safe; interlock latency is ~0.1 s, owned by the deterministic layer, not the model.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mqtt-outage</w:t>
      </w:r>
      <w:r>
        <w:rPr>
          <w:rFonts w:ascii="Calibri" w:hAnsi="Calibri"/>
          <w:i w:val="0"/>
          <w:color w:val="141B2E"/>
          <w:sz w:val="21"/>
        </w:rPr>
        <w:t xml:space="preserve"> — fast-loop control availability stays at </w:t>
      </w:r>
      <w:r>
        <w:rPr>
          <w:rFonts w:ascii="Calibri" w:hAnsi="Calibri"/>
          <w:b/>
          <w:i w:val="0"/>
          <w:color w:val="141B2E"/>
          <w:sz w:val="21"/>
        </w:rPr>
        <w:t>1.0</w:t>
      </w:r>
      <w:r>
        <w:rPr>
          <w:rFonts w:ascii="Calibri" w:hAnsi="Calibri"/>
          <w:i w:val="0"/>
          <w:color w:val="141B2E"/>
          <w:sz w:val="21"/>
        </w:rPr>
        <w:t>; advisories pause, control does not.</w:t>
      </w:r>
    </w:p>
    <w:p>
      <w:pPr>
        <w:pStyle w:val="ListBullet"/>
        <w:spacing w:after="60" w:line="269" w:lineRule="auto"/>
        <w:ind w:left="403"/>
      </w:pPr>
      <w:r>
        <w:rPr>
          <w:rFonts w:ascii="Calibri" w:hAnsi="Calibri"/>
          <w:b/>
          <w:i w:val="0"/>
          <w:color w:val="141B2E"/>
          <w:sz w:val="21"/>
        </w:rPr>
        <w:t>opcua-outage</w:t>
      </w:r>
      <w:r>
        <w:rPr>
          <w:rFonts w:ascii="Calibri" w:hAnsi="Calibri"/>
          <w:i w:val="0"/>
          <w:color w:val="141B2E"/>
          <w:sz w:val="21"/>
        </w:rPr>
        <w:t xml:space="preserve"> — local fail-safe values are applied; the plant stays safe without the supervisor.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8F3EC"/>
          <w:left w:val="single" w:sz="4" w:space="0" w:color="E8F3EC"/>
          <w:bottom w:val="single" w:sz="4" w:space="0" w:color="E8F3EC"/>
          <w:right w:val="single" w:sz="4" w:space="0" w:color="E8F3EC"/>
          <w:insideH w:val="single" w:sz="4" w:space="0" w:color="E8F3EC"/>
          <w:insideV w:val="single" w:sz="4" w:space="0" w:color="E8F3EC"/>
        </w:tblBorders>
      </w:tblPr>
      <w:tblGrid>
        <w:gridCol w:w="9173"/>
      </w:tblGrid>
      <w:tr>
        <w:tc>
          <w:tcPr>
            <w:tcW w:type="dxa" w:w="9173"/>
            <w:shd w:val="clear" w:color="auto" w:fill="E8F3EC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1F7A3D"/>
            </w:tcBorders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3D"/>
                <w:sz w:val="21"/>
              </w:rPr>
              <w:t>The point of the scenarios</w:t>
            </w:r>
          </w:p>
          <w:p>
            <w:pPr>
              <w:spacing w:after="0"/>
            </w:pPr>
            <w:r>
              <w:rPr>
                <w:rFonts w:ascii="Calibri" w:hAnsi="Calibri"/>
                <w:i w:val="0"/>
                <w:color w:val="141B2E"/>
                <w:sz w:val="20"/>
              </w:rPr>
              <w:t>In every case the model adds diagnosis and economic context, while the deterministic controls keep the plant safe and running. The supervisor improves the decision; it never owns the safety.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keepNext/>
        <w:spacing w:before="320" w:after="40"/>
        <w:pBdr>
          <w:bottom w:val="single" w:sz="10" w:space="4" w:color="1C5D99"/>
        </w:pBdr>
      </w:pPr>
      <w:r>
        <w:rPr>
          <w:rFonts w:ascii="Calibri" w:hAnsi="Calibri"/>
          <w:b/>
          <w:color w:val="1C5D99"/>
          <w:sz w:val="34"/>
        </w:rPr>
        <w:t xml:space="preserve">14  </w:t>
      </w:r>
      <w:r>
        <w:rPr>
          <w:rFonts w:ascii="Calibri" w:hAnsi="Calibri"/>
          <w:b/>
          <w:color w:val="102A54"/>
          <w:sz w:val="34"/>
        </w:rPr>
        <w:t>Glossary for non-specialists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BE5"/>
          <w:left w:val="single" w:sz="4" w:space="0" w:color="D6DBE5"/>
          <w:bottom w:val="single" w:sz="4" w:space="0" w:color="D6DBE5"/>
          <w:right w:val="single" w:sz="4" w:space="0" w:color="D6DBE5"/>
          <w:insideH w:val="single" w:sz="4" w:space="0" w:color="D6DBE5"/>
          <w:insideV w:val="single" w:sz="4" w:space="0" w:color="D6DBE5"/>
        </w:tblBorders>
      </w:tblPr>
      <w:tblGrid>
        <w:gridCol w:w="4586"/>
        <w:gridCol w:w="4586"/>
      </w:tblGrid>
      <w:tr>
        <w:tc>
          <w:tcPr>
            <w:tcW w:type="dxa" w:w="2880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Term</w:t>
            </w:r>
          </w:p>
        </w:tc>
        <w:tc>
          <w:tcPr>
            <w:tcW w:type="dxa" w:w="6912"/>
            <w:shd w:val="clear" w:color="auto" w:fill="1C5D9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Plain-language meaning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Advisory mode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The system recommends; humans and PLCs decide. It never trips the plant.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Cavitation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Vapour bubbles forming at a pump's suction, damaging it — caused by low pressure.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Interlock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 hard, deterministic safety rule (e.g. high temp → cooling fail-safe).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FMI / FMU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 standard way to package a plant simulation; used here to drive the demo skid.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OPC UA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An industrial information/communication standard; here, the bounded command path.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MQTT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 lightweight publish/subscribe protocol; here, telemetry and advisories only.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PLC / PID / SIS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The deterministic controllers and safety system that own fast control.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Setpoint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The target value a controller aims for (e.g. desired temperature).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Stiction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Static friction in a valve that makes its position lag its command.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Supervisory layer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A layer that reasons across loops and timescales, above the controllers.</w:t>
            </w:r>
          </w:p>
        </w:tc>
      </w:tr>
      <w:tr>
        <w:tc>
          <w:tcPr>
            <w:tcW w:type="dxa" w:w="2880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Economic basis</w:t>
            </w:r>
          </w:p>
        </w:tc>
        <w:tc>
          <w:tcPr>
            <w:tcW w:type="dxa" w:w="6912"/>
            <w:shd w:val="clear" w:color="auto" w:fill="F4F7FB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i w:val="0"/>
                <w:color w:val="141B2E"/>
                <w:sz w:val="19"/>
              </w:rPr>
              <w:t>The money value the system attaches to a finding (e.g. avoided shutdown).</w:t>
            </w:r>
          </w:p>
        </w:tc>
      </w:tr>
    </w:tbl>
    <w:p>
      <w:pPr>
        <w:spacing w:after="0" w:before="0"/>
      </w:pPr>
      <w:r>
        <w:rPr>
          <w:sz w:val="12"/>
        </w:rPr>
      </w:r>
    </w:p>
    <w:p>
      <w:pPr>
        <w:spacing w:after="0" w:before="0"/>
      </w:pPr>
      <w:r>
        <w:rPr>
          <w:sz w:val="16"/>
        </w:rPr>
      </w:r>
    </w:p>
    <w:p>
      <w:pPr>
        <w:spacing w:after="120"/>
      </w:pPr>
      <w:r>
        <w:rPr>
          <w:rFonts w:ascii="Calibri" w:hAnsi="Calibri"/>
          <w:i/>
          <w:color w:val="0E7C86"/>
          <w:sz w:val="21"/>
        </w:rPr>
        <w:t>Jneopallium Industrial Loop Guardian · FMI Skid Demo. Architecture article for technical and non-technical readers. Supervisory above PLC/PID/SIS. Safety mode: ADVISORY. License: BSD 3-Clause.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8A93A6"/>
        <w:sz w:val="16"/>
      </w:rPr>
      <w:t>Jneopallium · Industrial Loop Guardian · Supervisory above PLC/PID/SIS · ADVISORY</w:t>
    </w:r>
    <w:r>
      <w:rPr>
        <w:sz w:val="16"/>
      </w:rPr>
      <w:t xml:space="preserve">    </w:t>
    </w:r>
    <w:r>
      <w:rPr>
        <w:color w:val="8A93A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41B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