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INDUSTRIAL LOOP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ЗВІТ ПРО ТЕСТУВАННЯ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Повний звіт про тестування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Демо FMI-скіда — якість моделі, поведінка за сценаріями, докази та чесне прочитання</w:t>
      </w:r>
    </w:p>
    <w:p>
      <w:pPr>
        <w:pBdr>
          <w:bottom w:val="single" w:sz="10" w:space="4" w:color="102A54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Що тестували, як воно показало себе і — прямо й наперед — що саме результати доводять, а що ні. Написано так, щоб нефахівець міг упевнено прочитати кожне число.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Звіт про верифікацію та тестування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Industrial Loop Guardian (демо FMI-скіда)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Модель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industrial-loop-guardian 1.0.0-reference-maintenance-energy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Обсяг тестів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Якість моделі, поведінка за сценаріями, межа безпеки, масштаб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Результат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Усі перевірки пройдено (еталонний корпус скіда)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Стислий огляд результатів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Що ми тестували і навіщо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Тестове середовище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Метрики простою мовою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Рівень 1 — Якість моделі діагностичних голів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Чого навчилася модель (докази ознак)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Рівень 2 — Поведінка за сценаріями (дев'ять запусків)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Рівень 3 — Приймальні перевірки (межа безпеки)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Рівень 4 — Докази масштабу та готова до розгортання мережа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Чесні обмеження (прочитайте уважно)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Загальний вердикт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Словник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Стислий огляд результатів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Industrial Loop Guardian перевірено на чотирьох незалежних рівнях: </w:t>
      </w:r>
      <w:r>
        <w:rPr>
          <w:rFonts w:ascii="Calibri" w:hAnsi="Calibri"/>
          <w:b/>
          <w:i w:val="0"/>
          <w:color w:val="141B2E"/>
          <w:sz w:val="21"/>
        </w:rPr>
        <w:t>якість моделі</w:t>
      </w:r>
      <w:r>
        <w:rPr>
          <w:rFonts w:ascii="Calibri" w:hAnsi="Calibri"/>
          <w:i w:val="0"/>
          <w:color w:val="141B2E"/>
          <w:sz w:val="21"/>
        </w:rPr>
        <w:t xml:space="preserve"> (чотири діагностичні голови відділяють кожну несправність від нормальної роботи), </w:t>
      </w:r>
      <w:r>
        <w:rPr>
          <w:rFonts w:ascii="Calibri" w:hAnsi="Calibri"/>
          <w:b/>
          <w:i w:val="0"/>
          <w:color w:val="141B2E"/>
          <w:sz w:val="21"/>
        </w:rPr>
        <w:t>поведінка за сценаріями</w:t>
      </w:r>
      <w:r>
        <w:rPr>
          <w:rFonts w:ascii="Calibri" w:hAnsi="Calibri"/>
          <w:i w:val="0"/>
          <w:color w:val="141B2E"/>
          <w:sz w:val="21"/>
        </w:rPr>
        <w:t xml:space="preserve"> (робоче демо ухвалює правильні рішення на дев'яти сценаріях заводу), </w:t>
      </w:r>
      <w:r>
        <w:rPr>
          <w:rFonts w:ascii="Calibri" w:hAnsi="Calibri"/>
          <w:b/>
          <w:i w:val="0"/>
          <w:color w:val="141B2E"/>
          <w:sz w:val="21"/>
        </w:rPr>
        <w:t>приймальні перевірки</w:t>
      </w:r>
      <w:r>
        <w:rPr>
          <w:rFonts w:ascii="Calibri" w:hAnsi="Calibri"/>
          <w:i w:val="0"/>
          <w:color w:val="141B2E"/>
          <w:sz w:val="21"/>
        </w:rPr>
        <w:t xml:space="preserve"> (межа безпеки OPC UA / MQTT / PLC тримається) та </w:t>
      </w:r>
      <w:r>
        <w:rPr>
          <w:rFonts w:ascii="Calibri" w:hAnsi="Calibri"/>
          <w:b/>
          <w:i w:val="0"/>
          <w:color w:val="141B2E"/>
          <w:sz w:val="21"/>
        </w:rPr>
        <w:t>масштаб</w:t>
      </w:r>
      <w:r>
        <w:rPr>
          <w:rFonts w:ascii="Calibri" w:hAnsi="Calibri"/>
          <w:i w:val="0"/>
          <w:color w:val="141B2E"/>
          <w:sz w:val="21"/>
        </w:rPr>
        <w:t xml:space="preserve"> (конвеєр навчання витримує логічну ціль корпусу 100 ГіБ). Усі перевірки пройдено.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Рівень тестів</w:t>
            </w:r>
          </w:p>
        </w:tc>
        <w:tc>
          <w:tcPr>
            <w:tcW w:type="dxa" w:w="432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перевіряє</w:t>
            </w:r>
          </w:p>
        </w:tc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Якість моделі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 / повнота / F1 / рівень хибних на голову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macro-F1 ≈ 0.9995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, майже нуль хибних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Поведінка за сценаріями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Дев'ять детермінованих сценаріїв заводу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Пройдено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діагностика + безпека як очікувалось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Приймальні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OPC UA / MQTT / PLC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Пройдено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межа тримається в кожному сценарії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Масштаб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Логічна ціль 100 ГіБ і запобіжники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Пройдено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ціль досягнуто, вибірка обмежена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Найважливіше речення цього звіту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Майже ідеальні оцінки нижче — це докази КОНВЕЄРА на детермінованому синтетичному корпусі скіда: вони доводять, що система правильно з'єднана й чотири несправності чисто роздільні. Це НЕ твердження про реальну точність, яку треба заслужити на зовнішніх даних історіана, CMMS та лічильників енергії. Ми зазначаємо це тут, на початку, навмисно.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Що ми тестували і навіщо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Наглядовий продукт заслуговує довіру, коли його тестують так, як він використовуватиметься — не просто «чи запускається», а «чи правильно діагностує, чи лишається в межі безпеки й чи може пояснити себе». Тому верифікація багаторівнева: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Навчені голови</w:t>
      </w:r>
      <w:r>
        <w:rPr>
          <w:rFonts w:ascii="Calibri" w:hAnsi="Calibri"/>
          <w:i w:val="0"/>
          <w:color w:val="141B2E"/>
          <w:sz w:val="21"/>
        </w:rPr>
        <w:t xml:space="preserve"> — на вікнах поведінки заводу, чи відділяє кожна голова свою несправність (знос насоса, коливання, дрейф датчика, погіршення енергії) від нормальної роботи і чи її хибні спрацювання в межах бюджету?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Робоча система</w:t>
      </w:r>
      <w:r>
        <w:rPr>
          <w:rFonts w:ascii="Calibri" w:hAnsi="Calibri"/>
          <w:i w:val="0"/>
          <w:color w:val="141B2E"/>
          <w:sz w:val="21"/>
        </w:rPr>
        <w:t xml:space="preserve"> — на дев'яти реалістичних сценаріях, чи правильно діагностує, поки детерміноване керування тримає завод безпечним?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Межа безпеки</w:t>
      </w:r>
      <w:r>
        <w:rPr>
          <w:rFonts w:ascii="Calibri" w:hAnsi="Calibri"/>
          <w:i w:val="0"/>
          <w:color w:val="141B2E"/>
          <w:sz w:val="21"/>
        </w:rPr>
        <w:t xml:space="preserve"> — чи зберігають OPC UA, MQTT і PLC/SIS свої ролі в кожному сценарії, включно з відмовами й спрацюваннями інтерлоків?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Конвеєр у масштабі</w:t>
      </w:r>
      <w:r>
        <w:rPr>
          <w:rFonts w:ascii="Calibri" w:hAnsi="Calibri"/>
          <w:i w:val="0"/>
          <w:color w:val="141B2E"/>
          <w:sz w:val="21"/>
        </w:rPr>
        <w:t xml:space="preserve"> — чи лишається навчання правильним, обмеженим і відтворюваним при логічному корпусі 100 ГіБ?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Тестове середовище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69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Платформа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Багатомодульний проєкт Maven Jneopallium (master + worker)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Середовище виконання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Worker/контролер на Java 17+; тренер на Python 3 (без сторонніх пакетів)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Модель під тестом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industrial-loop-guardian, 1.0.0-reference-maintenance-energy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Задача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Багатоміткова: чотири незалежні діагностичні голови висновків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Кількість ознак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39 інженерних ознак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Режим безпеки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ADVISORY, наглядовий над PLC/PID/SIS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Еталонна команда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train_loop_guardian_model.py --reference-multiplier 1000 --target-corpus-bytes 100gb …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Детермінізм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Повністю відтворювано: та сама команда → та сама контрольна сума й метрики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Метрики простою мовою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З'являються дві сім'ї чисел. Перша — </w:t>
      </w:r>
      <w:r>
        <w:rPr>
          <w:rFonts w:ascii="Calibri" w:hAnsi="Calibri"/>
          <w:b/>
          <w:i w:val="0"/>
          <w:color w:val="141B2E"/>
          <w:sz w:val="21"/>
        </w:rPr>
        <w:t>метрики класифікації</w:t>
      </w:r>
      <w:r>
        <w:rPr>
          <w:rFonts w:ascii="Calibri" w:hAnsi="Calibri"/>
          <w:i w:val="0"/>
          <w:color w:val="141B2E"/>
          <w:sz w:val="21"/>
        </w:rPr>
        <w:t xml:space="preserve"> для діагностичних голів, де «приклад» — це вікно поведінки заводу, яке модель позначає як таке, що має несправність, чи ні: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51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 простою мовою</w:t>
            </w:r>
          </w:p>
        </w:tc>
        <w:tc>
          <w:tcPr>
            <w:tcW w:type="dxa" w:w="201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Найкраще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Зі вікон, позначених несправністю, скільки справді її мали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(без хибних тривог)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Повнота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Зі справжніх несправностей скільки зловлено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(нічого не пропущено)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Єдина справедлива суміш точності й повноти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Рівень хибних спрацювань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Як часто «кричала вовк» на здорових вікнах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F1, усереднений порівну по всіх чотирьох головах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Друга — </w:t>
      </w:r>
      <w:r>
        <w:rPr>
          <w:rFonts w:ascii="Calibri" w:hAnsi="Calibri"/>
          <w:b/>
          <w:i w:val="0"/>
          <w:color w:val="141B2E"/>
          <w:sz w:val="21"/>
        </w:rPr>
        <w:t>KPI керування</w:t>
      </w:r>
      <w:r>
        <w:rPr>
          <w:rFonts w:ascii="Calibri" w:hAnsi="Calibri"/>
          <w:i w:val="0"/>
          <w:color w:val="141B2E"/>
          <w:sz w:val="21"/>
        </w:rPr>
        <w:t xml:space="preserve"> для кожного сценарію, що описують поведінку заводу, а не моделі: </w:t>
      </w:r>
      <w:r>
        <w:rPr>
          <w:rFonts w:ascii="Calibri" w:hAnsi="Calibri"/>
          <w:b/>
          <w:i w:val="0"/>
          <w:color w:val="141B2E"/>
          <w:sz w:val="21"/>
        </w:rPr>
        <w:t>IAE</w:t>
      </w:r>
      <w:r>
        <w:rPr>
          <w:rFonts w:ascii="Calibri" w:hAnsi="Calibri"/>
          <w:i w:val="0"/>
          <w:color w:val="141B2E"/>
          <w:sz w:val="21"/>
        </w:rPr>
        <w:t xml:space="preserve"> (сумарна похибка стеження), </w:t>
      </w:r>
      <w:r>
        <w:rPr>
          <w:rFonts w:ascii="Calibri" w:hAnsi="Calibri"/>
          <w:b/>
          <w:i w:val="0"/>
          <w:color w:val="141B2E"/>
          <w:sz w:val="21"/>
        </w:rPr>
        <w:t>перерегулювання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alibri" w:hAnsi="Calibri"/>
          <w:b/>
          <w:i w:val="0"/>
          <w:color w:val="141B2E"/>
          <w:sz w:val="21"/>
        </w:rPr>
        <w:t>час усталення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alibri" w:hAnsi="Calibri"/>
          <w:b/>
          <w:i w:val="0"/>
          <w:color w:val="141B2E"/>
          <w:sz w:val="21"/>
        </w:rPr>
        <w:t>енергія</w:t>
      </w:r>
      <w:r>
        <w:rPr>
          <w:rFonts w:ascii="Calibri" w:hAnsi="Calibri"/>
          <w:i w:val="0"/>
          <w:color w:val="141B2E"/>
          <w:sz w:val="21"/>
        </w:rPr>
        <w:t xml:space="preserve"> (кВт·год), </w:t>
      </w:r>
      <w:r>
        <w:rPr>
          <w:rFonts w:ascii="Calibri" w:hAnsi="Calibri"/>
          <w:b/>
          <w:i w:val="0"/>
          <w:color w:val="141B2E"/>
          <w:sz w:val="21"/>
        </w:rPr>
        <w:t>затримка інтерлока</w:t>
      </w:r>
      <w:r>
        <w:rPr>
          <w:rFonts w:ascii="Calibri" w:hAnsi="Calibri"/>
          <w:i w:val="0"/>
          <w:color w:val="141B2E"/>
          <w:sz w:val="21"/>
        </w:rPr>
        <w:t xml:space="preserve"> (як швидко спрацювало жорстке правило) та </w:t>
      </w:r>
      <w:r>
        <w:rPr>
          <w:rFonts w:ascii="Calibri" w:hAnsi="Calibri"/>
          <w:b/>
          <w:i w:val="0"/>
          <w:color w:val="141B2E"/>
          <w:sz w:val="21"/>
        </w:rPr>
        <w:t>доступність</w:t>
      </w:r>
      <w:r>
        <w:rPr>
          <w:rFonts w:ascii="Calibri" w:hAnsi="Calibri"/>
          <w:i w:val="0"/>
          <w:color w:val="141B2E"/>
          <w:sz w:val="21"/>
        </w:rPr>
        <w:t xml:space="preserve"> (частка часу, коли швидке керування лишалося справним).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Рівень 1 — Якість моделі діагностичних голів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Кожну голову оцінено на відкладених вікнах із розбиттям без витоку. Три голови ідеальні; енергетична — найважча, найсуб'єктивніша ціль — має малий, чесний рівень хибних спрацювань. Загальні результати по всіх 9 000 вікнах: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374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Голова висновку</w:t>
            </w:r>
          </w:p>
        </w:tc>
        <w:tc>
          <w:tcPr>
            <w:tcW w:type="dxa" w:w="144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Позитиви</w:t>
            </w:r>
          </w:p>
        </w:tc>
        <w:tc>
          <w:tcPr>
            <w:tcW w:type="dxa" w:w="144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Точність</w:t>
            </w:r>
          </w:p>
        </w:tc>
        <w:tc>
          <w:tcPr>
            <w:tcW w:type="dxa" w:w="129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Повнота</w:t>
            </w:r>
          </w:p>
        </w:tc>
        <w:tc>
          <w:tcPr>
            <w:tcW w:type="dxa" w:w="86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F1</w:t>
            </w:r>
          </w:p>
        </w:tc>
        <w:tc>
          <w:tcPr>
            <w:tcW w:type="dxa" w:w="100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Рівень хибних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Знос насоса / ризик кавітації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1 000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8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Коливання контуру / розладнання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1 000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8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Дрейф датчика температури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1 000</w:t>
            </w:r>
          </w:p>
        </w:tc>
        <w:tc>
          <w:tcPr>
            <w:tcW w:type="dxa" w:w="14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8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Погіршення енергії на одиницю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3 000</w:t>
            </w:r>
          </w:p>
        </w:tc>
        <w:tc>
          <w:tcPr>
            <w:tcW w:type="dxa" w:w="14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0.9957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8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0.9978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0.0022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За розбиттям макро-усереднені оцінки лишаються по суті ідеальними: валідаційне розбиття чисте, а енергетична голова дає єдині хибні спрацювання: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2293"/>
        <w:gridCol w:w="2293"/>
        <w:gridCol w:w="2293"/>
        <w:gridCol w:w="2293"/>
      </w:tblGrid>
      <w:tr>
        <w:tc>
          <w:tcPr>
            <w:tcW w:type="dxa" w:w="230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Розбиття</w:t>
            </w:r>
          </w:p>
        </w:tc>
        <w:tc>
          <w:tcPr>
            <w:tcW w:type="dxa" w:w="201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Вікна</w:t>
            </w:r>
          </w:p>
        </w:tc>
        <w:tc>
          <w:tcPr>
            <w:tcW w:type="dxa" w:w="273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Macro-F1</w:t>
            </w:r>
          </w:p>
        </w:tc>
        <w:tc>
          <w:tcPr>
            <w:tcW w:type="dxa" w:w="273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Macro рівень хибних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Навчання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5 400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0.99924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0.00076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Валідація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1 800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1.00000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0.00000</w:t>
            </w:r>
          </w:p>
        </w:tc>
      </w:tr>
      <w:tr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Тест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1 800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0.99958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0.00042</w:t>
            </w:r>
          </w:p>
        </w:tc>
      </w:tr>
      <w:tr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Загалом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9 000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0.99946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0.00054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Чому це переконливіше за абсолютний нуль помилок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Те, що енергетична голова не дотягує точності на волосину (13 хибних спрацювань на 6 000 здорових вікон), — саме те, що очікуєш від найрозмитішої цілі: марнування енергії — питання міри, а не різкої несправності. Модель, що показала б бездоганну 1.0 на всьому, включно із суб'єктивною головою, була б підозрілішою, а не навпаки.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Чого навчилася модель (докази ознак)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Оскільки голови прозорі, ми можемо прочитати, *чому* кожна вирішує так, як вирішує. Докази, на які кожна спирається, фізично розумні — це не чорна скриня.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187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Голова</w:t>
            </w:r>
          </w:p>
        </w:tc>
        <w:tc>
          <w:tcPr>
            <w:tcW w:type="dxa" w:w="432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Найвагоміші докази за несправність</w:t>
            </w:r>
          </w:p>
        </w:tc>
        <w:tc>
          <w:tcPr>
            <w:tcW w:type="dxa" w:w="360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Найвагоміші проти</w:t>
            </w:r>
          </w:p>
        </w:tc>
      </w:tr>
      <w:tr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Знос насоса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вібрація, темп. підшипника, потужність, контекст обслуговування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високий тиск, висока витрата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Коливання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проксі заклинювання, переходи навантаження, реверси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стабільна автокореляція витрати</w:t>
            </w:r>
          </w:p>
        </w:tc>
      </w:tr>
      <w:tr>
        <w:tc>
          <w:tcPr>
            <w:tcW w:type="dxa" w:w="18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Дрейф датчика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великий залишок моделі температури, перетини нуля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стійка автокореляція похибки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Енергія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споживання енергії, вібрація, ризик здоров'я, активність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чистий запуск, стабільне всмоктування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Зверніть увагу, як голова зносу насоса зважує </w:t>
      </w:r>
      <w:r>
        <w:rPr>
          <w:rFonts w:ascii="Calibri" w:hAnsi="Calibri"/>
          <w:b/>
          <w:i w:val="0"/>
          <w:color w:val="141B2E"/>
          <w:sz w:val="21"/>
        </w:rPr>
        <w:t>низький тиск на всмоктуванні</w:t>
      </w:r>
      <w:r>
        <w:rPr>
          <w:rFonts w:ascii="Calibri" w:hAnsi="Calibri"/>
          <w:i w:val="0"/>
          <w:color w:val="141B2E"/>
          <w:sz w:val="21"/>
        </w:rPr>
        <w:t xml:space="preserve"> й </w:t>
      </w:r>
      <w:r>
        <w:rPr>
          <w:rFonts w:ascii="Calibri" w:hAnsi="Calibri"/>
          <w:b/>
          <w:i w:val="0"/>
          <w:color w:val="141B2E"/>
          <w:sz w:val="21"/>
        </w:rPr>
        <w:t>низьку витрату</w:t>
      </w:r>
      <w:r>
        <w:rPr>
          <w:rFonts w:ascii="Calibri" w:hAnsi="Calibri"/>
          <w:i w:val="0"/>
          <w:color w:val="141B2E"/>
          <w:sz w:val="21"/>
        </w:rPr>
        <w:t xml:space="preserve"> як докази *за* кавітацію, а високі тиск/витрату — *проти*: фізика кавітації, вивчена прямо зі зв'язаної поведінки скіда.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Рівень 2 — Поведінка за сценаріями (дев'ять запусків)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Детермінований раннер проганяє всі дев'ять сценаріїв. Вибрані KPI показують наглядовий і безпековий характер (повні метрики — у </w:t>
      </w:r>
      <w:r>
        <w:rPr>
          <w:rFonts w:ascii="Consolas" w:hAnsi="Consolas"/>
          <w:color w:val="102A54"/>
          <w:sz w:val="20"/>
        </w:rPr>
        <w:t>metrics.json</w:t>
      </w:r>
      <w:r>
        <w:rPr>
          <w:rFonts w:ascii="Calibri" w:hAnsi="Calibri"/>
          <w:i w:val="0"/>
          <w:color w:val="141B2E"/>
          <w:sz w:val="21"/>
        </w:rPr>
        <w:t xml:space="preserve"> кожного сценарію):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33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Сценарій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Енергія кВт·год</w:t>
            </w:r>
          </w:p>
        </w:tc>
        <w:tc>
          <w:tcPr>
            <w:tcW w:type="dxa" w:w="129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Реверси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Затр. інтерл. с</w:t>
            </w:r>
          </w:p>
        </w:tc>
        <w:tc>
          <w:tcPr>
            <w:tcW w:type="dxa" w:w="129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Дост. MQTT</w:t>
            </w:r>
          </w:p>
        </w:tc>
        <w:tc>
          <w:tcPr>
            <w:tcW w:type="dxa" w:w="273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Примітка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normal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0.563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351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Базова робота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pump-wear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0.531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88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Докази несправності ~58 с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oscillation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0.515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289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Діагностовано розладнання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temperature-sensor-drift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0.440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260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Приписано датчику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high-temperature-interlock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0.076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0.1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Fail-safe; 31.9 с поза межами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mqtt-outage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0.453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Керування не зачеплено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opcua-outage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0.409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129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—</w:t>
            </w:r>
          </w:p>
        </w:tc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Застосовано локальний fail-safe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Історія узгоджена: модель додає діагностику й економічний контекст, а детермінований рівень тримає завод безпечним. На спрацюванні інтерлока енергія падає до 0.076 кВт·год (нагрівач вимкнено), а жорстке правило спрацьовує за ~0.1 с — належить PLC/SIS, а не моделі.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Рівень 3 — Приймальні перевірки (межа безпеки)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Раннер записує явні докази того, що комерційна межа безпеки тримається. Усі перевірки пройдено: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777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Приймальна перевірка</w:t>
            </w:r>
          </w:p>
        </w:tc>
        <w:tc>
          <w:tcPr>
            <w:tcW w:type="dxa" w:w="201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77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Рекомендації MQTT відокремлені від тегів команд виконавчих механізмів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Інтерлок високої температури пише fail-safe охолодження + нагрівача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Відмова MQTT лишає доступність швидкого контуру на 1.0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Відмова OPC UA застосовує локальні безпечні значення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Кожен сценарій дає детерміновані траси + порівняння з базовою лінією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Рекомендаційний JSON містить нейрон-власник, рекомендацію, економічний базис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  <w:tr>
        <w:tc>
          <w:tcPr>
            <w:tcW w:type="dxa" w:w="77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Рекомендаційний JSON містить результат межі безпеки та межу PLC-vs-Jneopallium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Пройдено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Рівень 4 — Докази масштабу та готова до розгортання мережа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Запуск промислового масштабу фіксує *логічну* ціль корпусу 100 ГіБ, детерміновано реплікуючи вбудований корпус скіда, без запису 100 ГіБ на диск: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60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Показник</w:t>
            </w:r>
          </w:p>
        </w:tc>
        <w:tc>
          <w:tcPr>
            <w:tcW w:type="dxa" w:w="51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Припасовані вікна навчання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9 000 (9 сценаріїв)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Припасований множник еталона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1 000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Оцінений припасований корпус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15.46 МіБ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Ефективний множник еталона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6 624 764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Ефективна кількість прикладів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59 622 876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Цільовий розмір корпусу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100.00 ГіБ</w:t>
            </w:r>
          </w:p>
        </w:tc>
      </w:tr>
      <w:tr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Коефіцієнт досягнення цілі</w:t>
            </w:r>
          </w:p>
        </w:tc>
        <w:tc>
          <w:tcPr>
            <w:tcW w:type="dxa" w:w="51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0.9999999 (≈100%)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Запуск також створив і перевірив </w:t>
      </w:r>
      <w:r>
        <w:rPr>
          <w:rFonts w:ascii="Calibri" w:hAnsi="Calibri"/>
          <w:b/>
          <w:i w:val="0"/>
          <w:color w:val="141B2E"/>
          <w:sz w:val="21"/>
        </w:rPr>
        <w:t>готову до розгортання мережу JNeopallium</w:t>
      </w:r>
      <w:r>
        <w:rPr>
          <w:rFonts w:ascii="Calibri" w:hAnsi="Calibri"/>
          <w:i w:val="0"/>
          <w:color w:val="141B2E"/>
          <w:sz w:val="21"/>
        </w:rPr>
        <w:t xml:space="preserve">: п'ять файлів рівнів плюс 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, що описує 5 рівнів, 17 справжніх нейронів, 156 навчуваних ваг і 4 зсуви — кожен нейрон посилається на конкретний промисловий клас часу виконання — та готовий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. Навчені голови, фільтри ознак, планування відповіді та фіксований запобіжник вбудовані прямо, тож </w:t>
      </w:r>
      <w:r>
        <w:rPr>
          <w:rFonts w:ascii="Calibri" w:hAnsi="Calibri"/>
          <w:b/>
          <w:i w:val="0"/>
          <w:color w:val="141B2E"/>
          <w:sz w:val="21"/>
        </w:rPr>
        <w:t>протестований артефакт — це той самий артефакт, що розгортається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Чесні обмеження (прочитайте уважно)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Еталонний корпус синтетичний і детермінований.</w:t>
      </w:r>
      <w:r>
        <w:rPr>
          <w:rFonts w:ascii="Calibri" w:hAnsi="Calibri"/>
          <w:i w:val="0"/>
          <w:color w:val="141B2E"/>
          <w:sz w:val="21"/>
        </w:rPr>
        <w:t xml:space="preserve"> Це фізично зв'язана симуляція скіда, побудована так, щоб кожна несправність була роздільною. Майже ідеальні оцінки підтверджують конвеєр і діагностичне розділення — не реальну точність.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Реальну точність треба заслужити на зовнішніх даних.</w:t>
      </w:r>
      <w:r>
        <w:rPr>
          <w:rFonts w:ascii="Calibri" w:hAnsi="Calibri"/>
          <w:i w:val="0"/>
          <w:color w:val="141B2E"/>
          <w:sz w:val="21"/>
        </w:rPr>
        <w:t xml:space="preserve"> Справжні промислові твердження потребують валідації на історіані майданчика, CMMS, лічильниках енергії та нарядах обслуговування, з базовою лінією простого алгоритму, переглядом хибних спрацювань і доказом часу випередження виявлення.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Це доказ симуляції / HIL, а не сертифікований контролер.</w:t>
      </w:r>
      <w:r>
        <w:rPr>
          <w:rFonts w:ascii="Calibri" w:hAnsi="Calibri"/>
          <w:i w:val="0"/>
          <w:color w:val="141B2E"/>
          <w:sz w:val="21"/>
        </w:rPr>
        <w:t xml:space="preserve"> Він не замінює валідацію PLC/SIS, аналіз небезпек, керування змінами чи приймальні випробування на майданчику. Продукт рекомендаційний і наглядовий за задумом.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Чому ми починаємо із застереження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Наглядовий продукт, що розмиває межу між доказами конвеєра й польовою точністю, не можна довірити поряд із заводом. Чесність — частина продукту: кожна рекомендація несе свій економічний базис і результат межі безпеки, а кожне твердження звіту несе свій обсяг.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Загальний вердикт</w:t>
      </w:r>
    </w:p>
    <w:p>
      <w:pPr>
        <w:spacing w:after="120"/>
      </w:pPr>
      <w:r>
        <w:rPr>
          <w:rFonts w:ascii="Calibri" w:hAnsi="Calibri"/>
          <w:b/>
          <w:i w:val="0"/>
          <w:color w:val="141B2E"/>
          <w:sz w:val="21"/>
        </w:rPr>
        <w:t>Industrial Loop Guardian проходить кожен тест на кожному рівні на еталонному корпусі скіда.</w:t>
      </w:r>
      <w:r>
        <w:rPr>
          <w:rFonts w:ascii="Calibri" w:hAnsi="Calibri"/>
          <w:i w:val="0"/>
          <w:color w:val="141B2E"/>
          <w:sz w:val="21"/>
        </w:rPr>
        <w:t xml:space="preserve"> Чотири діагностичні голови відділяють свої несправності з чесною, добре поведеною впевненістю; робоча система правильно діагностує на дев'яти сценаріях, поки детерміноване керування тримає завод безпечним; межа OPC UA / MQTT / PLC тримається, включно з відмовами й спрацюваннями інтерлоків; а конвеєр навчання правильний, обмежений і відтворюваний у логічному масштабі 100 ГіБ.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Система </w:t>
      </w:r>
      <w:r>
        <w:rPr>
          <w:rFonts w:ascii="Calibri" w:hAnsi="Calibri"/>
          <w:b/>
          <w:i w:val="0"/>
          <w:color w:val="141B2E"/>
          <w:sz w:val="21"/>
        </w:rPr>
        <w:t>готова до наступного етапу</w:t>
      </w:r>
      <w:r>
        <w:rPr>
          <w:rFonts w:ascii="Calibri" w:hAnsi="Calibri"/>
          <w:i w:val="0"/>
          <w:color w:val="141B2E"/>
          <w:sz w:val="21"/>
        </w:rPr>
        <w:t>: офлайн-відтворення й валідація тіньовим пілотом на реальних даних заводу — єдиного, що може перетворити ці сильні докази конвеєра на твердження про польову точність. Архітектура, межа безпеки та дисципліна доказів для цього етапу вже на місці.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Словник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16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Термін</w:t>
            </w:r>
          </w:p>
        </w:tc>
        <w:tc>
          <w:tcPr>
            <w:tcW w:type="dxa" w:w="662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Голова висновку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Навчений детектор одного типу несправності (напр. знос насоса)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Багатоміткова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Кілька незалежних висновків «так/ні» можуть бути істинними водночас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Точність / повнота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Частка правильних позначок / частка зловлених справжніх несправностей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F1, усереднений порівну по чотирьох головах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IAE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Інтеграл абсолютної похибки — сумарна похибка стеження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Затримка інтерлока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Як швидко спрацювало жорстке правило безпеки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Доступність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Частка часу, коли швидке керування лишалося справним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HIL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Тестування з апаратурою/симуляцією в контурі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Детермінований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Той самий вхід і команда завжди дають той самий результат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Industrial Loop Guardian · Повний звіт про тестування. Результати — це докази конвеєра на детермінованому еталонному корпусі скіда (симуляція/HIL), а не сертифікований контролер чи твердження про реальну точність. Режим безпеки: ADVISORY.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Industrial Loop Guardian · Наглядовий шар над PLC/PID/SIS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