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pPr>
      <w:r>
        <w:rPr>
          <w:rFonts w:ascii="Consolas" w:cs="Consolas" w:eastAsia="Consolas" w:hAnsi="Consolas"/>
          <w:b/>
          <w:bCs/>
          <w:color w:val="B5562C"/>
          <w:spacing w:val="50"/>
          <w:sz w:val="18"/>
          <w:szCs w:val="18"/>
        </w:rPr>
        <w:t xml:space="preserve">ДЕМО 05 · КОНТЕКСТ ВІЗУАЛІЗАЦІЇ</w:t>
      </w:r>
    </w:p>
    <w:p>
      <w:pPr>
        <w:spacing w:after="30"/>
      </w:pPr>
      <w:r>
        <w:rPr>
          <w:rFonts w:ascii="Arial" w:cs="Arial" w:eastAsia="Arial" w:hAnsi="Arial"/>
          <w:b/>
          <w:bCs/>
          <w:color w:val="14181D"/>
          <w:sz w:val="56"/>
          <w:szCs w:val="56"/>
        </w:rPr>
        <w:t xml:space="preserve">Спіймайте погане дослідження раніше за радіолога</w:t>
      </w:r>
    </w:p>
    <w:p>
      <w:pPr>
        <w:pBdr>
          <w:bottom w:val="single" w:color="B5562C" w:sz="22" w:space="1"/>
        </w:pBdr>
        <w:spacing w:after="30" w:before="220"/>
      </w:pPr>
      <w:r>
        <w:rPr>
          <w:sz w:val="2"/>
          <w:szCs w:val="2"/>
        </w:rPr>
        <w:t xml:space="preserve"/>
      </w:r>
    </w:p>
    <w:p>
      <w:pPr>
        <w:spacing w:after="120" w:before="120"/>
      </w:pPr>
      <w:r>
        <w:rPr>
          <w:rFonts w:ascii="Georgia" w:cs="Georgia" w:eastAsia="Georgia" w:hAnsi="Georgia"/>
          <w:i/>
          <w:iCs/>
          <w:color w:val="39424B"/>
          <w:sz w:val="26"/>
          <w:szCs w:val="26"/>
        </w:rPr>
        <w:t xml:space="preserve">Інтерпретатор контексту DICOM лише для читання, що видає пораду з контролю якості на відсутні метадані й пораду з маршрутизації на повне дослідження — жодного разу не торкаючись пікселя.</w:t>
      </w:r>
    </w:p>
    <w:p>
      <w:pPr>
        <w:spacing w:after="60" w:before="60"/>
      </w:pPr>
      <w:r>
        <w:rPr>
          <w:rFonts w:ascii="Arial" w:cs="Arial" w:eastAsia="Arial" w:hAnsi="Arial"/>
          <w:color w:val="3C6C8E"/>
          <w:sz w:val="20"/>
          <w:szCs w:val="20"/>
        </w:rPr>
        <w:t xml:space="preserve">▌</w:t>
      </w:r>
      <w:r>
        <w:rPr>
          <w:rFonts w:ascii="Consolas" w:cs="Consolas" w:eastAsia="Consolas" w:hAnsi="Consolas"/>
          <w:b/>
          <w:bCs/>
          <w:color w:val="3C6C8E"/>
          <w:sz w:val="17"/>
          <w:szCs w:val="17"/>
          <w:shd w:fill="EFEADF" w:val="clear"/>
        </w:rPr>
        <w:t xml:space="preserve"> READ-ONLY </w:t>
      </w:r>
      <w:r>
        <w:rPr>
          <w:rFonts w:ascii="Georgia" w:cs="Georgia" w:eastAsia="Georgia" w:hAnsi="Georgia"/>
          <w:i/>
          <w:iCs/>
          <w:color w:val="6F665A"/>
          <w:sz w:val="17"/>
          <w:szCs w:val="17"/>
        </w:rPr>
        <w:t xml:space="preserve">  Читає метадані — без запису</w:t>
      </w:r>
    </w:p>
    <w:p>
      <w:pPr>
        <w:pBdr>
          <w:top w:val="single" w:color="DAD3C4" w:sz="4" w:space="6"/>
        </w:pBdr>
        <w:spacing w:after="40" w:before="200"/>
      </w:pPr>
    </w:p>
    <w:p>
      <w:r>
        <w:rPr>
          <w:rFonts w:ascii="Consolas" w:cs="Consolas" w:eastAsia="Consolas" w:hAnsi="Consolas"/>
          <w:color w:val="6F665A"/>
          <w:spacing w:val="20"/>
          <w:sz w:val="14"/>
          <w:szCs w:val="14"/>
        </w:rPr>
        <w:t xml:space="preserve">АВТОР  </w:t>
      </w:r>
      <w:r>
        <w:rPr>
          <w:rFonts w:ascii="Consolas" w:cs="Consolas" w:eastAsia="Consolas" w:hAnsi="Consolas"/>
          <w:color w:val="14181D"/>
          <w:sz w:val="16"/>
          <w:szCs w:val="16"/>
        </w:rPr>
        <w:t xml:space="preserve">Раковський Дмитро</w:t>
      </w:r>
      <w:r>
        <w:rPr>
          <w:rFonts w:ascii="Consolas" w:cs="Consolas" w:eastAsia="Consolas" w:hAnsi="Consolas"/>
          <w:color w:val="DAD3C4"/>
          <w:sz w:val="16"/>
          <w:szCs w:val="16"/>
        </w:rPr>
        <w:t xml:space="preserve">    ·    </w:t>
      </w:r>
      <w:r>
        <w:rPr>
          <w:rFonts w:ascii="Consolas" w:cs="Consolas" w:eastAsia="Consolas" w:hAnsi="Consolas"/>
          <w:color w:val="6F665A"/>
          <w:spacing w:val="20"/>
          <w:sz w:val="14"/>
          <w:szCs w:val="14"/>
        </w:rPr>
        <w:t xml:space="preserve">ВЕРСІЯ  </w:t>
      </w:r>
      <w:r>
        <w:rPr>
          <w:rFonts w:ascii="Consolas" w:cs="Consolas" w:eastAsia="Consolas" w:hAnsi="Consolas"/>
          <w:color w:val="14181D"/>
          <w:sz w:val="16"/>
          <w:szCs w:val="16"/>
        </w:rPr>
        <w:t xml:space="preserve">Демо повного прогону 05</w:t>
      </w:r>
      <w:r>
        <w:rPr>
          <w:rFonts w:ascii="Consolas" w:cs="Consolas" w:eastAsia="Consolas" w:hAnsi="Consolas"/>
          <w:color w:val="DAD3C4"/>
          <w:sz w:val="16"/>
          <w:szCs w:val="16"/>
        </w:rPr>
        <w:t xml:space="preserve">    ·    </w:t>
      </w:r>
      <w:r>
        <w:rPr>
          <w:rFonts w:ascii="Consolas" w:cs="Consolas" w:eastAsia="Consolas" w:hAnsi="Consolas"/>
          <w:color w:val="6F665A"/>
          <w:spacing w:val="20"/>
          <w:sz w:val="14"/>
          <w:szCs w:val="14"/>
        </w:rPr>
        <w:t xml:space="preserve">ДАТА  </w:t>
      </w:r>
      <w:r>
        <w:rPr>
          <w:rFonts w:ascii="Consolas" w:cs="Consolas" w:eastAsia="Consolas" w:hAnsi="Consolas"/>
          <w:color w:val="14181D"/>
          <w:sz w:val="16"/>
          <w:szCs w:val="16"/>
        </w:rPr>
        <w:t xml:space="preserve">2026</w:t>
      </w:r>
      <w:r>
        <w:rPr>
          <w:rFonts w:ascii="Consolas" w:cs="Consolas" w:eastAsia="Consolas" w:hAnsi="Consolas"/>
          <w:color w:val="DAD3C4"/>
          <w:sz w:val="16"/>
          <w:szCs w:val="16"/>
        </w:rPr>
        <w:t xml:space="preserve">    ·    </w:t>
      </w:r>
      <w:r>
        <w:rPr>
          <w:rFonts w:ascii="Consolas" w:cs="Consolas" w:eastAsia="Consolas" w:hAnsi="Consolas"/>
          <w:color w:val="6F665A"/>
          <w:spacing w:val="20"/>
          <w:sz w:val="14"/>
          <w:szCs w:val="14"/>
        </w:rPr>
        <w:t xml:space="preserve">РЕПОЗИТОРІЙ  </w:t>
      </w:r>
      <w:r>
        <w:rPr>
          <w:rFonts w:ascii="Consolas" w:cs="Consolas" w:eastAsia="Consolas" w:hAnsi="Consolas"/>
          <w:color w:val="14181D"/>
          <w:sz w:val="16"/>
          <w:szCs w:val="16"/>
        </w:rPr>
        <w:t xml:space="preserve">github.com/rakovpublic/jneopallium</w:t>
      </w:r>
    </w:p>
    <w:p>
      <w:pPr>
        <w:spacing w:after="60" w:before="260"/>
      </w:pPr>
      <w:r>
        <w:rPr>
          <w:rFonts w:ascii="Georgia" w:cs="Georgia" w:eastAsia="Georgia" w:hAnsi="Georgia"/>
          <w:color w:val="14181D"/>
          <w:sz w:val="25"/>
          <w:szCs w:val="25"/>
        </w:rPr>
        <w:t xml:space="preserve">Дослідження з відсутніми метаданими марнує час радіолога двічі: коли потрапляє не в той робочий список, і коли його доводиться відсилати назад. Ця демонстрація читає лише метадані навколо дослідження — модальність, частину тіла, кількість серій, вік дослідження — і відділяє добрі від неповних, перш ніж людина його взагалі відкриє. Вона нічого не діагностує на зображенні й нічого не записує назад; це чистий, обережний тріаж контексту.</w:t>
      </w:r>
    </w:p>
    <w:p>
      <w:pPr>
        <w:pBdr>
          <w:bottom w:val="single" w:color="DAD3C4" w:sz="4" w:space="10"/>
        </w:pBdr>
        <w:spacing w:after="80"/>
      </w:pP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Що це таке</w:t>
      </w:r>
    </w:p>
    <w:p>
      <w:pPr>
        <w:spacing w:after="160" w:line="288"/>
        <w:jc w:val="left"/>
      </w:pPr>
      <w:r>
        <w:rPr>
          <w:rFonts w:ascii="Georgia" w:cs="Georgia" w:eastAsia="Georgia" w:hAnsi="Georgia"/>
          <w:color w:val="14181D"/>
          <w:sz w:val="21"/>
          <w:szCs w:val="21"/>
        </w:rPr>
        <w:t xml:space="preserve">Демо 05 моделює міст контексту DICOM. Його межа безпеки — </w:t>
      </w:r>
      <w:r>
        <w:rPr>
          <w:rFonts w:ascii="Georgia" w:cs="Georgia" w:eastAsia="Georgia" w:hAnsi="Georgia"/>
          <w:b/>
          <w:bCs/>
          <w:color w:val="14181D"/>
          <w:sz w:val="21"/>
          <w:szCs w:val="21"/>
        </w:rPr>
        <w:t xml:space="preserve">READ-ONLY</w:t>
      </w:r>
      <w:r>
        <w:rPr>
          <w:rFonts w:ascii="Georgia" w:cs="Georgia" w:eastAsia="Georgia" w:hAnsi="Georgia"/>
          <w:color w:val="14181D"/>
          <w:sz w:val="21"/>
          <w:szCs w:val="21"/>
        </w:rPr>
        <w:t xml:space="preserve">: воно споживає й анотує метадані візуалізації, але не виконує піксельної діагностики й запису назад до системи. Мережа — лише три шари (розмір 3·2·2) — найменший стек, що перетворює метадані на пораду з маршрутизації чи контролю якості.</w:t>
      </w: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Як це влаштовано</w:t>
      </w:r>
    </w:p>
    <w:p>
      <w:pPr>
        <w:spacing w:after="60" w:before="160"/>
        <w:jc w:val="center"/>
      </w:pPr>
      <w:r>
        <w:drawing>
          <wp:inline distT="0" distB="0" distL="0" distR="0">
            <wp:extent cx="4095750" cy="1971675"/>
            <wp:effectExtent t="0" r="0" b="0" l="0"/>
            <wp:docPr id="1" name="diagram" descr="Три шари. Шар ознак контексту позначає відсутні чи застарілі метадані; шар результату радить маршрутизацію або контроль якості."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971675"/>
                    </a:xfrm>
                    <a:prstGeom prst="rect">
                      <a:avLst/>
                    </a:prstGeom>
                  </pic:spPr>
                </pic:pic>
              </a:graphicData>
            </a:graphic>
          </wp:inline>
        </w:drawing>
      </w:r>
    </w:p>
    <w:p>
      <w:pPr>
        <w:spacing w:after="160"/>
        <w:jc w:val="center"/>
      </w:pPr>
      <w:r>
        <w:rPr>
          <w:rFonts w:ascii="Consolas" w:cs="Consolas" w:eastAsia="Consolas" w:hAnsi="Consolas"/>
          <w:color w:val="B5562C"/>
          <w:sz w:val="15"/>
          <w:szCs w:val="15"/>
        </w:rPr>
        <w:t xml:space="preserve">Рис.  </w:t>
      </w:r>
      <w:r>
        <w:rPr>
          <w:rFonts w:ascii="Georgia" w:cs="Georgia" w:eastAsia="Georgia" w:hAnsi="Georgia"/>
          <w:i/>
          <w:iCs/>
          <w:color w:val="6F665A"/>
          <w:sz w:val="18"/>
          <w:szCs w:val="18"/>
        </w:rPr>
        <w:t xml:space="preserve">Три шари. Шар ознак контексту позначає відсутні чи застарілі метадані; шар результату радить маршрутизацію або контроль якості.</w:t>
      </w:r>
    </w:p>
    <w:p>
      <w:pPr>
        <w:spacing w:after="160" w:line="288"/>
        <w:jc w:val="left"/>
      </w:pPr>
      <w:r>
        <w:rPr>
          <w:rFonts w:ascii="Georgia" w:cs="Georgia" w:eastAsia="Georgia" w:hAnsi="Georgia"/>
          <w:color w:val="14181D"/>
          <w:sz w:val="21"/>
          <w:szCs w:val="21"/>
        </w:rPr>
        <w:t xml:space="preserve">Сигнали типізовані й вузькі: </w:t>
      </w:r>
      <w:r>
        <w:rPr>
          <w:rFonts w:ascii="Consolas" w:cs="Consolas" w:eastAsia="Consolas" w:hAnsi="Consolas"/>
          <w:color w:val="2A2018"/>
          <w:sz w:val="19"/>
          <w:szCs w:val="19"/>
          <w:shd w:fill="ECE6D9" w:val="clear"/>
        </w:rPr>
        <w:t xml:space="preserve">DicomMetadataSignal</w:t>
      </w:r>
      <w:r>
        <w:rPr>
          <w:rFonts w:ascii="Georgia" w:cs="Georgia" w:eastAsia="Georgia" w:hAnsi="Georgia"/>
          <w:color w:val="14181D"/>
          <w:sz w:val="21"/>
          <w:szCs w:val="21"/>
        </w:rPr>
        <w:t xml:space="preserve"> несе метадані дослідження, </w:t>
      </w:r>
      <w:r>
        <w:rPr>
          <w:rFonts w:ascii="Consolas" w:cs="Consolas" w:eastAsia="Consolas" w:hAnsi="Consolas"/>
          <w:color w:val="2A2018"/>
          <w:sz w:val="19"/>
          <w:szCs w:val="19"/>
          <w:shd w:fill="ECE6D9" w:val="clear"/>
        </w:rPr>
        <w:t xml:space="preserve">ImageQcSignal</w:t>
      </w:r>
      <w:r>
        <w:rPr>
          <w:rFonts w:ascii="Georgia" w:cs="Georgia" w:eastAsia="Georgia" w:hAnsi="Georgia"/>
          <w:color w:val="14181D"/>
          <w:sz w:val="21"/>
          <w:szCs w:val="21"/>
        </w:rPr>
        <w:t xml:space="preserve"> несе висновки контролю якості, а </w:t>
      </w:r>
      <w:r>
        <w:rPr>
          <w:rFonts w:ascii="Consolas" w:cs="Consolas" w:eastAsia="Consolas" w:hAnsi="Consolas"/>
          <w:color w:val="2A2018"/>
          <w:sz w:val="19"/>
          <w:szCs w:val="19"/>
          <w:shd w:fill="ECE6D9" w:val="clear"/>
        </w:rPr>
        <w:t xml:space="preserve">RoutingAdvisorySignal</w:t>
      </w:r>
      <w:r>
        <w:rPr>
          <w:rFonts w:ascii="Georgia" w:cs="Georgia" w:eastAsia="Georgia" w:hAnsi="Georgia"/>
          <w:color w:val="14181D"/>
          <w:sz w:val="21"/>
          <w:szCs w:val="21"/>
        </w:rPr>
        <w:t xml:space="preserve"> несе рекомендацію маршрутизації. Ніщо у словнику не може виразити діагноз чи запис.</w:t>
      </w: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Що воно робить</w:t>
      </w:r>
    </w:p>
    <w:p>
      <w:pPr>
        <w:pStyle w:val="ListParagraph"/>
        <w:numPr>
          <w:ilvl w:val="0"/>
          <w:numId w:val="2"/>
        </w:numPr>
        <w:spacing w:after="70" w:line="276"/>
      </w:pPr>
      <w:r>
        <w:rPr>
          <w:rFonts w:ascii="Georgia" w:cs="Georgia" w:eastAsia="Georgia" w:hAnsi="Georgia"/>
          <w:color w:val="14181D"/>
          <w:sz w:val="21"/>
          <w:szCs w:val="21"/>
        </w:rPr>
        <w:t xml:space="preserve">Повному дослідженню видають ROUTING_ADVISORY — надсилають у правильний робочий список із правильним пріоритетом.</w:t>
      </w:r>
    </w:p>
    <w:p>
      <w:pPr>
        <w:pStyle w:val="ListParagraph"/>
        <w:numPr>
          <w:ilvl w:val="0"/>
          <w:numId w:val="2"/>
        </w:numPr>
        <w:spacing w:after="70" w:line="276"/>
      </w:pPr>
      <w:r>
        <w:rPr>
          <w:rFonts w:ascii="Georgia" w:cs="Georgia" w:eastAsia="Georgia" w:hAnsi="Georgia"/>
          <w:color w:val="14181D"/>
          <w:sz w:val="21"/>
          <w:szCs w:val="21"/>
        </w:rPr>
        <w:t xml:space="preserve">Дослідженню з відсутніми метаданими видають QC_ADVISORY, щоб його виправили, перш ніж воно дійде до радіолога.</w:t>
      </w:r>
    </w:p>
    <w:p>
      <w:pPr>
        <w:pStyle w:val="ListParagraph"/>
        <w:numPr>
          <w:ilvl w:val="0"/>
          <w:numId w:val="2"/>
        </w:numPr>
        <w:spacing w:after="70" w:line="276"/>
      </w:pPr>
      <w:r>
        <w:rPr>
          <w:rFonts w:ascii="Georgia" w:cs="Georgia" w:eastAsia="Georgia" w:hAnsi="Georgia"/>
          <w:color w:val="14181D"/>
          <w:sz w:val="21"/>
          <w:szCs w:val="21"/>
        </w:rPr>
        <w:t xml:space="preserve">Жоден результат не читає піксельні дані, не виводить клінічний висновок і нічого не записує назад до джерела.</w:t>
      </w:r>
    </w:p>
    <w:p>
      <w:pPr>
        <w:spacing w:before="140"/>
      </w:pPr>
    </w:p>
    <w:tbl>
      <w:tblPr>
        <w:tblW w:type="dxa" w:w="9360"/>
        <w:tblBorders>
          <w:top w:val="single" w:color="3C6C8E" w:sz="2"/>
          <w:left w:val="single" w:color="3C6C8E" w:sz="28"/>
          <w:bottom w:val="single" w:color="3C6C8E" w:sz="2"/>
          <w:right w:val="single" w:color="3C6C8E" w:sz="2"/>
          <w:insideH w:val="none"/>
          <w:insideV w:val="none"/>
        </w:tblBorders>
      </w:tblPr>
      <w:tblGrid>
        <w:gridCol w:w="9360"/>
      </w:tblGrid>
      <w:tr>
        <w:tc>
          <w:tcPr>
            <w:tcW w:type="dxa" w:w="9360"/>
            <w:shd w:fill="EAF0F4" w:val="clear"/>
            <w:tcMar>
              <w:top w:type="dxa" w:w="120"/>
              <w:left w:type="dxa" w:w="200"/>
              <w:bottom w:type="dxa" w:w="130"/>
              <w:right w:type="dxa" w:w="180"/>
            </w:tcMar>
          </w:tcPr>
          <w:p>
            <w:pPr>
              <w:spacing w:after="50"/>
            </w:pPr>
            <w:r>
              <w:rPr>
                <w:rFonts w:ascii="Arial" w:cs="Arial" w:eastAsia="Arial" w:hAnsi="Arial"/>
                <w:b/>
                <w:bCs/>
                <w:color w:val="3C6C8E"/>
                <w:spacing w:val="30"/>
                <w:sz w:val="16"/>
                <w:szCs w:val="16"/>
              </w:rPr>
              <w:t xml:space="preserve">ПРИМІТКА</w:t>
            </w:r>
          </w:p>
          <w:p>
            <w:r>
              <w:rPr>
                <w:rFonts w:ascii="Georgia" w:cs="Georgia" w:eastAsia="Georgia" w:hAnsi="Georgia"/>
                <w:color w:val="14181D"/>
                <w:sz w:val="20"/>
                <w:szCs w:val="20"/>
              </w:rPr>
              <w:t xml:space="preserve">Межа навмисно строга: демонстрація — це асистент тріажу метаданих, а не читач зображень. Тест доводить, що команди чи запису не існує взагалі.</w:t>
            </w:r>
          </w:p>
        </w:tc>
      </w:tr>
    </w:tbl>
    <w:p>
      <w:pPr>
        <w:spacing w:after="140"/>
      </w:pP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Докази</w:t>
      </w:r>
    </w:p>
    <w:p>
      <w:pPr>
        <w:spacing w:before="140"/>
      </w:pPr>
    </w:p>
    <w:tbl>
      <w:tblPr>
        <w:tblW w:type="dxa" w:w="9360"/>
        <w:tblBorders>
          <w:top w:val="none"/>
          <w:left w:val="none"/>
          <w:bottom w:val="none"/>
          <w:right w:val="none"/>
          <w:insideH w:val="single" w:color="3A434C" w:sz="2"/>
          <w:insideV w:val="none"/>
        </w:tblBorders>
      </w:tblPr>
      <w:tblGrid>
        <w:gridCol w:w="5429"/>
        <w:gridCol w:w="3931"/>
      </w:tblGrid>
      <w:tr>
        <w:tc>
          <w:tcPr>
            <w:tcW w:type="dxa" w:w="9360"/>
            <w:gridSpan w:val="2"/>
            <w:shd w:fill="14181D" w:val="clear"/>
            <w:tcMar>
              <w:top w:type="dxa" w:w="110"/>
              <w:left w:type="dxa" w:w="200"/>
              <w:bottom w:type="dxa" w:w="90"/>
              <w:right w:type="dxa" w:w="180"/>
            </w:tcMar>
          </w:tcPr>
          <w:p>
            <w:r>
              <w:rPr>
                <w:rFonts w:ascii="Consolas" w:cs="Consolas" w:eastAsia="Consolas" w:hAnsi="Consolas"/>
                <w:b/>
                <w:bCs/>
                <w:color w:val="E0A23A"/>
                <w:spacing w:val="30"/>
                <w:sz w:val="16"/>
                <w:szCs w:val="16"/>
              </w:rPr>
              <w:t xml:space="preserve">ДОКАЗИ ВЕРИФІКАЦІЇ</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Тіки</w:t>
            </w:r>
          </w:p>
        </w:tc>
        <w:tc>
          <w:tcPr>
            <w:tcW w:type="dxa" w:w="3931"/>
            <w:shd w:fill="14181D" w:val="clear"/>
            <w:tcMar>
              <w:top w:type="dxa" w:w="80"/>
              <w:left w:type="dxa" w:w="120"/>
              <w:bottom w:type="dxa" w:w="80"/>
              <w:right w:type="dxa" w:w="180"/>
            </w:tcMar>
          </w:tcPr>
          <w:p>
            <w:pPr>
              <w:jc w:val="right"/>
            </w:pPr>
            <w:r>
              <w:rPr>
                <w:rFonts w:ascii="Georgia" w:cs="Georgia" w:eastAsia="Georgia" w:hAnsi="Georgia"/>
                <w:color w:val="FFFFFF"/>
                <w:sz w:val="19"/>
                <w:szCs w:val="19"/>
              </w:rPr>
              <w:t xml:space="preserve">60 / 60</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Повне дослідження</w:t>
            </w:r>
          </w:p>
        </w:tc>
        <w:tc>
          <w:tcPr>
            <w:tcW w:type="dxa" w:w="3931"/>
            <w:shd w:fill="14181D" w:val="clear"/>
            <w:tcMar>
              <w:top w:type="dxa" w:w="80"/>
              <w:left w:type="dxa" w:w="120"/>
              <w:bottom w:type="dxa" w:w="80"/>
              <w:right w:type="dxa" w:w="180"/>
            </w:tcMar>
          </w:tcPr>
          <w:p>
            <w:pPr>
              <w:jc w:val="right"/>
            </w:pPr>
            <w:r>
              <w:rPr>
                <w:rFonts w:ascii="Georgia" w:cs="Georgia" w:eastAsia="Georgia" w:hAnsi="Georgia"/>
                <w:color w:val="FFFFFF"/>
                <w:sz w:val="19"/>
                <w:szCs w:val="19"/>
              </w:rPr>
              <w:t xml:space="preserve">ROUTING_ADVISORY</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Відсутні метадані</w:t>
            </w:r>
          </w:p>
        </w:tc>
        <w:tc>
          <w:tcPr>
            <w:tcW w:type="dxa" w:w="3931"/>
            <w:shd w:fill="14181D" w:val="clear"/>
            <w:tcMar>
              <w:top w:type="dxa" w:w="80"/>
              <w:left w:type="dxa" w:w="120"/>
              <w:bottom w:type="dxa" w:w="80"/>
              <w:right w:type="dxa" w:w="180"/>
            </w:tcMar>
          </w:tcPr>
          <w:p>
            <w:pPr>
              <w:jc w:val="right"/>
            </w:pPr>
            <w:r>
              <w:rPr>
                <w:rFonts w:ascii="Georgia" w:cs="Georgia" w:eastAsia="Georgia" w:hAnsi="Georgia"/>
                <w:color w:val="FFFFFF"/>
                <w:sz w:val="19"/>
                <w:szCs w:val="19"/>
              </w:rPr>
              <w:t xml:space="preserve">QC_ADVISORY</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Запис / піксельна діагностика</w:t>
            </w:r>
          </w:p>
        </w:tc>
        <w:tc>
          <w:tcPr>
            <w:tcW w:type="dxa" w:w="3931"/>
            <w:shd w:fill="14181D" w:val="clear"/>
            <w:tcMar>
              <w:top w:type="dxa" w:w="80"/>
              <w:left w:type="dxa" w:w="120"/>
              <w:bottom w:type="dxa" w:w="80"/>
              <w:right w:type="dxa" w:w="180"/>
            </w:tcMar>
          </w:tcPr>
          <w:p>
            <w:pPr>
              <w:jc w:val="right"/>
            </w:pPr>
            <w:r>
              <w:rPr>
                <w:rFonts w:ascii="Georgia" w:cs="Georgia" w:eastAsia="Georgia" w:hAnsi="Georgia"/>
                <w:b/>
                <w:bCs/>
                <w:color w:val="FFFFFF"/>
                <w:sz w:val="19"/>
                <w:szCs w:val="19"/>
              </w:rPr>
              <w:t xml:space="preserve">немає</w:t>
            </w:r>
            <w:r>
              <w:rPr>
                <w:rFonts w:ascii="Georgia" w:cs="Georgia" w:eastAsia="Georgia" w:hAnsi="Georgia"/>
                <w:color w:val="FFFFFF"/>
                <w:sz w:val="19"/>
                <w:szCs w:val="19"/>
              </w:rPr>
              <w:t xml:space="preserve"> — забезпечено</w:t>
            </w:r>
          </w:p>
        </w:tc>
      </w:tr>
      <w:tr>
        <w:tc>
          <w:tcPr>
            <w:tcW w:type="dxa" w:w="5429"/>
            <w:shd w:fill="14181D" w:val="clear"/>
            <w:tcMar>
              <w:top w:type="dxa" w:w="80"/>
              <w:left w:type="dxa" w:w="200"/>
              <w:bottom w:type="dxa" w:w="80"/>
              <w:right w:type="dxa" w:w="120"/>
            </w:tcMar>
          </w:tcPr>
          <w:p>
            <w:r>
              <w:rPr>
                <w:rFonts w:ascii="Georgia" w:cs="Georgia" w:eastAsia="Georgia" w:hAnsi="Georgia"/>
                <w:color w:val="D8D1C4"/>
                <w:sz w:val="20"/>
                <w:szCs w:val="20"/>
              </w:rPr>
              <w:t xml:space="preserve">Режим виходу</w:t>
            </w:r>
          </w:p>
        </w:tc>
        <w:tc>
          <w:tcPr>
            <w:tcW w:type="dxa" w:w="3931"/>
            <w:shd w:fill="14181D" w:val="clear"/>
            <w:tcMar>
              <w:top w:type="dxa" w:w="80"/>
              <w:left w:type="dxa" w:w="120"/>
              <w:bottom w:type="dxa" w:w="80"/>
              <w:right w:type="dxa" w:w="180"/>
            </w:tcMar>
          </w:tcPr>
          <w:p>
            <w:pPr>
              <w:jc w:val="right"/>
            </w:pPr>
            <w:r>
              <w:rPr>
                <w:rFonts w:ascii="Georgia" w:cs="Georgia" w:eastAsia="Georgia" w:hAnsi="Georgia"/>
                <w:b/>
                <w:bCs/>
                <w:color w:val="FFFFFF"/>
                <w:sz w:val="19"/>
                <w:szCs w:val="19"/>
              </w:rPr>
              <w:t xml:space="preserve">READ-ONLY</w:t>
            </w:r>
          </w:p>
        </w:tc>
      </w:tr>
    </w:tbl>
    <w:p>
      <w:pPr>
        <w:spacing w:after="140"/>
      </w:pP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Як це запустити</w:t>
      </w:r>
    </w:p>
    <w:p>
      <w:pPr>
        <w:spacing w:after="40" w:before="140"/>
      </w:pPr>
      <w:r>
        <w:rPr>
          <w:rFonts w:ascii="Consolas" w:cs="Consolas" w:eastAsia="Consolas" w:hAnsi="Consolas"/>
          <w:b/>
          <w:bCs/>
          <w:color w:val="FFFFFF"/>
          <w:sz w:val="18"/>
          <w:szCs w:val="18"/>
          <w:shd w:fill="B5562C" w:val="clear"/>
        </w:rPr>
        <w:t xml:space="preserve"> 1 </w:t>
      </w:r>
      <w:r>
        <w:rPr>
          <w:sz w:val="18"/>
          <w:szCs w:val="18"/>
        </w:rPr>
        <w:t xml:space="preserve">  </w:t>
      </w:r>
      <w:r>
        <w:rPr>
          <w:rFonts w:ascii="Arial" w:cs="Arial" w:eastAsia="Arial" w:hAnsi="Arial"/>
          <w:b/>
          <w:bCs/>
          <w:color w:val="14181D"/>
          <w:sz w:val="22"/>
          <w:szCs w:val="22"/>
        </w:rPr>
        <w:t xml:space="preserve">Зберіть</w:t>
      </w:r>
    </w:p>
    <w:p>
      <w:pPr>
        <w:spacing w:after="60" w:line="276"/>
        <w:ind w:left="360"/>
      </w:pPr>
      <w:r>
        <w:rPr>
          <w:rFonts w:ascii="Georgia" w:cs="Georgia" w:eastAsia="Georgia" w:hAnsi="Georgia"/>
          <w:color w:val="14181D"/>
          <w:sz w:val="20"/>
          <w:szCs w:val="20"/>
        </w:rPr>
        <w:t xml:space="preserve">Зберіть воркер і JAR моделі демонстрації.</w:t>
      </w:r>
    </w:p>
    <w:tbl>
      <w:tblPr>
        <w:tblW w:type="dxa" w:w="9000"/>
        <w:tblBorders>
          <w:top w:val="none"/>
          <w:left w:val="none"/>
          <w:bottom w:val="none"/>
          <w:right w:val="none"/>
          <w:insideH w:val="none"/>
          <w:insideV w:val="none"/>
        </w:tblBorders>
      </w:tblPr>
      <w:tblGrid>
        <w:gridCol w:w="9000"/>
      </w:tblGrid>
      <w:tr>
        <w:tc>
          <w:tcPr>
            <w:tcW w:type="dxa" w:w="9000"/>
            <w:shd w:fill="14181D" w:val="clear"/>
            <w:tcMar>
              <w:top w:type="dxa" w:w="130"/>
              <w:left w:type="dxa" w:w="170"/>
              <w:bottom w:type="dxa" w:w="140"/>
              <w:right w:type="dxa" w:w="140"/>
            </w:tcMar>
          </w:tcPr>
          <w:p>
            <w:pPr>
              <w:spacing w:after="0" w:line="250"/>
            </w:pPr>
            <w:r>
              <w:rPr>
                <w:rFonts w:ascii="Consolas" w:cs="Consolas" w:eastAsia="Consolas" w:hAnsi="Consolas"/>
                <w:color w:val="E8E4DA"/>
                <w:sz w:val="18"/>
                <w:szCs w:val="18"/>
              </w:rPr>
              <w:t xml:space="preserve">mvn -q -pl worker -am package</w:t>
            </w:r>
          </w:p>
        </w:tc>
      </w:tr>
    </w:tbl>
    <w:p>
      <w:pPr>
        <w:spacing w:after="40" w:before="120"/>
      </w:pPr>
      <w:r>
        <w:rPr>
          <w:rFonts w:ascii="Consolas" w:cs="Consolas" w:eastAsia="Consolas" w:hAnsi="Consolas"/>
          <w:b/>
          <w:bCs/>
          <w:color w:val="FFFFFF"/>
          <w:sz w:val="18"/>
          <w:szCs w:val="18"/>
          <w:shd w:fill="B5562C" w:val="clear"/>
        </w:rPr>
        <w:t xml:space="preserve"> 2 </w:t>
      </w:r>
      <w:r>
        <w:rPr>
          <w:sz w:val="18"/>
          <w:szCs w:val="18"/>
        </w:rPr>
        <w:t xml:space="preserve">  </w:t>
      </w:r>
      <w:r>
        <w:rPr>
          <w:rFonts w:ascii="Arial" w:cs="Arial" w:eastAsia="Arial" w:hAnsi="Arial"/>
          <w:b/>
          <w:bCs/>
          <w:color w:val="14181D"/>
          <w:sz w:val="22"/>
          <w:szCs w:val="22"/>
        </w:rPr>
        <w:t xml:space="preserve">Запустіть через точку входу фреймворку</w:t>
      </w:r>
    </w:p>
    <w:p>
      <w:pPr>
        <w:spacing w:after="60" w:line="276"/>
        <w:ind w:left="360"/>
      </w:pPr>
      <w:r>
        <w:rPr>
          <w:rFonts w:ascii="Georgia" w:cs="Georgia" w:eastAsia="Georgia" w:hAnsi="Georgia"/>
          <w:color w:val="14181D"/>
          <w:sz w:val="20"/>
          <w:szCs w:val="20"/>
        </w:rPr>
        <w:t xml:space="preserve">Entry завантажує JAR моделі й контекст через реальний локальний шлях.</w:t>
      </w:r>
    </w:p>
    <w:tbl>
      <w:tblPr>
        <w:tblW w:type="dxa" w:w="9000"/>
        <w:tblBorders>
          <w:top w:val="none"/>
          <w:left w:val="none"/>
          <w:bottom w:val="none"/>
          <w:right w:val="none"/>
          <w:insideH w:val="none"/>
          <w:insideV w:val="none"/>
        </w:tblBorders>
      </w:tblPr>
      <w:tblGrid>
        <w:gridCol w:w="9000"/>
      </w:tblGrid>
      <w:tr>
        <w:tc>
          <w:tcPr>
            <w:tcW w:type="dxa" w:w="9000"/>
            <w:shd w:fill="14181D" w:val="clear"/>
            <w:tcMar>
              <w:top w:type="dxa" w:w="130"/>
              <w:left w:type="dxa" w:w="170"/>
              <w:bottom w:type="dxa" w:w="140"/>
              <w:right w:type="dxa" w:w="140"/>
            </w:tcMar>
          </w:tcPr>
          <w:p>
            <w:pPr>
              <w:spacing w:after="0" w:line="250"/>
            </w:pPr>
            <w:r>
              <w:rPr>
                <w:rFonts w:ascii="Consolas" w:cs="Consolas" w:eastAsia="Consolas" w:hAnsi="Consolas"/>
                <w:color w:val="E8E4DA"/>
                <w:sz w:val="18"/>
                <w:szCs w:val="18"/>
              </w:rPr>
              <w:t xml:space="preserve">java -cp demo-model.jar \</w:t>
            </w:r>
          </w:p>
          <w:p>
            <w:pPr>
              <w:spacing w:after="0" w:line="250"/>
            </w:pPr>
            <w:r>
              <w:rPr>
                <w:rFonts w:ascii="Consolas" w:cs="Consolas" w:eastAsia="Consolas" w:hAnsi="Consolas"/>
                <w:color w:val="E8E4DA"/>
                <w:sz w:val="18"/>
                <w:szCs w:val="18"/>
              </w:rPr>
              <w:t xml:space="preserve">  com.rakovpublic.jneuropallium.worker.application.Entry \</w:t>
            </w:r>
          </w:p>
          <w:p>
            <w:pPr>
              <w:spacing w:after="0" w:line="250"/>
            </w:pPr>
            <w:r>
              <w:rPr>
                <w:rFonts w:ascii="Consolas" w:cs="Consolas" w:eastAsia="Consolas" w:hAnsi="Consolas"/>
                <w:color w:val="E8E4DA"/>
                <w:sz w:val="18"/>
                <w:szCs w:val="18"/>
              </w:rPr>
              <w:t xml:space="preserve">  local file:///path/to/demo-model.jar \</w:t>
            </w:r>
          </w:p>
          <w:p>
            <w:pPr>
              <w:spacing w:after="0" w:line="250"/>
            </w:pPr>
            <w:r>
              <w:rPr>
                <w:rFonts w:ascii="Consolas" w:cs="Consolas" w:eastAsia="Consolas" w:hAnsi="Consolas"/>
                <w:color w:val="E8E4DA"/>
                <w:sz w:val="18"/>
                <w:szCs w:val="18"/>
              </w:rPr>
              <w:t xml:space="preserve">  com.rakovpublic.jneuropallium.worker.demo.fullrun.runtime.DemoJsonContext \</w:t>
            </w:r>
          </w:p>
          <w:p>
            <w:pPr>
              <w:spacing w:after="0" w:line="250"/>
            </w:pPr>
            <w:r>
              <w:rPr>
                <w:rFonts w:ascii="Consolas" w:cs="Consolas" w:eastAsia="Consolas" w:hAnsi="Consolas"/>
                <w:color w:val="E8E4DA"/>
                <w:sz w:val="18"/>
                <w:szCs w:val="18"/>
              </w:rPr>
              <w:t xml:space="preserve">  context.json</w:t>
            </w:r>
          </w:p>
        </w:tc>
      </w:tr>
    </w:tbl>
    <w:p>
      <w:pPr>
        <w:spacing w:after="40" w:before="120"/>
      </w:pPr>
      <w:r>
        <w:rPr>
          <w:rFonts w:ascii="Consolas" w:cs="Consolas" w:eastAsia="Consolas" w:hAnsi="Consolas"/>
          <w:b/>
          <w:bCs/>
          <w:color w:val="FFFFFF"/>
          <w:sz w:val="18"/>
          <w:szCs w:val="18"/>
          <w:shd w:fill="B5562C" w:val="clear"/>
        </w:rPr>
        <w:t xml:space="preserve"> 3 </w:t>
      </w:r>
      <w:r>
        <w:rPr>
          <w:sz w:val="18"/>
          <w:szCs w:val="18"/>
        </w:rPr>
        <w:t xml:space="preserve">  </w:t>
      </w:r>
      <w:r>
        <w:rPr>
          <w:rFonts w:ascii="Arial" w:cs="Arial" w:eastAsia="Arial" w:hAnsi="Arial"/>
          <w:b/>
          <w:bCs/>
          <w:color w:val="14181D"/>
          <w:sz w:val="22"/>
          <w:szCs w:val="22"/>
        </w:rPr>
        <w:t xml:space="preserve">Перевірте</w:t>
      </w:r>
    </w:p>
    <w:p>
      <w:pPr>
        <w:spacing w:after="60" w:line="276"/>
        <w:ind w:left="360"/>
      </w:pPr>
      <w:r>
        <w:rPr>
          <w:rFonts w:ascii="Georgia" w:cs="Georgia" w:eastAsia="Georgia" w:hAnsi="Georgia"/>
          <w:color w:val="14181D"/>
          <w:sz w:val="20"/>
          <w:szCs w:val="20"/>
        </w:rPr>
        <w:t xml:space="preserve">Прочитайте поради з маршрутизації й контролю якості.</w:t>
      </w:r>
    </w:p>
    <w:tbl>
      <w:tblPr>
        <w:tblW w:type="dxa" w:w="9000"/>
        <w:tblBorders>
          <w:top w:val="none"/>
          <w:left w:val="none"/>
          <w:bottom w:val="none"/>
          <w:right w:val="none"/>
          <w:insideH w:val="none"/>
          <w:insideV w:val="none"/>
        </w:tblBorders>
      </w:tblPr>
      <w:tblGrid>
        <w:gridCol w:w="9000"/>
      </w:tblGrid>
      <w:tr>
        <w:tc>
          <w:tcPr>
            <w:tcW w:type="dxa" w:w="9000"/>
            <w:shd w:fill="14181D" w:val="clear"/>
            <w:tcMar>
              <w:top w:type="dxa" w:w="130"/>
              <w:left w:type="dxa" w:w="170"/>
              <w:bottom w:type="dxa" w:w="140"/>
              <w:right w:type="dxa" w:w="140"/>
            </w:tcMar>
          </w:tcPr>
          <w:p>
            <w:pPr>
              <w:spacing w:after="0" w:line="250"/>
            </w:pPr>
            <w:r>
              <w:rPr>
                <w:rFonts w:ascii="Consolas" w:cs="Consolas" w:eastAsia="Consolas" w:hAnsi="Consolas"/>
                <w:color w:val="E8E4DA"/>
                <w:sz w:val="18"/>
                <w:szCs w:val="18"/>
              </w:rPr>
              <w:t xml:space="preserve">ls target/jneopallium-fullrun-demos/demo-05-dicom-context/</w:t>
            </w:r>
          </w:p>
        </w:tc>
      </w:tr>
    </w:tbl>
    <w:p>
      <w:pPr>
        <w:spacing w:after="120"/>
      </w:pPr>
    </w:p>
    <w:p>
      <w:pPr>
        <w:pBdr>
          <w:bottom w:val="single" w:color="B5562C" w:sz="22" w:space="1"/>
        </w:pBdr>
        <w:spacing w:after="30" w:before="220"/>
      </w:pPr>
      <w:r>
        <w:rPr>
          <w:sz w:val="2"/>
          <w:szCs w:val="2"/>
        </w:rPr>
        <w:t xml:space="preserve"/>
      </w:r>
    </w:p>
    <w:p>
      <w:pPr>
        <w:pStyle w:val="Heading1"/>
        <w:spacing w:after="120" w:before="40"/>
      </w:pPr>
      <w:r>
        <w:rPr>
          <w:rFonts w:ascii="Arial" w:cs="Arial" w:eastAsia="Arial" w:hAnsi="Arial"/>
          <w:b/>
          <w:bCs/>
          <w:color w:val="14181D"/>
          <w:sz w:val="34"/>
          <w:szCs w:val="34"/>
        </w:rPr>
        <w:t xml:space="preserve">Чому READ-ONLY</w:t>
      </w:r>
    </w:p>
    <w:p>
      <w:pPr>
        <w:spacing w:after="160" w:line="288"/>
        <w:jc w:val="left"/>
      </w:pPr>
      <w:r>
        <w:rPr>
          <w:rFonts w:ascii="Georgia" w:cs="Georgia" w:eastAsia="Georgia" w:hAnsi="Georgia"/>
          <w:color w:val="14181D"/>
          <w:sz w:val="21"/>
          <w:szCs w:val="21"/>
        </w:rPr>
        <w:t xml:space="preserve">Інтерпретація на рівні пікселів — регульований діагностичний акт, а запис назад до PACS — операційний ризик; ця демонстрація навмисно не робить ні того, ні іншого. Межа лише для читання тримає її асистентом контексту. Щоб під'єднати її до живого архіву, ви замінюєте макетний край метаданих реальним джерелом DICOM, зберігаючи типізований контракт сигналів і межу лише для читання — і гарантія, що воно ніколи не записує й не діагностує, переходить незмінною.</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onsolas" w:cs="Consolas" w:eastAsia="Consolas" w:hAnsi="Consolas"/>
        <w:color w:val="6F665A"/>
        <w:sz w:val="14"/>
        <w:szCs w:val="14"/>
      </w:rPr>
      <w:t xml:space="preserve">github.com/rakovpublic/jneopallium</w:t>
    </w:r>
    <w:r>
      <w:rPr>
        <w:rFonts w:ascii="Consolas" w:cs="Consolas" w:eastAsia="Consolas" w:hAnsi="Consolas"/>
        <w:color w:val="6F665A"/>
        <w:sz w:val="14"/>
        <w:szCs w:val="14"/>
      </w:rPr>
      <w:t xml:space="preserve">	Сторінка </w:t>
    </w:r>
    <w:r>
      <w:rPr>
        <w:rFonts w:ascii="Consolas" w:cs="Consolas" w:eastAsia="Consolas" w:hAnsi="Consolas"/>
        <w:color w:val="14181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3C4" w:sz="4" w:space="6"/>
      </w:pBdr>
      <w:tabs>
        <w:tab w:val="right" w:pos="9360"/>
      </w:tabs>
    </w:pPr>
    <w:r>
      <w:rPr>
        <w:rFonts w:ascii="Consolas" w:cs="Consolas" w:eastAsia="Consolas" w:hAnsi="Consolas"/>
        <w:color w:val="6F665A"/>
        <w:spacing w:val="20"/>
        <w:sz w:val="14"/>
        <w:szCs w:val="14"/>
      </w:rPr>
      <w:t xml:space="preserve">Демо 05 · Контекст візуалізації</w:t>
    </w:r>
    <w:r>
      <w:rPr>
        <w:rFonts w:ascii="Consolas" w:cs="Consolas" w:eastAsia="Consolas" w:hAnsi="Consolas"/>
        <w:color w:val="9A9183"/>
        <w:sz w:val="14"/>
        <w:szCs w:val="14"/>
      </w:rPr>
      <w:t xml:space="preserve">	Спіймайте погане дослідження раніше за радіолога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B5562C"/>
      </w:rPr>
    </w:lvl>
  </w:abstractNum>
  <w:abstractNum w:abstractNumId="3" w15:restartNumberingAfterBreak="0">
    <w:multiLevelType w:val="hybridMultilevel"/>
    <w:lvl w:ilvl="0" w15:tentative="1">
      <w:start w:val="1"/>
      <w:numFmt w:val="decimal"/>
      <w:lvlText w:val="%1."/>
      <w:lvlJc w:val="left"/>
      <w:pPr>
        <w:ind w:left="460" w:hanging="300"/>
      </w:pPr>
      <w:rPr>
        <w:rFonts w:ascii="Consolas" w:cs="Consolas" w:eastAsia="Consolas" w:hAnsi="Consolas"/>
        <w:b/>
        <w:bCs/>
        <w:color w:val="B5562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18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4181D"/>
      <w:sz w:val="34"/>
      <w:szCs w:val="34"/>
    </w:rPr>
  </w:style>
  <w:style w:type="paragraph" w:styleId="Heading2">
    <w:name w:val="Heading 2"/>
    <w:basedOn w:val="Normal"/>
    <w:next w:val="Normal"/>
    <w:qFormat/>
    <w:pPr>
      <w:spacing w:after="70" w:before="200"/>
      <w:outlineLvl w:val="1"/>
    </w:pPr>
    <w:rPr>
      <w:rFonts w:ascii="Arial" w:cs="Arial" w:eastAsia="Arial" w:hAnsi="Arial"/>
      <w:b/>
      <w:bCs/>
      <w:color w:val="232A3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9135e1f54f877565cf6ca7a73074aea32c6fc5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2026-06-07T15:44:45.735Z</dcterms:created>
  <dcterms:modified xsi:type="dcterms:W3CDTF">2026-06-07T15:44:45.735Z</dcterms:modified>
</cp:coreProperties>
</file>

<file path=docProps/custom.xml><?xml version="1.0" encoding="utf-8"?>
<Properties xmlns="http://schemas.openxmlformats.org/officeDocument/2006/custom-properties" xmlns:vt="http://schemas.openxmlformats.org/officeDocument/2006/docPropsVTypes"/>
</file>