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CYBERSECURITY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Your Network Deserves an Immune System</w:t>
            </w:r>
          </w:p>
          <w:p>
            <w:r>
              <w:rPr>
                <w:color w:val="CFDCEE"/>
                <w:sz w:val="36"/>
              </w:rPr>
              <w:t>Temporal threat correlation that catches the attack, not just the alert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Demo 06 · cybersecurity-temporal-threat-correlator · ADVISORY-safe · BSD-3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The attacker is already inside — for weeks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Detection is a race against dwell time, and most teams are losing it.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The average intruder dwells for </w:t>
      </w:r>
      <w:r>
        <w:rPr>
          <w:b/>
          <w:color w:val="102A54"/>
          <w:sz w:val="29"/>
        </w:rPr>
        <w:t>weeks</w:t>
      </w:r>
      <w:r>
        <w:rPr>
          <w:color w:val="141B2E"/>
          <w:sz w:val="29"/>
        </w:rPr>
        <w:t xml:space="preserve"> before anyone notices — long enough to steal credentials, spread, and exfiltrate.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Every wasted hour widens the blast radius: more hosts, more data, more cost.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By the time a single alert is convincing on its own, </w:t>
      </w:r>
      <w:r>
        <w:rPr>
          <w:b/>
          <w:color w:val="102A54"/>
          <w:sz w:val="29"/>
        </w:rPr>
        <w:t>the damage is already done</w:t>
      </w:r>
      <w:r>
        <w:rPr>
          <w:color w:val="141B2E"/>
          <w:sz w:val="29"/>
        </w:rPr>
        <w:t>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The question that matters is not "is this event bad?" — it is "is an attack unfolding </w:t>
      </w:r>
      <w:r>
        <w:rPr>
          <w:b/>
          <w:color w:val="102A54"/>
          <w:sz w:val="29"/>
        </w:rPr>
        <w:t>right now</w:t>
      </w:r>
      <w:r>
        <w:rPr>
          <w:color w:val="141B2E"/>
          <w:sz w:val="29"/>
        </w:rPr>
        <w:t>?"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Why today's tools keep missing it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One event at a time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Scores each login, file, or packet **in isolation**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**Low-and-slow** theft never trips a threshold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Drowns analysts in **thousands of daily alerts**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Can't tell a 3 a.m. finance-server script from routine maintenance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What's actually needed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Connect events **across time and sources**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Recognise the **shape of an attack chain**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One evidenced advisory, **not a thousand alarms**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Apply context **without erasing the evidence**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The big idea: a digital immune system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We borrowed the best intrusion-detection system on Earth — biology's.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Fast first-responders</w:t>
      </w:r>
      <w:r>
        <w:rPr>
          <w:color w:val="141B2E"/>
          <w:sz w:val="29"/>
        </w:rPr>
        <w:t xml:space="preserve"> match known threats instantly (like macrophages).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Adaptive learners</w:t>
      </w:r>
      <w:r>
        <w:rPr>
          <w:color w:val="141B2E"/>
          <w:sz w:val="29"/>
        </w:rPr>
        <w:t xml:space="preserve"> model what's normal for each user and host (like T-cells).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Immune memory</w:t>
      </w:r>
      <w:r>
        <w:rPr>
          <w:color w:val="141B2E"/>
          <w:sz w:val="29"/>
        </w:rPr>
        <w:t xml:space="preserve"> recalls past campaigns so new ones are caught faster (like memory B-cells).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Self-tolerance</w:t>
      </w:r>
      <w:r>
        <w:rPr>
          <w:color w:val="141B2E"/>
          <w:sz w:val="29"/>
        </w:rPr>
        <w:t xml:space="preserve"> is a hard, un-overridable rule never to harm your own critical systems.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Inflammation always resolves</w:t>
      </w:r>
      <w:r>
        <w:rPr>
          <w:color w:val="141B2E"/>
          <w:sz w:val="29"/>
        </w:rPr>
        <w:t xml:space="preserve"> — every containment expires automatically. Nothing is permanent.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How it works — in three moves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1 · Translate.</w:t>
      </w:r>
      <w:r>
        <w:rPr>
          <w:color w:val="141B2E"/>
          <w:sz w:val="29"/>
        </w:rPr>
        <w:t xml:space="preserve"> Every login, process, DNS lookup, network flow, and threat-intel tip becomes a typed signal in one common language.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2 · Correlate.</w:t>
      </w:r>
      <w:r>
        <w:rPr>
          <w:color w:val="141B2E"/>
          <w:sz w:val="29"/>
        </w:rPr>
        <w:t xml:space="preserve"> The engine connects those signals across overlapping time windows — seconds, minutes, and the full 30–120 minute incident window — using </w:t>
      </w:r>
      <w:r>
        <w:rPr>
          <w:b/>
          <w:color w:val="102A54"/>
          <w:sz w:val="29"/>
        </w:rPr>
        <w:t>event time</w:t>
      </w:r>
      <w:r>
        <w:rPr>
          <w:color w:val="141B2E"/>
          <w:sz w:val="29"/>
        </w:rPr>
        <w:t>, even when data arrives late or out of order.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3 · Advise.</w:t>
      </w:r>
      <w:r>
        <w:rPr>
          <w:color w:val="141B2E"/>
          <w:sz w:val="29"/>
        </w:rPr>
        <w:t xml:space="preserve"> It outputs a single recommendation with a probability, a response band, and a full evidence trail you can explain to any auditor.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It sees the chain, not the link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A real intrusion is an ordered story. We read the whole story.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unusual login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encoded PowerShell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lateral movement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DNS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C2 beaconing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data exfiltration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Each step alone looks almost normal. </w:t>
      </w:r>
      <w:r>
        <w:rPr>
          <w:b/>
          <w:color w:val="102A54"/>
          <w:sz w:val="29"/>
        </w:rPr>
        <w:t>In sequence, within the window, it's an intrusion.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Ordered transitions score far higher than the same events scattered at random.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And the </w:t>
      </w:r>
      <w:r>
        <w:rPr>
          <w:b/>
          <w:color w:val="102A54"/>
          <w:sz w:val="29"/>
        </w:rPr>
        <w:t>low-and-slow leak</w:t>
      </w:r>
      <w:r>
        <w:rPr>
          <w:color w:val="141B2E"/>
          <w:sz w:val="29"/>
        </w:rPr>
        <w:t xml:space="preserve"> — a few megabytes an hour — finally becomes visible when correlated over the incident window.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Three streams. Three correct calls. Zero blocks.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The exact scenario one-event tools get wrong — handled right.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The real attack</w:t>
      </w:r>
      <w:r>
        <w:rPr>
          <w:color w:val="141B2E"/>
          <w:sz w:val="29"/>
        </w:rPr>
        <w:t xml:space="preserve"> is raised as a temporal threat advisory, with learning frozen so it can't poison "normal."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Planned maintenance</w:t>
      </w:r>
      <w:r>
        <w:rPr>
          <w:color w:val="141B2E"/>
          <w:sz w:val="29"/>
        </w:rPr>
        <w:t xml:space="preserve"> is calmed by context — but its evidence is still recorded for audit.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The quiet data leak</w:t>
      </w:r>
      <w:r>
        <w:rPr>
          <w:color w:val="141B2E"/>
          <w:sz w:val="29"/>
        </w:rPr>
        <w:t xml:space="preserve"> is surfaced by correlation, not by a single threshold.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In every case the output is an </w:t>
      </w:r>
      <w:r>
        <w:rPr>
          <w:b/>
          <w:color w:val="102A54"/>
          <w:sz w:val="29"/>
        </w:rPr>
        <w:t>advisory with evidence</w:t>
      </w:r>
      <w:r>
        <w:rPr>
          <w:color w:val="141B2E"/>
          <w:sz w:val="29"/>
        </w:rPr>
        <w:t xml:space="preserve"> — never a silent, business-breaking block.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Why we win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What competitors structurally cannot copy overnight.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Temporal correlation by design</w:t>
      </w:r>
      <w:r>
        <w:rPr>
          <w:color w:val="141B2E"/>
          <w:sz w:val="29"/>
        </w:rPr>
        <w:t xml:space="preserve"> — built around the attack chain, not a single-row classifier.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Safe by construction</w:t>
      </w:r>
      <w:r>
        <w:rPr>
          <w:color w:val="141B2E"/>
          <w:sz w:val="29"/>
        </w:rPr>
        <w:t xml:space="preserve"> — ADVISORY by default; hard safety gates are fixed, never learned.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Glass-box, not black-box</w:t>
      </w:r>
      <w:r>
        <w:rPr>
          <w:color w:val="141B2E"/>
          <w:sz w:val="29"/>
        </w:rPr>
        <w:t xml:space="preserve"> — training emits the actual deployable network; every weight, gate, and threshold is inspectable, and every advisory carries its evidence lineage.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Train-to-deploy in one step</w:t>
      </w:r>
      <w:r>
        <w:rPr>
          <w:color w:val="141B2E"/>
          <w:sz w:val="29"/>
        </w:rPr>
        <w:t xml:space="preserve"> — what you train is the exact network you run; no model-translation gap.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Multi-source from day one</w:t>
      </w:r>
      <w:r>
        <w:rPr>
          <w:color w:val="141B2E"/>
          <w:sz w:val="29"/>
        </w:rPr>
        <w:t xml:space="preserve"> — authentication, process, DNS, flow, threat-intel, asset, and maintenance context, fused.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Built on published science</w:t>
      </w:r>
      <w:r>
        <w:rPr>
          <w:color w:val="141B2E"/>
          <w:sz w:val="29"/>
        </w:rPr>
        <w:t xml:space="preserve"> — the Jneopallium framework, peer-reviewed in IJSR (2024).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It cannot take your business offline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The number-one objection to autonomous security — answered structurally.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Advisory by default.</w:t>
      </w:r>
      <w:r>
        <w:rPr>
          <w:color w:val="141B2E"/>
          <w:sz w:val="29"/>
        </w:rPr>
        <w:t xml:space="preserve"> It recommends; humans decide. Enforcement needs a separate, approved safety case.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Critical assets are protected by a fixed gate</w:t>
      </w:r>
      <w:r>
        <w:rPr>
          <w:color w:val="141B2E"/>
          <w:sz w:val="29"/>
        </w:rPr>
        <w:t xml:space="preserve"> that no runtime signal — and no attacker in the data path — can override.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Baseline freezes during attacks</w:t>
      </w:r>
      <w:r>
        <w:rPr>
          <w:color w:val="141B2E"/>
          <w:sz w:val="29"/>
        </w:rPr>
        <w:t>, defeating slow "baseline-poisoning" tricks.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Every quarantine expires automatically.</w:t>
      </w:r>
      <w:r>
        <w:rPr>
          <w:color w:val="141B2E"/>
          <w:sz w:val="29"/>
        </w:rPr>
        <w:t xml:space="preserve"> Being wrong is, by design, safe.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09  </w:t>
      </w:r>
      <w:r>
        <w:rPr>
          <w:b/>
          <w:color w:val="102A54"/>
          <w:sz w:val="52"/>
        </w:rPr>
        <w:t>Proof: the pipeline is real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Perfect separation on the reference corpus — machinery proven, ready for your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1.0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100 GiB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ADVISORY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Precision &amp; recall</w:t>
              <w:br/>
              <w:t>(reference corpus)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False-positive rate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Logical-corpus scale</w:t>
              <w:br/>
              <w:t>proven on a workstation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Safety ceiling,</w:t>
              <w:br/>
              <w:t>never exceeded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10  </w:t>
      </w:r>
      <w:r>
        <w:rPr>
          <w:b/>
          <w:color w:val="102A54"/>
          <w:sz w:val="52"/>
        </w:rPr>
        <w:t>Honest about the evidence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Because a vendor who hides this can't be trusted with your network.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Those perfect scores are </w:t>
      </w:r>
      <w:r>
        <w:rPr>
          <w:b/>
          <w:color w:val="102A54"/>
          <w:sz w:val="29"/>
        </w:rPr>
        <w:t>pipeline evidence</w:t>
      </w:r>
      <w:r>
        <w:rPr>
          <w:color w:val="141B2E"/>
          <w:sz w:val="29"/>
        </w:rPr>
        <w:t xml:space="preserve"> on a deterministic reference corpus — they prove the system is wired correctly end to end.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Real-world accuracy is </w:t>
      </w:r>
      <w:r>
        <w:rPr>
          <w:b/>
          <w:color w:val="102A54"/>
          <w:sz w:val="29"/>
        </w:rPr>
        <w:t>earned on your data</w:t>
      </w:r>
      <w:r>
        <w:rPr>
          <w:color w:val="141B2E"/>
          <w:sz w:val="29"/>
        </w:rPr>
        <w:t>: LANL, ToN_IoT, OpTC, CIC/CSE-CIC, UNSW-NB15, and controlled CALDERA campaigns plug straight in.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The training pipeline already enforces leakage-safe splits, calibration, and an F1 quality gate.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We lead with this caveat on purpose.</w:t>
      </w:r>
      <w:r>
        <w:rPr>
          <w:color w:val="141B2E"/>
          <w:sz w:val="29"/>
        </w:rPr>
        <w:t xml:space="preserve"> The honesty is part of the product.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11  </w:t>
      </w:r>
      <w:r>
        <w:rPr>
          <w:b/>
          <w:color w:val="102A54"/>
          <w:sz w:val="52"/>
        </w:rPr>
        <w:t>Fits where you already are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Built to slot into the enterprise, not replace it.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Kafka-native</w:t>
      </w:r>
      <w:r>
        <w:rPr>
          <w:color w:val="141B2E"/>
          <w:sz w:val="29"/>
        </w:rPr>
        <w:t xml:space="preserve"> event stream design — point it at your existing telemetry bus.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Deploys </w:t>
      </w:r>
      <w:r>
        <w:rPr>
          <w:b/>
          <w:color w:val="102A54"/>
          <w:sz w:val="29"/>
        </w:rPr>
        <w:t>local, HTTP cluster, or gRPC</w:t>
      </w:r>
      <w:r>
        <w:rPr>
          <w:color w:val="141B2E"/>
          <w:sz w:val="29"/>
        </w:rPr>
        <w:t xml:space="preserve"> (FPGA-capable) — laptop pilot to enterprise scale.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Shadow-mode rollout:</w:t>
      </w:r>
      <w:r>
        <w:rPr>
          <w:color w:val="141B2E"/>
          <w:sz w:val="29"/>
        </w:rPr>
        <w:t xml:space="preserve"> run silently, compare against your incident tickets, then promote to operator-visible advisory.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Detectors are </w:t>
      </w:r>
      <w:r>
        <w:rPr>
          <w:b/>
          <w:color w:val="102A54"/>
          <w:sz w:val="29"/>
        </w:rPr>
        <w:t>swappable behind interfaces</w:t>
      </w:r>
      <w:r>
        <w:rPr>
          <w:color w:val="141B2E"/>
          <w:sz w:val="29"/>
        </w:rPr>
        <w:t xml:space="preserve"> — bring your own signature engine or anomaly model.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Open source, BSD-3-Clause</w:t>
      </w:r>
      <w:r>
        <w:rPr>
          <w:color w:val="141B2E"/>
          <w:sz w:val="29"/>
        </w:rPr>
        <w:t xml:space="preserve"> — no lock-in, full auditability.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12  </w:t>
      </w:r>
      <w:r>
        <w:rPr>
          <w:b/>
          <w:color w:val="102A54"/>
          <w:sz w:val="52"/>
        </w:rPr>
        <w:t>Where it pays off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Best fit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SOCs drowning in alert fatigue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Enterprises chasing **dwell-time** reduction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Regulated sectors needing **explainable** verdicts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MSSPs needing multi-tenant, auditable triage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What you get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Fewer, **higher-quality** advisories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Earlier detection of **multi-step** attacks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 full **evidence trail** for every call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 safe path from **shadow → advisory**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13  </w:t>
      </w:r>
      <w:r>
        <w:rPr>
          <w:b/>
          <w:color w:val="102A54"/>
          <w:sz w:val="52"/>
        </w:rPr>
        <w:t>Where it's going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A clear roadmap on a proven foundation.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Validation on external multi-source datasets to convert pipeline evidence into </w:t>
      </w:r>
      <w:r>
        <w:rPr>
          <w:b/>
          <w:color w:val="102A54"/>
          <w:sz w:val="29"/>
        </w:rPr>
        <w:t>field accuracy</w:t>
      </w:r>
      <w:r>
        <w:rPr>
          <w:color w:val="141B2E"/>
          <w:sz w:val="29"/>
        </w:rPr>
        <w:t>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Larger sequence models (</w:t>
      </w:r>
      <w:r>
        <w:rPr>
          <w:b/>
          <w:color w:val="102A54"/>
          <w:sz w:val="29"/>
        </w:rPr>
        <w:t>GRU / TCN / transformer</w:t>
      </w:r>
      <w:r>
        <w:rPr>
          <w:color w:val="141B2E"/>
          <w:sz w:val="29"/>
        </w:rPr>
        <w:t>) behind the same transparent interface.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Production Kafka bridge, containerised cluster deployment, and hosted model packaging.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Optional, non-blocking </w:t>
      </w:r>
      <w:r>
        <w:rPr>
          <w:b/>
          <w:color w:val="102A54"/>
          <w:sz w:val="29"/>
        </w:rPr>
        <w:t>LLM knowledge-base</w:t>
      </w:r>
      <w:r>
        <w:rPr>
          <w:color w:val="141B2E"/>
          <w:sz w:val="29"/>
        </w:rPr>
        <w:t xml:space="preserve"> advisory for analyst context — never in the critical path.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Let's catch the attack — not just the alert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A digital immune system for your network: temporal, transparent, and safe by construction.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Pilot it in shadow mode on your own telemetry in weeks, not quarters.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Open source today. Production-ready advisory on your roadmap.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Let's run a pilot on your data.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Dmytro Rakovskyi · Kharkiv, Ukraine</w:t>
      </w:r>
      <w:r>
        <w:rPr>
          <w:color w:val="555F70"/>
          <w:sz w:val="22"/>
        </w:rPr>
        <w:t xml:space="preserve">    |    github.com/rakovpublic/jneopallium</w:t>
      </w:r>
      <w:r>
        <w:rPr>
          <w:color w:val="555F70"/>
          <w:sz w:val="22"/>
        </w:rPr>
        <w:t xml:space="preserve">    |    IJSR 13(7), 2024 · DOI 10.21275/SR24703042047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