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184"/>
      </w:tblGrid>
      <w:tr>
        <w:tc>
          <w:tcPr>
            <w:tcW w:type="dxa" w:w="17184"/>
            <w:shd w:val="clear" w:color="auto" w:fill="102A54"/>
            <w:tcMar>
              <w:top w:w="900" w:type="dxa"/>
              <w:bottom w:w="900" w:type="dxa"/>
              <w:start w:w="420" w:type="dxa"/>
              <w:end w:w="420" w:type="dxa"/>
            </w:tcMar>
          </w:tcPr>
          <w:p>
            <w:pPr>
              <w:spacing w:after="120"/>
            </w:pPr>
            <w:r>
              <w:rPr>
                <w:b/>
                <w:color w:val="8FC2F0"/>
                <w:sz w:val="30"/>
              </w:rPr>
              <w:t>JNEOPALLIUM · КІБЕРБЕЗПЕКА</w:t>
            </w:r>
          </w:p>
          <w:p>
            <w:pPr>
              <w:spacing w:after="160"/>
            </w:pPr>
            <w:r>
              <w:rPr>
                <w:b/>
                <w:color w:val="FFFFFF"/>
                <w:sz w:val="80"/>
              </w:rPr>
              <w:t>Ваша мережа заслуговує на імунну систему</w:t>
            </w:r>
          </w:p>
          <w:p>
            <w:r>
              <w:rPr>
                <w:color w:val="CFDCEE"/>
                <w:sz w:val="36"/>
              </w:rPr>
              <w:t>Часова кореляція загроз, що ловить атаку, а не лише сповіщення</w:t>
            </w:r>
          </w:p>
        </w:tc>
      </w:tr>
    </w:tbl>
    <w:p>
      <w:pPr>
        <w:spacing w:before="320"/>
      </w:pPr>
      <w:r>
        <w:rPr>
          <w:color w:val="555F70"/>
          <w:sz w:val="22"/>
        </w:rPr>
        <w:t>Демо 06 · cybersecurity-temporal-threat-correlator · безпечний режим ADVISORY · BSD-3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01  </w:t>
      </w:r>
      <w:r>
        <w:rPr>
          <w:b/>
          <w:color w:val="102A54"/>
          <w:sz w:val="52"/>
        </w:rPr>
        <w:t>Зловмисник уже всередині — тижнями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Виявлення — це перегони з часом перебування, і більшість команд їх програє.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Середній зловмисник перебуває в мережі </w:t>
      </w:r>
      <w:r>
        <w:rPr>
          <w:b/>
          <w:color w:val="102A54"/>
          <w:sz w:val="29"/>
        </w:rPr>
        <w:t>тижнями</w:t>
      </w:r>
      <w:r>
        <w:rPr>
          <w:color w:val="141B2E"/>
          <w:sz w:val="29"/>
        </w:rPr>
        <w:t>, перш ніж його помітять — досить, щоб украсти облікові дані, поширитися й вивести дані.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Кожна змарнована година розширює радіус ураження: більше вузлів, більше даних, більше витрат.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Коли окреме сповіщення стає переконливим саме по собі, </w:t>
      </w:r>
      <w:r>
        <w:rPr>
          <w:b/>
          <w:color w:val="102A54"/>
          <w:sz w:val="29"/>
        </w:rPr>
        <w:t>шкоду вже завдано</w:t>
      </w:r>
      <w:r>
        <w:rPr>
          <w:color w:val="141B2E"/>
          <w:sz w:val="29"/>
        </w:rPr>
        <w:t>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Важливе питання не «чи погана ця подія?», а «чи розгортається атака </w:t>
      </w:r>
      <w:r>
        <w:rPr>
          <w:b/>
          <w:color w:val="102A54"/>
          <w:sz w:val="29"/>
        </w:rPr>
        <w:t>просто зараз</w:t>
      </w:r>
      <w:r>
        <w:rPr>
          <w:color w:val="141B2E"/>
          <w:sz w:val="29"/>
        </w:rPr>
        <w:t>?»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02  </w:t>
      </w:r>
      <w:r>
        <w:rPr>
          <w:b/>
          <w:color w:val="102A54"/>
          <w:sz w:val="52"/>
        </w:rPr>
        <w:t>Чому сьогоднішні інструменти її пропускають</w:t>
      </w:r>
    </w:p>
    <w:p>
      <w:pPr>
        <w:pBdr>
          <w:bottom w:val="single" w:sz="12" w:space="2" w:color="1C5D99"/>
        </w:pBd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92"/>
        <w:gridCol w:w="8592"/>
      </w:tblGrid>
      <w:tr>
        <w:tc>
          <w:tcPr>
            <w:tcW w:type="dxa" w:w="8496"/>
            <w:shd w:val="clear" w:color="auto" w:fill="F8E9E9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B12A2A"/>
                <w:sz w:val="30"/>
              </w:rPr>
              <w:t>Одна подія за раз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Оцінює кожен вхід, файл чи пакет **ізольовано**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**Повільний** витік ніколи не перетинає поріг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Топить аналітиків у **тисячах щоденних тривог**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Не відрізнить нічний скрипт на фінсервері від рутини</w:t>
            </w:r>
          </w:p>
        </w:tc>
        <w:tc>
          <w:tcPr>
            <w:tcW w:type="dxa" w:w="8496"/>
            <w:shd w:val="clear" w:color="auto" w:fill="E8F3EC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F7A3D"/>
                <w:sz w:val="30"/>
              </w:rPr>
              <w:t>Що насправді потрібно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Поєднувати події **в часі та між джерелами**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Розпізнавати **форму ланцюга атаки**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Одна обґрунтована рекомендація, **а не тисяча тривог**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Застосовувати контекст **без стирання доказів**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03  </w:t>
      </w:r>
      <w:r>
        <w:rPr>
          <w:b/>
          <w:color w:val="102A54"/>
          <w:sz w:val="52"/>
        </w:rPr>
        <w:t>Головна ідея: цифрова імунна система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Ми запозичили найкращу систему виявлення вторгнень на Землі — біологічну.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Швидкі першочергові захисники</w:t>
      </w:r>
      <w:r>
        <w:rPr>
          <w:color w:val="141B2E"/>
          <w:sz w:val="29"/>
        </w:rPr>
        <w:t xml:space="preserve"> миттєво зіставляють відомі загрози (як макрофаги).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Адаптивні учні</w:t>
      </w:r>
      <w:r>
        <w:rPr>
          <w:color w:val="141B2E"/>
          <w:sz w:val="29"/>
        </w:rPr>
        <w:t xml:space="preserve"> моделюють норму кожного користувача й вузла (як T-клітини).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Імунна пам'ять</w:t>
      </w:r>
      <w:r>
        <w:rPr>
          <w:color w:val="141B2E"/>
          <w:sz w:val="29"/>
        </w:rPr>
        <w:t xml:space="preserve"> згадує минулі кампанії, тож нові ловляться швидше (як B-клітини пам'яті).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Самотолерантність</w:t>
      </w:r>
      <w:r>
        <w:rPr>
          <w:color w:val="141B2E"/>
          <w:sz w:val="29"/>
        </w:rPr>
        <w:t xml:space="preserve"> — жорстке правило, яке не можна скасувати: ніколи не шкодити власним критичним системам.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Запалення завжди вщухає</w:t>
      </w:r>
      <w:r>
        <w:rPr>
          <w:color w:val="141B2E"/>
          <w:sz w:val="29"/>
        </w:rPr>
        <w:t xml:space="preserve"> — кожне стримування завершується автоматично. Ніщо не постійне.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04  </w:t>
      </w:r>
      <w:r>
        <w:rPr>
          <w:b/>
          <w:color w:val="102A54"/>
          <w:sz w:val="52"/>
        </w:rPr>
        <w:t>Як це працює — у три ходи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1 · Переклад.</w:t>
      </w:r>
      <w:r>
        <w:rPr>
          <w:color w:val="141B2E"/>
          <w:sz w:val="29"/>
        </w:rPr>
        <w:t xml:space="preserve"> Кожен вхід, процес, DNS-запит, мережевий потік і підказка кіберрозвідки стає типізованим сигналом єдиною спільною мовою.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2 · Кореляція.</w:t>
      </w:r>
      <w:r>
        <w:rPr>
          <w:color w:val="141B2E"/>
          <w:sz w:val="29"/>
        </w:rPr>
        <w:t xml:space="preserve"> Рушій поєднує ці сигнали в перекривних часових вікнах — секунди, хвилини й повне вікно інциденту 30–120 хвилин — за </w:t>
      </w:r>
      <w:r>
        <w:rPr>
          <w:b/>
          <w:color w:val="102A54"/>
          <w:sz w:val="29"/>
        </w:rPr>
        <w:t>часом події</w:t>
      </w:r>
      <w:r>
        <w:rPr>
          <w:color w:val="141B2E"/>
          <w:sz w:val="29"/>
        </w:rPr>
        <w:t>, навіть коли дані надходять із запізненням чи не за порядком.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3 · Рекомендація.</w:t>
      </w:r>
      <w:r>
        <w:rPr>
          <w:color w:val="141B2E"/>
          <w:sz w:val="29"/>
        </w:rPr>
        <w:t xml:space="preserve"> Він видає одну рекомендацію з імовірністю, смугою відповіді та повним ланцюгом доказів, який можна пояснити будь-якому аудитору.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05  </w:t>
      </w:r>
      <w:r>
        <w:rPr>
          <w:b/>
          <w:color w:val="102A54"/>
          <w:sz w:val="52"/>
        </w:rPr>
        <w:t>Він бачить ланцюг, а не ланку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Справжнє вторгнення — впорядкована історія. Ми читаємо всю історію.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незвичний вхід </w:t>
      </w:r>
      <w:r>
        <w:rPr>
          <w:b/>
          <w:color w:val="102A54"/>
          <w:sz w:val="29"/>
        </w:rPr>
        <w:t>→</w:t>
      </w:r>
      <w:r>
        <w:rPr>
          <w:color w:val="141B2E"/>
          <w:sz w:val="29"/>
        </w:rPr>
        <w:t xml:space="preserve"> закодований PowerShell </w:t>
      </w:r>
      <w:r>
        <w:rPr>
          <w:b/>
          <w:color w:val="102A54"/>
          <w:sz w:val="29"/>
        </w:rPr>
        <w:t>→</w:t>
      </w:r>
      <w:r>
        <w:rPr>
          <w:color w:val="141B2E"/>
          <w:sz w:val="29"/>
        </w:rPr>
        <w:t xml:space="preserve"> бічний рух </w:t>
      </w:r>
      <w:r>
        <w:rPr>
          <w:b/>
          <w:color w:val="102A54"/>
          <w:sz w:val="29"/>
        </w:rPr>
        <w:t>→</w:t>
      </w:r>
      <w:r>
        <w:rPr>
          <w:color w:val="141B2E"/>
          <w:sz w:val="29"/>
        </w:rPr>
        <w:t xml:space="preserve"> DNS </w:t>
      </w:r>
      <w:r>
        <w:rPr>
          <w:b/>
          <w:color w:val="102A54"/>
          <w:sz w:val="29"/>
        </w:rPr>
        <w:t>→</w:t>
      </w:r>
      <w:r>
        <w:rPr>
          <w:color w:val="141B2E"/>
          <w:sz w:val="29"/>
        </w:rPr>
        <w:t xml:space="preserve"> маяки C2 </w:t>
      </w:r>
      <w:r>
        <w:rPr>
          <w:b/>
          <w:color w:val="102A54"/>
          <w:sz w:val="29"/>
        </w:rPr>
        <w:t>→</w:t>
      </w:r>
      <w:r>
        <w:rPr>
          <w:color w:val="141B2E"/>
          <w:sz w:val="29"/>
        </w:rPr>
        <w:t xml:space="preserve"> витік даних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Кожен крок окремо виглядає майже нормально. </w:t>
      </w:r>
      <w:r>
        <w:rPr>
          <w:b/>
          <w:color w:val="102A54"/>
          <w:sz w:val="29"/>
        </w:rPr>
        <w:t>У послідовності, у межах вікна — це вторгнення.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Впорядковані переходи набирають значно більше, ніж ті самі події, розкидані випадково.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А </w:t>
      </w:r>
      <w:r>
        <w:rPr>
          <w:b/>
          <w:color w:val="102A54"/>
          <w:sz w:val="29"/>
        </w:rPr>
        <w:t>повільний витік</w:t>
      </w:r>
      <w:r>
        <w:rPr>
          <w:color w:val="141B2E"/>
          <w:sz w:val="29"/>
        </w:rPr>
        <w:t xml:space="preserve"> — кілька мегабайтів на годину — нарешті стає видимим, коли корелюється за вікно інциденту.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06  </w:t>
      </w:r>
      <w:r>
        <w:rPr>
          <w:b/>
          <w:color w:val="102A54"/>
          <w:sz w:val="52"/>
        </w:rPr>
        <w:t>Три потоки. Три правильні рішення. Нуль блокувань.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Саме той сценарій, який інструменти «одна подія» помиляють — оброблено правильно.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Справжня атака</w:t>
      </w:r>
      <w:r>
        <w:rPr>
          <w:color w:val="141B2E"/>
          <w:sz w:val="29"/>
        </w:rPr>
        <w:t xml:space="preserve"> піднята як часова рекомендація про загрозу, із замороженим навчанням, тож вона не може отруїти «норму».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Планове обслуговування</w:t>
      </w:r>
      <w:r>
        <w:rPr>
          <w:color w:val="141B2E"/>
          <w:sz w:val="29"/>
        </w:rPr>
        <w:t xml:space="preserve"> заспокоєне контекстом — але його докази все одно записано для аудиту.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Тихий витік даних</w:t>
      </w:r>
      <w:r>
        <w:rPr>
          <w:color w:val="141B2E"/>
          <w:sz w:val="29"/>
        </w:rPr>
        <w:t xml:space="preserve"> виявлено кореляцією, а не одним порогом.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У кожному разі вихід — це </w:t>
      </w:r>
      <w:r>
        <w:rPr>
          <w:b/>
          <w:color w:val="102A54"/>
          <w:sz w:val="29"/>
        </w:rPr>
        <w:t>рекомендація з доказами</w:t>
      </w:r>
      <w:r>
        <w:rPr>
          <w:color w:val="141B2E"/>
          <w:sz w:val="29"/>
        </w:rPr>
        <w:t>, а не тихе блокування, що ламає бізнес.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07  </w:t>
      </w:r>
      <w:r>
        <w:rPr>
          <w:b/>
          <w:color w:val="102A54"/>
          <w:sz w:val="52"/>
        </w:rPr>
        <w:t>Чому ми перемагаємо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Те, що конкуренти структурно не скопіюють за ніч.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Часова кореляція за задумом</w:t>
      </w:r>
      <w:r>
        <w:rPr>
          <w:color w:val="141B2E"/>
          <w:sz w:val="29"/>
        </w:rPr>
        <w:t xml:space="preserve"> — побудовано довкола ланцюга атаки, а не класифікатора одного рядка.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Безпечний за побудовою</w:t>
      </w:r>
      <w:r>
        <w:rPr>
          <w:color w:val="141B2E"/>
          <w:sz w:val="29"/>
        </w:rPr>
        <w:t xml:space="preserve"> — ADVISORY за замовчуванням; жорсткі запобіжники фіксовані, ніколи не навчені.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Скляна скриня, а не чорна</w:t>
      </w:r>
      <w:r>
        <w:rPr>
          <w:color w:val="141B2E"/>
          <w:sz w:val="29"/>
        </w:rPr>
        <w:t xml:space="preserve"> — навчання видає власне готову до розгортання мережу; кожну вагу, гейт і поріг можна перевірити, а кожна рекомендація несе свій родовід доказів.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Навчив — і розгорнув</w:t>
      </w:r>
      <w:r>
        <w:rPr>
          <w:color w:val="141B2E"/>
          <w:sz w:val="29"/>
        </w:rPr>
        <w:t xml:space="preserve"> — те, що ви навчаєте, і є мережею, яку ви запускаєте; без розриву на переклад моделі.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Багатоджерельність із першого дня</w:t>
      </w:r>
      <w:r>
        <w:rPr>
          <w:color w:val="141B2E"/>
          <w:sz w:val="29"/>
        </w:rPr>
        <w:t xml:space="preserve"> — автентифікація, процеси, DNS, потоки, кіберрозвідка, активи й контекст обслуговування, поєднані.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На опублікованій науці</w:t>
      </w:r>
      <w:r>
        <w:rPr>
          <w:color w:val="141B2E"/>
          <w:sz w:val="29"/>
        </w:rPr>
        <w:t xml:space="preserve"> — фреймворк Jneopallium, рецензований у IJSR (2024).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08  </w:t>
      </w:r>
      <w:r>
        <w:rPr>
          <w:b/>
          <w:color w:val="102A54"/>
          <w:sz w:val="52"/>
        </w:rPr>
        <w:t>Він не може вивести ваш бізнес з ладу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Заперечення №1 щодо автономної безпеки — відповідь структурна.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Рекомендації за замовчуванням.</w:t>
      </w:r>
      <w:r>
        <w:rPr>
          <w:color w:val="141B2E"/>
          <w:sz w:val="29"/>
        </w:rPr>
        <w:t xml:space="preserve"> Він радить; рішення приймають люди. Примус потребує окремого погодженого обґрунтування безпеки.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Критичні активи захищені фіксованим запобіжником</w:t>
      </w:r>
      <w:r>
        <w:rPr>
          <w:color w:val="141B2E"/>
          <w:sz w:val="29"/>
        </w:rPr>
        <w:t>, який не може скасувати жоден сигнал — і жоден зловмисник у потоці даних.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Базова лінія заморожується під час атак</w:t>
      </w:r>
      <w:r>
        <w:rPr>
          <w:color w:val="141B2E"/>
          <w:sz w:val="29"/>
        </w:rPr>
        <w:t>, перемагаючи повільні трюки «отруєння базової лінії».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Кожен карантин завершується автоматично.</w:t>
      </w:r>
      <w:r>
        <w:rPr>
          <w:color w:val="141B2E"/>
          <w:sz w:val="29"/>
        </w:rPr>
        <w:t xml:space="preserve"> Помилка — за задумом — безпечна.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09  </w:t>
      </w:r>
      <w:r>
        <w:rPr>
          <w:b/>
          <w:color w:val="102A54"/>
          <w:sz w:val="52"/>
        </w:rPr>
        <w:t>Доказ: конвеєр справжній</w:t>
      </w:r>
    </w:p>
    <w:p>
      <w:pPr>
        <w:pBdr>
          <w:bottom w:val="single" w:sz="12" w:space="2" w:color="1C5D99"/>
        </w:pBdr>
        <w:spacing w:after="160"/>
      </w:pPr>
    </w:p>
    <w:p>
      <w:pPr>
        <w:spacing w:after="200"/>
      </w:pPr>
      <w:r>
        <w:rPr>
          <w:i/>
          <w:color w:val="1C5D99"/>
          <w:sz w:val="30"/>
        </w:rPr>
        <w:t>Ідеальне розділення на еталонному корпусі — механізм доведено, готовий до ваших даних.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96"/>
        <w:gridCol w:w="4296"/>
        <w:gridCol w:w="4296"/>
        <w:gridCol w:w="4296"/>
      </w:tblGrid>
      <w:tr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1.0</w:t>
            </w:r>
          </w:p>
        </w:tc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0.0</w:t>
            </w:r>
          </w:p>
        </w:tc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100 ГіБ</w:t>
            </w:r>
          </w:p>
        </w:tc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ADVISORY</w:t>
            </w:r>
          </w:p>
        </w:tc>
      </w:tr>
      <w:tr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Точність і повнота</w:t>
              <w:br/>
              <w:t>(еталонний корпус)</w:t>
            </w:r>
          </w:p>
        </w:tc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Рівень хибних спрацювань</w:t>
            </w:r>
          </w:p>
        </w:tc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Логічний масштаб корпусу,</w:t>
              <w:br/>
              <w:t>доведено на робочій станції</w:t>
            </w:r>
          </w:p>
        </w:tc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Стеля безпеки,</w:t>
              <w:br/>
              <w:t>ніколи не перевищена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10  </w:t>
      </w:r>
      <w:r>
        <w:rPr>
          <w:b/>
          <w:color w:val="102A54"/>
          <w:sz w:val="52"/>
        </w:rPr>
        <w:t>Чесно про докази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Бо постачальнику, який це ховає, не можна довірити вашу мережу.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Ті ідеальні оцінки — це </w:t>
      </w:r>
      <w:r>
        <w:rPr>
          <w:b/>
          <w:color w:val="102A54"/>
          <w:sz w:val="29"/>
        </w:rPr>
        <w:t>докази конвеєра</w:t>
      </w:r>
      <w:r>
        <w:rPr>
          <w:color w:val="141B2E"/>
          <w:sz w:val="29"/>
        </w:rPr>
        <w:t xml:space="preserve"> на детермінованому еталонному корпусі: вони доводять, що система правильно з'єднана наскрізно.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Реальна точність </w:t>
      </w:r>
      <w:r>
        <w:rPr>
          <w:b/>
          <w:color w:val="102A54"/>
          <w:sz w:val="29"/>
        </w:rPr>
        <w:t>заслуговується на ваших даних</w:t>
      </w:r>
      <w:r>
        <w:rPr>
          <w:color w:val="141B2E"/>
          <w:sz w:val="29"/>
        </w:rPr>
        <w:t>: LANL, ToN_IoT, OpTC, CIC/CSE-CIC, UNSW-NB15 і контрольовані кампанії CALDERA під'єднуються напряму.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Конвеєр навчання вже застосовує розбиття без витоку, калібрування та критерій якості за F1.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Ми починаємо з цього застереження навмисно.</w:t>
      </w:r>
      <w:r>
        <w:rPr>
          <w:color w:val="141B2E"/>
          <w:sz w:val="29"/>
        </w:rPr>
        <w:t xml:space="preserve"> Чесність — частина продукту.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11  </w:t>
      </w:r>
      <w:r>
        <w:rPr>
          <w:b/>
          <w:color w:val="102A54"/>
          <w:sz w:val="52"/>
        </w:rPr>
        <w:t>Вписується туди, де ви вже є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Створено, щоб вбудуватися в підприємство, а не замінити його.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Нативний для Kafka</w:t>
      </w:r>
      <w:r>
        <w:rPr>
          <w:color w:val="141B2E"/>
          <w:sz w:val="29"/>
        </w:rPr>
        <w:t xml:space="preserve"> дизайн потоку подій — спрямуйте на наявну шину телеметрії.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Розгортання </w:t>
      </w:r>
      <w:r>
        <w:rPr>
          <w:b/>
          <w:color w:val="102A54"/>
          <w:sz w:val="29"/>
        </w:rPr>
        <w:t>локально, HTTP-кластером або gRPC</w:t>
      </w:r>
      <w:r>
        <w:rPr>
          <w:color w:val="141B2E"/>
          <w:sz w:val="29"/>
        </w:rPr>
        <w:t xml:space="preserve"> (підтримка FPGA) — від пілота на ноутбуці до масштабу підприємства.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Розгортання в тіньовому режимі:</w:t>
      </w:r>
      <w:r>
        <w:rPr>
          <w:color w:val="141B2E"/>
          <w:sz w:val="29"/>
        </w:rPr>
        <w:t xml:space="preserve"> працює тихо, порівнюється з вашими тікетами інцидентів, потім переходить у видимий оператору рекомендаційний режим.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Детектори </w:t>
      </w:r>
      <w:r>
        <w:rPr>
          <w:b/>
          <w:color w:val="102A54"/>
          <w:sz w:val="29"/>
        </w:rPr>
        <w:t>замінні за інтерфейсами</w:t>
      </w:r>
      <w:r>
        <w:rPr>
          <w:color w:val="141B2E"/>
          <w:sz w:val="29"/>
        </w:rPr>
        <w:t xml:space="preserve"> — приносьте власний сигнатурний рушій чи модель аномалій.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Відкритий код, BSD-3-Clause</w:t>
      </w:r>
      <w:r>
        <w:rPr>
          <w:color w:val="141B2E"/>
          <w:sz w:val="29"/>
        </w:rPr>
        <w:t xml:space="preserve"> — без прив'язки, повна можливість аудиту.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12  </w:t>
      </w:r>
      <w:r>
        <w:rPr>
          <w:b/>
          <w:color w:val="102A54"/>
          <w:sz w:val="52"/>
        </w:rPr>
        <w:t>Де це окупається</w:t>
      </w:r>
    </w:p>
    <w:p>
      <w:pPr>
        <w:pBdr>
          <w:bottom w:val="single" w:sz="12" w:space="2" w:color="1C5D99"/>
        </w:pBd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92"/>
        <w:gridCol w:w="8592"/>
      </w:tblGrid>
      <w:tr>
        <w:tc>
          <w:tcPr>
            <w:tcW w:type="dxa" w:w="8496"/>
            <w:shd w:val="clear" w:color="auto" w:fill="F8E9E9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B12A2A"/>
                <w:sz w:val="30"/>
              </w:rPr>
              <w:t>Найкраще пасує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SOC, що тонуть у втомі від сповіщень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Підприємства, що скорочують **час перебування**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Регульовані галузі, яким потрібні **пояснювані** вердикти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MSSP, яким потрібен багатоорендний аудитований тріаж</w:t>
            </w:r>
          </w:p>
        </w:tc>
        <w:tc>
          <w:tcPr>
            <w:tcW w:type="dxa" w:w="8496"/>
            <w:shd w:val="clear" w:color="auto" w:fill="E8F3EC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F7A3D"/>
                <w:sz w:val="30"/>
              </w:rPr>
              <w:t>Що ви отримуєте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Менше, але **якісніших** рекомендацій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Раніше виявлення **багатокрокових** атак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Повний **ланцюг доказів** для кожного рішення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Безпечний шлях від **тіні → рекомендацій**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13  </w:t>
      </w:r>
      <w:r>
        <w:rPr>
          <w:b/>
          <w:color w:val="102A54"/>
          <w:sz w:val="52"/>
        </w:rPr>
        <w:t>Куди це рухається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Чітка дорожня карта на доведеній основі.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Валідація на зовнішніх багатоджерельних наборах даних, щоб перетворити докази конвеєра на </w:t>
      </w:r>
      <w:r>
        <w:rPr>
          <w:b/>
          <w:color w:val="102A54"/>
          <w:sz w:val="29"/>
        </w:rPr>
        <w:t>польову точність</w:t>
      </w:r>
      <w:r>
        <w:rPr>
          <w:color w:val="141B2E"/>
          <w:sz w:val="29"/>
        </w:rPr>
        <w:t>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Більші послідовнісні моделі (</w:t>
      </w:r>
      <w:r>
        <w:rPr>
          <w:b/>
          <w:color w:val="102A54"/>
          <w:sz w:val="29"/>
        </w:rPr>
        <w:t>GRU / TCN / трансформер</w:t>
      </w:r>
      <w:r>
        <w:rPr>
          <w:color w:val="141B2E"/>
          <w:sz w:val="29"/>
        </w:rPr>
        <w:t>) за тим самим прозорим інтерфейсом.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Промисловий міст Kafka, контейнерне кластерне розгортання й хостоване пакування моделей.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Опційна, неблокувальна рекомендаційна </w:t>
      </w:r>
      <w:r>
        <w:rPr>
          <w:b/>
          <w:color w:val="102A54"/>
          <w:sz w:val="29"/>
        </w:rPr>
        <w:t>база знань на LLM</w:t>
      </w:r>
      <w:r>
        <w:rPr>
          <w:color w:val="141B2E"/>
          <w:sz w:val="29"/>
        </w:rPr>
        <w:t xml:space="preserve"> для контексту аналітика — ніколи на критичному шляху.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184"/>
      </w:tblGrid>
      <w:tr>
        <w:tc>
          <w:tcPr>
            <w:tcW w:type="dxa" w:w="17184"/>
            <w:shd w:val="clear" w:color="auto" w:fill="102A54"/>
            <w:tcMar>
              <w:top w:w="520" w:type="dxa"/>
              <w:bottom w:w="520" w:type="dxa"/>
              <w:start w:w="420" w:type="dxa"/>
              <w:end w:w="420" w:type="dxa"/>
            </w:tcMar>
          </w:tcPr>
          <w:p>
            <w:pPr>
              <w:spacing w:after="160"/>
            </w:pPr>
            <w:r>
              <w:rPr>
                <w:b/>
                <w:color w:val="FFFFFF"/>
                <w:sz w:val="64"/>
              </w:rPr>
              <w:t>Ловімо атаку — а не лише сповіщення</w:t>
            </w:r>
          </w:p>
          <w:p>
            <w:pPr>
              <w:spacing w:after="80"/>
            </w:pPr>
            <w:r>
              <w:rPr>
                <w:color w:val="CFDCEE"/>
                <w:sz w:val="30"/>
              </w:rPr>
              <w:t>Цифрова імунна система для вашої мережі: часова, прозора й безпечна за побудовою.</w:t>
            </w:r>
          </w:p>
          <w:p>
            <w:pPr>
              <w:spacing w:after="80"/>
            </w:pPr>
            <w:r>
              <w:rPr>
                <w:color w:val="CFDCEE"/>
                <w:sz w:val="30"/>
              </w:rPr>
              <w:t>Пілот у тіньовому режимі на вашій телеметрії — за тижні, не за квартали.</w:t>
            </w:r>
          </w:p>
          <w:p>
            <w:pPr>
              <w:spacing w:after="80"/>
            </w:pPr>
            <w:r>
              <w:rPr>
                <w:color w:val="CFDCEE"/>
                <w:sz w:val="30"/>
              </w:rPr>
              <w:t>Відкритий код сьогодні. Промислові рекомендації — у вашій дорожній карті.</w:t>
            </w:r>
          </w:p>
          <w:p>
            <w:pPr>
              <w:spacing w:before="200"/>
            </w:pPr>
            <w:r>
              <w:rPr>
                <w:b/>
                <w:color w:val="8FC2F0"/>
                <w:sz w:val="36"/>
              </w:rPr>
              <w:t>Запустімо пілот на ваших даних.</w:t>
            </w:r>
          </w:p>
        </w:tc>
      </w:tr>
    </w:tbl>
    <w:p>
      <w:pPr>
        <w:spacing w:before="280"/>
      </w:pPr>
      <w:r>
        <w:rPr>
          <w:color w:val="555F70"/>
          <w:sz w:val="22"/>
        </w:rPr>
        <w:t>Дмитро Раковський · Харків, Україна</w:t>
      </w:r>
      <w:r>
        <w:rPr>
          <w:color w:val="555F70"/>
          <w:sz w:val="22"/>
        </w:rPr>
        <w:t xml:space="preserve">    |    github.com/rakovpublic/jneopallium</w:t>
      </w:r>
      <w:r>
        <w:rPr>
          <w:color w:val="555F70"/>
          <w:sz w:val="22"/>
        </w:rPr>
        <w:t xml:space="preserve">    |    IJSR 13(7), 2024 · DOI 10.21275/SR24703042047</w:t>
      </w:r>
    </w:p>
    <w:sectPr w:rsidR="00FC693F" w:rsidRPr="0006063C" w:rsidSect="00034616">
      <w:pgSz w:w="19200" w:h="10800" w:orient="landscape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B2E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