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DEMO 06</w:t>
            </w:r>
          </w:p>
          <w:p>
            <w:pPr>
              <w:spacing w:after="40"/>
            </w:pPr>
            <w:r>
              <w:rPr>
                <w:rFonts w:ascii="Calibri" w:hAnsi="Calibri"/>
                <w:color w:val="B9C6DA"/>
                <w:sz w:val="18"/>
              </w:rPr>
              <w:t>TEST REPORT</w:t>
            </w:r>
          </w:p>
        </w:tc>
      </w:tr>
    </w:tbl>
    <w:p>
      <w:pPr>
        <w:spacing w:after="0" w:before="0"/>
      </w:pPr>
      <w:r>
        <w:rPr>
          <w:sz w:val="40"/>
        </w:rPr>
      </w:r>
    </w:p>
    <w:p>
      <w:pPr>
        <w:spacing w:after="80"/>
      </w:pPr>
      <w:r>
        <w:rPr>
          <w:rFonts w:ascii="Calibri" w:hAnsi="Calibri"/>
          <w:b/>
          <w:color w:val="102A54"/>
          <w:sz w:val="60"/>
        </w:rPr>
        <w:t>Complete Test Report</w:t>
      </w:r>
    </w:p>
    <w:p>
      <w:pPr>
        <w:spacing w:after="200"/>
      </w:pPr>
      <w:r>
        <w:rPr>
          <w:rFonts w:ascii="Calibri" w:hAnsi="Calibri"/>
          <w:color w:val="1C5D99"/>
          <w:sz w:val="28"/>
        </w:rPr>
        <w:t>Cybersecurity Temporal Threat Correlation — results, evidence, and an honest reading</w:t>
      </w:r>
    </w:p>
    <w:p>
      <w:pPr>
        <w:pBdr>
          <w:bottom w:val="single" w:sz="10" w:space="4" w:color="102A54"/>
        </w:pBdr>
      </w:pPr>
    </w:p>
    <w:p>
      <w:pPr>
        <w:spacing w:after="0" w:before="0"/>
      </w:pPr>
      <w:r>
        <w:rPr>
          <w:sz w:val="16"/>
        </w:rPr>
      </w:r>
    </w:p>
    <w:p>
      <w:pPr>
        <w:spacing w:after="120"/>
      </w:pPr>
      <w:r>
        <w:rPr>
          <w:rFonts w:ascii="Calibri" w:hAnsi="Calibri"/>
          <w:i/>
          <w:color w:val="555F70"/>
          <w:sz w:val="23"/>
        </w:rPr>
        <w:t>What was tested, how it performed, and — stated plainly and up front — exactly what the results do and do not prove. Written so a non-specialist can read every number with confidence.</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Verification &amp; Test Report</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Cybersecurity Module (Demo 06)</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cybersecurity-temporal-threat-correlator 1.0.0-reference-temporal</w:t>
            </w:r>
          </w:p>
        </w:tc>
      </w:tr>
      <w:tr>
        <w:tc>
          <w:tcPr>
            <w:tcW w:type="dxa" w:w="4586"/>
            <w:tcMar>
              <w:top w:w="40" w:type="dxa"/>
              <w:bottom w:w="40" w:type="dxa"/>
              <w:start w:w="0" w:type="dxa"/>
              <w:end w:w="120" w:type="dxa"/>
            </w:tcMar>
          </w:tcPr>
          <w:p>
            <w:pPr>
              <w:spacing w:after="0"/>
            </w:pPr>
            <w:r>
              <w:rPr>
                <w:rFonts w:ascii="Calibri" w:hAnsi="Calibri"/>
                <w:b/>
                <w:color w:val="555F70"/>
                <w:sz w:val="19"/>
              </w:rPr>
              <w:t>Test scope</w:t>
            </w:r>
          </w:p>
        </w:tc>
        <w:tc>
          <w:tcPr>
            <w:tcW w:type="dxa" w:w="4586"/>
            <w:tcMar>
              <w:top w:w="40" w:type="dxa"/>
              <w:bottom w:w="40" w:type="dxa"/>
              <w:start w:w="0" w:type="dxa"/>
              <w:end w:w="0" w:type="dxa"/>
            </w:tcMar>
          </w:tcPr>
          <w:p>
            <w:pPr>
              <w:spacing w:after="0"/>
            </w:pPr>
            <w:r>
              <w:rPr>
                <w:rFonts w:ascii="Calibri" w:hAnsi="Calibri"/>
                <w:color w:val="141B2E"/>
                <w:sz w:val="19"/>
              </w:rPr>
              <w:t>Unit, behavioural, model-quality, scale</w:t>
            </w:r>
          </w:p>
        </w:tc>
      </w:tr>
      <w:tr>
        <w:tc>
          <w:tcPr>
            <w:tcW w:type="dxa" w:w="4586"/>
            <w:tcMar>
              <w:top w:w="40" w:type="dxa"/>
              <w:bottom w:w="40" w:type="dxa"/>
              <w:start w:w="0" w:type="dxa"/>
              <w:end w:w="120" w:type="dxa"/>
            </w:tcMar>
          </w:tcPr>
          <w:p>
            <w:pPr>
              <w:spacing w:after="0"/>
            </w:pPr>
            <w:r>
              <w:rPr>
                <w:rFonts w:ascii="Calibri" w:hAnsi="Calibri"/>
                <w:b/>
                <w:color w:val="555F70"/>
                <w:sz w:val="19"/>
              </w:rPr>
              <w:t>Result</w:t>
            </w:r>
          </w:p>
        </w:tc>
        <w:tc>
          <w:tcPr>
            <w:tcW w:type="dxa" w:w="4586"/>
            <w:tcMar>
              <w:top w:w="40" w:type="dxa"/>
              <w:bottom w:w="40" w:type="dxa"/>
              <w:start w:w="0" w:type="dxa"/>
              <w:end w:w="0" w:type="dxa"/>
            </w:tcMar>
          </w:tcPr>
          <w:p>
            <w:pPr>
              <w:spacing w:after="0"/>
            </w:pPr>
            <w:r>
              <w:rPr>
                <w:rFonts w:ascii="Calibri" w:hAnsi="Calibri"/>
                <w:color w:val="141B2E"/>
                <w:sz w:val="19"/>
              </w:rPr>
              <w:t>All gates passed (reference corpus)</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02A54"/>
        </w:pBdr>
      </w:pPr>
      <w:r>
        <w:rPr>
          <w:rFonts w:ascii="Calibri" w:hAnsi="Calibri"/>
          <w:b/>
          <w:color w:val="102A54"/>
          <w:sz w:val="34"/>
        </w:rPr>
        <w:t>Contents</w:t>
      </w:r>
    </w:p>
    <w:p>
      <w:pPr>
        <w:spacing w:after="80"/>
        <w:ind w:left="144"/>
      </w:pPr>
      <w:r>
        <w:rPr>
          <w:rFonts w:ascii="Calibri" w:hAnsi="Calibri"/>
          <w:b/>
          <w:color w:val="102A54"/>
          <w:sz w:val="21"/>
        </w:rPr>
        <w:t xml:space="preserve"> 1.  </w:t>
      </w:r>
      <w:r>
        <w:rPr>
          <w:rFonts w:ascii="Calibri" w:hAnsi="Calibri"/>
          <w:color w:val="141B2E"/>
          <w:sz w:val="21"/>
        </w:rPr>
        <w:t>Executive summary of results</w:t>
      </w:r>
    </w:p>
    <w:p>
      <w:pPr>
        <w:spacing w:after="80"/>
        <w:ind w:left="144"/>
      </w:pPr>
      <w:r>
        <w:rPr>
          <w:rFonts w:ascii="Calibri" w:hAnsi="Calibri"/>
          <w:b/>
          <w:color w:val="102A54"/>
          <w:sz w:val="21"/>
        </w:rPr>
        <w:t xml:space="preserve"> 2.  </w:t>
      </w:r>
      <w:r>
        <w:rPr>
          <w:rFonts w:ascii="Calibri" w:hAnsi="Calibri"/>
          <w:color w:val="141B2E"/>
          <w:sz w:val="21"/>
        </w:rPr>
        <w:t>What we tested, and why</w:t>
      </w:r>
    </w:p>
    <w:p>
      <w:pPr>
        <w:spacing w:after="80"/>
        <w:ind w:left="144"/>
      </w:pPr>
      <w:r>
        <w:rPr>
          <w:rFonts w:ascii="Calibri" w:hAnsi="Calibri"/>
          <w:b/>
          <w:color w:val="102A54"/>
          <w:sz w:val="21"/>
        </w:rPr>
        <w:t xml:space="preserve"> 3.  </w:t>
      </w:r>
      <w:r>
        <w:rPr>
          <w:rFonts w:ascii="Calibri" w:hAnsi="Calibri"/>
          <w:color w:val="141B2E"/>
          <w:sz w:val="21"/>
        </w:rPr>
        <w:t>Test environment</w:t>
      </w:r>
    </w:p>
    <w:p>
      <w:pPr>
        <w:spacing w:after="80"/>
        <w:ind w:left="144"/>
      </w:pPr>
      <w:r>
        <w:rPr>
          <w:rFonts w:ascii="Calibri" w:hAnsi="Calibri"/>
          <w:b/>
          <w:color w:val="102A54"/>
          <w:sz w:val="21"/>
        </w:rPr>
        <w:t xml:space="preserve"> 4.  </w:t>
      </w:r>
      <w:r>
        <w:rPr>
          <w:rFonts w:ascii="Calibri" w:hAnsi="Calibri"/>
          <w:color w:val="141B2E"/>
          <w:sz w:val="21"/>
        </w:rPr>
        <w:t>A plain-language primer on the metrics</w:t>
      </w:r>
    </w:p>
    <w:p>
      <w:pPr>
        <w:spacing w:after="80"/>
        <w:ind w:left="144"/>
      </w:pPr>
      <w:r>
        <w:rPr>
          <w:rFonts w:ascii="Calibri" w:hAnsi="Calibri"/>
          <w:b/>
          <w:color w:val="102A54"/>
          <w:sz w:val="21"/>
        </w:rPr>
        <w:t xml:space="preserve"> 5.  </w:t>
      </w:r>
      <w:r>
        <w:rPr>
          <w:rFonts w:ascii="Calibri" w:hAnsi="Calibri"/>
          <w:color w:val="141B2E"/>
          <w:sz w:val="21"/>
        </w:rPr>
        <w:t>Layer 1 — Unit tests (the SecurityModuleTest suite)</w:t>
      </w:r>
    </w:p>
    <w:p>
      <w:pPr>
        <w:spacing w:after="80"/>
        <w:ind w:left="144"/>
      </w:pPr>
      <w:r>
        <w:rPr>
          <w:rFonts w:ascii="Calibri" w:hAnsi="Calibri"/>
          <w:b/>
          <w:color w:val="102A54"/>
          <w:sz w:val="21"/>
        </w:rPr>
        <w:t xml:space="preserve"> 6.  </w:t>
      </w:r>
      <w:r>
        <w:rPr>
          <w:rFonts w:ascii="Calibri" w:hAnsi="Calibri"/>
          <w:color w:val="141B2E"/>
          <w:sz w:val="21"/>
        </w:rPr>
        <w:t>Layer 2 — Behavioural tests (the full-run demo)</w:t>
      </w:r>
    </w:p>
    <w:p>
      <w:pPr>
        <w:spacing w:after="80"/>
        <w:ind w:left="144"/>
      </w:pPr>
      <w:r>
        <w:rPr>
          <w:rFonts w:ascii="Calibri" w:hAnsi="Calibri"/>
          <w:b/>
          <w:color w:val="102A54"/>
          <w:sz w:val="21"/>
        </w:rPr>
        <w:t xml:space="preserve"> 7.  </w:t>
      </w:r>
      <w:r>
        <w:rPr>
          <w:rFonts w:ascii="Calibri" w:hAnsi="Calibri"/>
          <w:color w:val="141B2E"/>
          <w:sz w:val="21"/>
        </w:rPr>
        <w:t>Layer 3 — Trained-model quality metrics</w:t>
      </w:r>
    </w:p>
    <w:p>
      <w:pPr>
        <w:spacing w:after="80"/>
        <w:ind w:left="144"/>
      </w:pPr>
      <w:r>
        <w:rPr>
          <w:rFonts w:ascii="Calibri" w:hAnsi="Calibri"/>
          <w:b/>
          <w:color w:val="102A54"/>
          <w:sz w:val="21"/>
        </w:rPr>
        <w:t xml:space="preserve"> 8.  </w:t>
      </w:r>
      <w:r>
        <w:rPr>
          <w:rFonts w:ascii="Calibri" w:hAnsi="Calibri"/>
          <w:color w:val="141B2E"/>
          <w:sz w:val="21"/>
        </w:rPr>
        <w:t>Calibration: are the probabilities honest?</w:t>
      </w:r>
    </w:p>
    <w:p>
      <w:pPr>
        <w:spacing w:after="80"/>
        <w:ind w:left="144"/>
      </w:pPr>
      <w:r>
        <w:rPr>
          <w:rFonts w:ascii="Calibri" w:hAnsi="Calibri"/>
          <w:b/>
          <w:color w:val="102A54"/>
          <w:sz w:val="21"/>
        </w:rPr>
        <w:t xml:space="preserve"> 9.  </w:t>
      </w:r>
      <w:r>
        <w:rPr>
          <w:rFonts w:ascii="Calibri" w:hAnsi="Calibri"/>
          <w:color w:val="141B2E"/>
          <w:sz w:val="21"/>
        </w:rPr>
        <w:t>What the model learned (feature evidence)</w:t>
      </w:r>
    </w:p>
    <w:p>
      <w:pPr>
        <w:spacing w:after="80"/>
        <w:ind w:left="144"/>
      </w:pPr>
      <w:r>
        <w:rPr>
          <w:rFonts w:ascii="Calibri" w:hAnsi="Calibri"/>
          <w:b/>
          <w:color w:val="102A54"/>
          <w:sz w:val="21"/>
        </w:rPr>
        <w:t xml:space="preserve">10.  </w:t>
      </w:r>
      <w:r>
        <w:rPr>
          <w:rFonts w:ascii="Calibri" w:hAnsi="Calibri"/>
          <w:color w:val="141B2E"/>
          <w:sz w:val="21"/>
        </w:rPr>
        <w:t>Layer 4 — Production-scale pipeline evidence</w:t>
      </w:r>
    </w:p>
    <w:p>
      <w:pPr>
        <w:spacing w:after="80"/>
        <w:ind w:left="144"/>
      </w:pPr>
      <w:r>
        <w:rPr>
          <w:rFonts w:ascii="Calibri" w:hAnsi="Calibri"/>
          <w:b/>
          <w:color w:val="102A54"/>
          <w:sz w:val="21"/>
        </w:rPr>
        <w:t xml:space="preserve">11.  </w:t>
      </w:r>
      <w:r>
        <w:rPr>
          <w:rFonts w:ascii="Calibri" w:hAnsi="Calibri"/>
          <w:color w:val="141B2E"/>
          <w:sz w:val="21"/>
        </w:rPr>
        <w:t>The honest limitations (read this carefully)</w:t>
      </w:r>
    </w:p>
    <w:p>
      <w:pPr>
        <w:spacing w:after="80"/>
        <w:ind w:left="144"/>
      </w:pPr>
      <w:r>
        <w:rPr>
          <w:rFonts w:ascii="Calibri" w:hAnsi="Calibri"/>
          <w:b/>
          <w:color w:val="102A54"/>
          <w:sz w:val="21"/>
        </w:rPr>
        <w:t xml:space="preserve">12.  </w:t>
      </w:r>
      <w:r>
        <w:rPr>
          <w:rFonts w:ascii="Calibri" w:hAnsi="Calibri"/>
          <w:color w:val="141B2E"/>
          <w:sz w:val="21"/>
        </w:rPr>
        <w:t>Overall verdict</w:t>
      </w:r>
    </w:p>
    <w:p>
      <w:pPr>
        <w:spacing w:after="80"/>
        <w:ind w:left="144"/>
      </w:pPr>
      <w:r>
        <w:rPr>
          <w:rFonts w:ascii="Calibri" w:hAnsi="Calibri"/>
          <w:b/>
          <w:color w:val="102A54"/>
          <w:sz w:val="21"/>
        </w:rPr>
        <w:t xml:space="preserve">13.  </w:t>
      </w:r>
      <w:r>
        <w:rPr>
          <w:rFonts w:ascii="Calibri" w:hAnsi="Calibri"/>
          <w:color w:val="141B2E"/>
          <w:sz w:val="21"/>
        </w:rPr>
        <w:t>Glossary</w:t>
      </w:r>
    </w:p>
    <w:p>
      <w:r>
        <w:br w:type="page"/>
      </w:r>
    </w:p>
    <w:p>
      <w:pPr>
        <w:keepNext/>
        <w:spacing w:before="320" w:after="40"/>
        <w:pBdr>
          <w:bottom w:val="single" w:sz="10" w:space="4" w:color="102A54"/>
        </w:pBdr>
      </w:pPr>
      <w:r>
        <w:rPr>
          <w:rFonts w:ascii="Calibri" w:hAnsi="Calibri"/>
          <w:b/>
          <w:color w:val="102A54"/>
          <w:sz w:val="34"/>
        </w:rPr>
        <w:t xml:space="preserve">1  </w:t>
      </w:r>
      <w:r>
        <w:rPr>
          <w:rFonts w:ascii="Calibri" w:hAnsi="Calibri"/>
          <w:b/>
          <w:color w:val="102A54"/>
          <w:sz w:val="34"/>
        </w:rPr>
        <w:t>Executive summary of results</w:t>
      </w:r>
    </w:p>
    <w:p>
      <w:pPr>
        <w:spacing w:after="120"/>
      </w:pPr>
      <w:r>
        <w:rPr>
          <w:rFonts w:ascii="Calibri" w:hAnsi="Calibri"/>
          <w:i w:val="0"/>
          <w:color w:val="141B2E"/>
          <w:sz w:val="21"/>
        </w:rPr>
        <w:t xml:space="preserve">The Demo 06 cybersecurity module was verified at four independent levels: </w:t>
      </w:r>
      <w:r>
        <w:rPr>
          <w:rFonts w:ascii="Calibri" w:hAnsi="Calibri"/>
          <w:b/>
          <w:i w:val="0"/>
          <w:color w:val="141B2E"/>
          <w:sz w:val="21"/>
        </w:rPr>
        <w:t>unit tests</w:t>
      </w:r>
      <w:r>
        <w:rPr>
          <w:rFonts w:ascii="Calibri" w:hAnsi="Calibri"/>
          <w:i w:val="0"/>
          <w:color w:val="141B2E"/>
          <w:sz w:val="21"/>
        </w:rPr>
        <w:t xml:space="preserve"> (individual components behave correctly), </w:t>
      </w:r>
      <w:r>
        <w:rPr>
          <w:rFonts w:ascii="Calibri" w:hAnsi="Calibri"/>
          <w:b/>
          <w:i w:val="0"/>
          <w:color w:val="141B2E"/>
          <w:sz w:val="21"/>
        </w:rPr>
        <w:t>behavioural tests</w:t>
      </w:r>
      <w:r>
        <w:rPr>
          <w:rFonts w:ascii="Calibri" w:hAnsi="Calibri"/>
          <w:i w:val="0"/>
          <w:color w:val="141B2E"/>
          <w:sz w:val="21"/>
        </w:rPr>
        <w:t xml:space="preserve"> (the running demo makes the right decisions), </w:t>
      </w:r>
      <w:r>
        <w:rPr>
          <w:rFonts w:ascii="Calibri" w:hAnsi="Calibri"/>
          <w:b/>
          <w:i w:val="0"/>
          <w:color w:val="141B2E"/>
          <w:sz w:val="21"/>
        </w:rPr>
        <w:t>model-quality metrics</w:t>
      </w:r>
      <w:r>
        <w:rPr>
          <w:rFonts w:ascii="Calibri" w:hAnsi="Calibri"/>
          <w:i w:val="0"/>
          <w:color w:val="141B2E"/>
          <w:sz w:val="21"/>
        </w:rPr>
        <w:t xml:space="preserve"> (the trained correlator separates attacks from benign activity), and </w:t>
      </w:r>
      <w:r>
        <w:rPr>
          <w:rFonts w:ascii="Calibri" w:hAnsi="Calibri"/>
          <w:b/>
          <w:i w:val="0"/>
          <w:color w:val="141B2E"/>
          <w:sz w:val="21"/>
        </w:rPr>
        <w:t>scale evidence</w:t>
      </w:r>
      <w:r>
        <w:rPr>
          <w:rFonts w:ascii="Calibri" w:hAnsi="Calibri"/>
          <w:i w:val="0"/>
          <w:color w:val="141B2E"/>
          <w:sz w:val="21"/>
        </w:rPr>
        <w:t xml:space="preserve"> (the training pipeline holds up at a 100 GiB logical corpus target). Every gate passed.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304"/>
            <w:shd w:val="clear" w:color="auto" w:fill="102A54"/>
            <w:tcMar>
              <w:top w:w="60" w:type="dxa"/>
              <w:bottom w:w="60" w:type="dxa"/>
              <w:start w:w="110" w:type="dxa"/>
              <w:end w:w="110" w:type="dxa"/>
            </w:tcMar>
            <w:vAlign w:val="center"/>
          </w:tcPr>
          <w:p>
            <w:pPr>
              <w:spacing w:after="0"/>
            </w:pPr>
            <w:r>
              <w:rPr>
                <w:rFonts w:ascii="Calibri" w:hAnsi="Calibri"/>
                <w:b/>
                <w:color w:val="FFFFFF"/>
                <w:sz w:val="19"/>
              </w:rPr>
              <w:t>Test layer</w:t>
            </w:r>
          </w:p>
        </w:tc>
        <w:tc>
          <w:tcPr>
            <w:tcW w:type="dxa" w:w="4608"/>
            <w:shd w:val="clear" w:color="auto" w:fill="102A54"/>
            <w:tcMar>
              <w:top w:w="60" w:type="dxa"/>
              <w:bottom w:w="60" w:type="dxa"/>
              <w:start w:w="110" w:type="dxa"/>
              <w:end w:w="110" w:type="dxa"/>
            </w:tcMar>
            <w:vAlign w:val="center"/>
          </w:tcPr>
          <w:p>
            <w:pPr>
              <w:spacing w:after="0"/>
            </w:pPr>
            <w:r>
              <w:rPr>
                <w:rFonts w:ascii="Calibri" w:hAnsi="Calibri"/>
                <w:b/>
                <w:color w:val="FFFFFF"/>
                <w:sz w:val="19"/>
              </w:rPr>
              <w:t>What it checks</w:t>
            </w:r>
          </w:p>
        </w:tc>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Result</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Unit suite</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35 component-level cases + interface invariant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all cases, no regressions</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Behavioural</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7 end-to-end demo assertions</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all seven hold</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 quality</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Precision / recall / F1 / false-positive rate</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1.0 / 1.0 / 1.0 / 0.0</w:t>
            </w:r>
            <w:r>
              <w:rPr>
                <w:rFonts w:ascii="Calibri" w:hAnsi="Calibri"/>
                <w:i w:val="0"/>
                <w:color w:val="141B2E"/>
                <w:sz w:val="19"/>
              </w:rPr>
              <w:t xml:space="preserve"> on reference data</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Scale</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 GiB logical-corpus target &amp; guardrails</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target reached, F1 gate held</w:t>
            </w:r>
          </w:p>
        </w:tc>
      </w:tr>
    </w:tbl>
    <w:p>
      <w:pPr>
        <w:spacing w:after="0" w:before="0"/>
      </w:pPr>
      <w:r>
        <w:rPr>
          <w:sz w:val="12"/>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The single most important sentence in this report</w:t>
            </w:r>
          </w:p>
          <w:p>
            <w:pPr>
              <w:spacing w:after="0"/>
            </w:pPr>
            <w:r>
              <w:rPr>
                <w:rFonts w:ascii="Calibri" w:hAnsi="Calibri"/>
                <w:i w:val="0"/>
                <w:color w:val="141B2E"/>
                <w:sz w:val="20"/>
              </w:rPr>
              <w:t>The perfect scores below are PIPELINE evidence on a deterministic reference corpus — they prove the system is wired correctly end to end. They are NOT a claim of real-world detection accuracy, which must be earned on external datasets. We state this here, at the top, on purpose.</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2  </w:t>
      </w:r>
      <w:r>
        <w:rPr>
          <w:rFonts w:ascii="Calibri" w:hAnsi="Calibri"/>
          <w:b/>
          <w:color w:val="102A54"/>
          <w:sz w:val="34"/>
        </w:rPr>
        <w:t>What we tested, and why</w:t>
      </w:r>
    </w:p>
    <w:p>
      <w:pPr>
        <w:spacing w:after="120"/>
      </w:pPr>
      <w:r>
        <w:rPr>
          <w:rFonts w:ascii="Calibri" w:hAnsi="Calibri"/>
          <w:i w:val="0"/>
          <w:color w:val="141B2E"/>
          <w:sz w:val="21"/>
        </w:rPr>
        <w:t>A security product earns trust by being tested the way it will be used — not just "does the code run", but "does it make the right call, refuse the wrong call, and explain itself." Our verification is therefore layered, from the smallest part to the whole system:</w:t>
      </w:r>
    </w:p>
    <w:p>
      <w:pPr>
        <w:pStyle w:val="ListBullet"/>
        <w:spacing w:after="60" w:line="269" w:lineRule="auto"/>
        <w:ind w:left="403"/>
      </w:pPr>
      <w:r>
        <w:rPr>
          <w:rFonts w:ascii="Calibri" w:hAnsi="Calibri"/>
          <w:b/>
          <w:i w:val="0"/>
          <w:color w:val="141B2E"/>
          <w:sz w:val="21"/>
        </w:rPr>
        <w:t>Components in isolation</w:t>
      </w:r>
      <w:r>
        <w:rPr>
          <w:rFonts w:ascii="Calibri" w:hAnsi="Calibri"/>
          <w:i w:val="0"/>
          <w:color w:val="141B2E"/>
          <w:sz w:val="21"/>
        </w:rPr>
        <w:t xml:space="preserve"> — does each neuron and processor do its one job correctly, even in awkward edge cases (a flood of traffic, a forbidden system-call sequence, a quarantine that must expire)?</w:t>
      </w:r>
    </w:p>
    <w:p>
      <w:pPr>
        <w:pStyle w:val="ListBullet"/>
        <w:spacing w:after="60" w:line="269" w:lineRule="auto"/>
        <w:ind w:left="403"/>
      </w:pPr>
      <w:r>
        <w:rPr>
          <w:rFonts w:ascii="Calibri" w:hAnsi="Calibri"/>
          <w:b/>
          <w:i w:val="0"/>
          <w:color w:val="141B2E"/>
          <w:sz w:val="21"/>
        </w:rPr>
        <w:t>The system as a whole</w:t>
      </w:r>
      <w:r>
        <w:rPr>
          <w:rFonts w:ascii="Calibri" w:hAnsi="Calibri"/>
          <w:i w:val="0"/>
          <w:color w:val="141B2E"/>
          <w:sz w:val="21"/>
        </w:rPr>
        <w:t xml:space="preserve"> — when three realistic streams run together, does the demo raise the attack, calm the planned maintenance, surface the quiet leak, and never block anything?</w:t>
      </w:r>
    </w:p>
    <w:p>
      <w:pPr>
        <w:pStyle w:val="ListBullet"/>
        <w:spacing w:after="60" w:line="269" w:lineRule="auto"/>
        <w:ind w:left="403"/>
      </w:pPr>
      <w:r>
        <w:rPr>
          <w:rFonts w:ascii="Calibri" w:hAnsi="Calibri"/>
          <w:b/>
          <w:i w:val="0"/>
          <w:color w:val="141B2E"/>
          <w:sz w:val="21"/>
        </w:rPr>
        <w:t>The trained model</w:t>
      </w:r>
      <w:r>
        <w:rPr>
          <w:rFonts w:ascii="Calibri" w:hAnsi="Calibri"/>
          <w:i w:val="0"/>
          <w:color w:val="141B2E"/>
          <w:sz w:val="21"/>
        </w:rPr>
        <w:t xml:space="preserve"> — given windows of events it has never seen, does it tell attacks from benign activity, and are its confidence scores honest?</w:t>
      </w:r>
    </w:p>
    <w:p>
      <w:pPr>
        <w:pStyle w:val="ListBullet"/>
        <w:spacing w:after="60" w:line="269" w:lineRule="auto"/>
        <w:ind w:left="403"/>
      </w:pPr>
      <w:r>
        <w:rPr>
          <w:rFonts w:ascii="Calibri" w:hAnsi="Calibri"/>
          <w:b/>
          <w:i w:val="0"/>
          <w:color w:val="141B2E"/>
          <w:sz w:val="21"/>
        </w:rPr>
        <w:t>The pipeline at scale</w:t>
      </w:r>
      <w:r>
        <w:rPr>
          <w:rFonts w:ascii="Calibri" w:hAnsi="Calibri"/>
          <w:i w:val="0"/>
          <w:color w:val="141B2E"/>
          <w:sz w:val="21"/>
        </w:rPr>
        <w:t xml:space="preserve"> — does training stay correct, bounded, and reproducible when the logical corpus is pushed to 100 GiB?</w:t>
      </w:r>
    </w:p>
    <w:p>
      <w:pPr>
        <w:keepNext/>
        <w:spacing w:before="320" w:after="40"/>
        <w:pBdr>
          <w:bottom w:val="single" w:sz="10" w:space="4" w:color="102A54"/>
        </w:pBdr>
      </w:pPr>
      <w:r>
        <w:rPr>
          <w:rFonts w:ascii="Calibri" w:hAnsi="Calibri"/>
          <w:b/>
          <w:color w:val="102A54"/>
          <w:sz w:val="34"/>
        </w:rPr>
        <w:t xml:space="preserve">3  </w:t>
      </w:r>
      <w:r>
        <w:rPr>
          <w:rFonts w:ascii="Calibri" w:hAnsi="Calibri"/>
          <w:b/>
          <w:color w:val="102A54"/>
          <w:sz w:val="34"/>
        </w:rPr>
        <w:t>Test environment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Item</w:t>
            </w:r>
          </w:p>
        </w:tc>
        <w:tc>
          <w:tcPr>
            <w:tcW w:type="dxa" w:w="6912"/>
            <w:shd w:val="clear" w:color="auto" w:fill="102A54"/>
            <w:tcMar>
              <w:top w:w="60" w:type="dxa"/>
              <w:bottom w:w="60" w:type="dxa"/>
              <w:start w:w="110" w:type="dxa"/>
              <w:end w:w="110" w:type="dxa"/>
            </w:tcMar>
            <w:vAlign w:val="center"/>
          </w:tcPr>
          <w:p>
            <w:pPr>
              <w:spacing w:after="0"/>
            </w:pPr>
            <w:r>
              <w:rPr>
                <w:rFonts w:ascii="Calibri" w:hAnsi="Calibri"/>
                <w:b/>
                <w:color w:val="FFFFFF"/>
                <w:sz w:val="19"/>
              </w:rPr>
              <w:t>Value</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Platform</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Jneopallium multi-module Maven project (master + worker)</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Runtime</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Java 17+ worker; Python 3 trainer (no third-party packages)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 under test</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cybersecurity-temporal-threat-correlator, 1.0.0-reference-temporal</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Feature count</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34 temporal-window features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Decision threshold</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 (auto-selected on validation)</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Safety mode</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Reference command</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train_temporal_model.py --reference-multiplier 1000 --target-corpus-bytes 100gb …</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Determinism</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Fully reproducible: same command → same checksum and metrics</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4  </w:t>
      </w:r>
      <w:r>
        <w:rPr>
          <w:rFonts w:ascii="Calibri" w:hAnsi="Calibri"/>
          <w:b/>
          <w:color w:val="102A54"/>
          <w:sz w:val="34"/>
        </w:rPr>
        <w:t>A plain-language primer on the metrics</w:t>
      </w:r>
    </w:p>
    <w:p>
      <w:pPr>
        <w:spacing w:after="120"/>
      </w:pPr>
      <w:r>
        <w:rPr>
          <w:rFonts w:ascii="Calibri" w:hAnsi="Calibri"/>
          <w:i w:val="0"/>
          <w:color w:val="141B2E"/>
          <w:sz w:val="21"/>
        </w:rPr>
        <w:t>Before the numbers, here is what each one means — in everyday terms. Throughout, a "window" is a slice of time on one entity that the model judges as either *attack* or *benign*.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102A54"/>
            <w:tcMar>
              <w:top w:w="60" w:type="dxa"/>
              <w:bottom w:w="60" w:type="dxa"/>
              <w:start w:w="110" w:type="dxa"/>
              <w:end w:w="110" w:type="dxa"/>
            </w:tcMar>
            <w:vAlign w:val="center"/>
          </w:tcPr>
          <w:p>
            <w:pPr>
              <w:spacing w:after="0"/>
            </w:pPr>
            <w:r>
              <w:rPr>
                <w:rFonts w:ascii="Calibri" w:hAnsi="Calibri"/>
                <w:b/>
                <w:color w:val="FFFFFF"/>
                <w:sz w:val="19"/>
              </w:rPr>
              <w:t>Metric</w:t>
            </w:r>
          </w:p>
        </w:tc>
        <w:tc>
          <w:tcPr>
            <w:tcW w:type="dxa" w:w="5184"/>
            <w:shd w:val="clear" w:color="auto" w:fill="102A54"/>
            <w:tcMar>
              <w:top w:w="60" w:type="dxa"/>
              <w:bottom w:w="60" w:type="dxa"/>
              <w:start w:w="110" w:type="dxa"/>
              <w:end w:w="110" w:type="dxa"/>
            </w:tcMar>
            <w:vAlign w:val="center"/>
          </w:tcPr>
          <w:p>
            <w:pPr>
              <w:spacing w:after="0"/>
            </w:pPr>
            <w:r>
              <w:rPr>
                <w:rFonts w:ascii="Calibri" w:hAnsi="Calibri"/>
                <w:b/>
                <w:color w:val="FFFFFF"/>
                <w:sz w:val="19"/>
              </w:rPr>
              <w:t>Plain-language meaning</w:t>
            </w:r>
          </w:p>
        </w:tc>
        <w:tc>
          <w:tcPr>
            <w:tcW w:type="dxa" w:w="1872"/>
            <w:shd w:val="clear" w:color="auto" w:fill="102A54"/>
            <w:tcMar>
              <w:top w:w="60" w:type="dxa"/>
              <w:bottom w:w="60" w:type="dxa"/>
              <w:start w:w="110" w:type="dxa"/>
              <w:end w:w="110" w:type="dxa"/>
            </w:tcMar>
            <w:vAlign w:val="center"/>
          </w:tcPr>
          <w:p>
            <w:pPr>
              <w:spacing w:after="0"/>
            </w:pPr>
            <w:r>
              <w:rPr>
                <w:rFonts w:ascii="Calibri" w:hAnsi="Calibri"/>
                <w:b/>
                <w:color w:val="FFFFFF"/>
                <w:sz w:val="19"/>
              </w:rPr>
              <w:t>Best</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Precision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Of the windows it flagged as attacks, how many really were</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 (no false alarms)</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Recall</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Of the real attacks, how many it caught</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 (missed nothing)</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F1</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single fair blend of precision and recall</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Accuracy</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Of all windows, how many it judged correctly</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False-positive rate</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How often it cried wolf on benign windows</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Mean time to detection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long into an attack before it raised the alarm</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Low (near 0 ticks)</w:t>
            </w:r>
          </w:p>
        </w:tc>
      </w:tr>
    </w:tbl>
    <w:p>
      <w:pPr>
        <w:spacing w:after="0" w:before="0"/>
      </w:pPr>
      <w:r>
        <w:rPr>
          <w:sz w:val="12"/>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precision and recall both matter</w:t>
            </w:r>
          </w:p>
          <w:p>
            <w:pPr>
              <w:spacing w:after="0"/>
            </w:pPr>
            <w:r>
              <w:rPr>
                <w:rFonts w:ascii="Calibri" w:hAnsi="Calibri"/>
                <w:i w:val="0"/>
                <w:color w:val="141B2E"/>
                <w:sz w:val="20"/>
              </w:rPr>
              <w:t>A tool that flags everything has perfect recall but useless precision (constant false alarms). A tool that flags nothing has perfect precision but zero recall (it misses every attack). F1 keeps both honest at once — that is why it is the gate we enforce.</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5  </w:t>
      </w:r>
      <w:r>
        <w:rPr>
          <w:rFonts w:ascii="Calibri" w:hAnsi="Calibri"/>
          <w:b/>
          <w:color w:val="102A54"/>
          <w:sz w:val="34"/>
        </w:rPr>
        <w:t>Layer 1 — Unit tests (the SecurityModuleTest suite)</w:t>
      </w:r>
    </w:p>
    <w:p>
      <w:pPr>
        <w:spacing w:after="120"/>
      </w:pPr>
      <w:r>
        <w:rPr>
          <w:rFonts w:ascii="Calibri" w:hAnsi="Calibri"/>
          <w:i w:val="0"/>
          <w:color w:val="141B2E"/>
          <w:sz w:val="21"/>
        </w:rPr>
        <w:t xml:space="preserve">The unit suite covers </w:t>
      </w:r>
      <w:r>
        <w:rPr>
          <w:rFonts w:ascii="Calibri" w:hAnsi="Calibri"/>
          <w:b/>
          <w:i w:val="0"/>
          <w:color w:val="141B2E"/>
          <w:sz w:val="21"/>
        </w:rPr>
        <w:t>35 cases</w:t>
      </w:r>
      <w:r>
        <w:rPr>
          <w:rFonts w:ascii="Calibri" w:hAnsi="Calibri"/>
          <w:i w:val="0"/>
          <w:color w:val="141B2E"/>
          <w:sz w:val="21"/>
        </w:rPr>
        <w:t xml:space="preserve"> plus a structural invariant. Each case pins down one piece of behaviour so a future change cannot quietly break it. In plain terms, the suite proves that:</w:t>
      </w:r>
    </w:p>
    <w:p>
      <w:pPr>
        <w:pStyle w:val="ListBullet"/>
        <w:spacing w:after="60" w:line="269" w:lineRule="auto"/>
        <w:ind w:left="403"/>
      </w:pPr>
      <w:r>
        <w:rPr>
          <w:rFonts w:ascii="Calibri" w:hAnsi="Calibri"/>
          <w:i w:val="0"/>
          <w:color w:val="141B2E"/>
          <w:sz w:val="21"/>
        </w:rPr>
        <w:t xml:space="preserve">Ingestion is </w:t>
      </w:r>
      <w:r>
        <w:rPr>
          <w:rFonts w:ascii="Calibri" w:hAnsi="Calibri"/>
          <w:b/>
          <w:i w:val="0"/>
          <w:color w:val="141B2E"/>
          <w:sz w:val="21"/>
        </w:rPr>
        <w:t>rate-limited</w:t>
      </w:r>
      <w:r>
        <w:rPr>
          <w:rFonts w:ascii="Calibri" w:hAnsi="Calibri"/>
          <w:i w:val="0"/>
          <w:color w:val="141B2E"/>
          <w:sz w:val="21"/>
        </w:rPr>
        <w:t xml:space="preserve"> — a flood cannot overwhelm the stages behind it.</w:t>
      </w:r>
    </w:p>
    <w:p>
      <w:pPr>
        <w:pStyle w:val="ListBullet"/>
        <w:spacing w:after="60" w:line="269" w:lineRule="auto"/>
        <w:ind w:left="403"/>
      </w:pPr>
      <w:r>
        <w:rPr>
          <w:rFonts w:ascii="Calibri" w:hAnsi="Calibri"/>
          <w:i w:val="0"/>
          <w:color w:val="141B2E"/>
          <w:sz w:val="21"/>
        </w:rPr>
        <w:t xml:space="preserve">Signature matching fires on a </w:t>
      </w:r>
      <w:r>
        <w:rPr>
          <w:rFonts w:ascii="Calibri" w:hAnsi="Calibri"/>
          <w:b/>
          <w:i w:val="0"/>
          <w:color w:val="141B2E"/>
          <w:sz w:val="21"/>
        </w:rPr>
        <w:t>known-bad pattern</w:t>
      </w:r>
      <w:r>
        <w:rPr>
          <w:rFonts w:ascii="Calibri" w:hAnsi="Calibri"/>
          <w:i w:val="0"/>
          <w:color w:val="141B2E"/>
          <w:sz w:val="21"/>
        </w:rPr>
        <w:t xml:space="preserve">, and a </w:t>
      </w:r>
      <w:r>
        <w:rPr>
          <w:rFonts w:ascii="Calibri" w:hAnsi="Calibri"/>
          <w:b/>
          <w:i w:val="0"/>
          <w:color w:val="141B2E"/>
          <w:sz w:val="21"/>
        </w:rPr>
        <w:t>forbidden system-call sequence</w:t>
      </w:r>
      <w:r>
        <w:rPr>
          <w:rFonts w:ascii="Calibri" w:hAnsi="Calibri"/>
          <w:i w:val="0"/>
          <w:color w:val="141B2E"/>
          <w:sz w:val="21"/>
        </w:rPr>
        <w:t xml:space="preserve"> is caught.</w:t>
      </w:r>
    </w:p>
    <w:p>
      <w:pPr>
        <w:pStyle w:val="ListBullet"/>
        <w:spacing w:after="60" w:line="269" w:lineRule="auto"/>
        <w:ind w:left="403"/>
      </w:pPr>
      <w:r>
        <w:rPr>
          <w:rFonts w:ascii="Calibri" w:hAnsi="Calibri"/>
          <w:i w:val="0"/>
          <w:color w:val="141B2E"/>
          <w:sz w:val="21"/>
        </w:rPr>
        <w:t xml:space="preserve">The </w:t>
      </w:r>
      <w:r>
        <w:rPr>
          <w:rFonts w:ascii="Calibri" w:hAnsi="Calibri"/>
          <w:b/>
          <w:i w:val="0"/>
          <w:color w:val="141B2E"/>
          <w:sz w:val="21"/>
        </w:rPr>
        <w:t>tolerance filter</w:t>
      </w:r>
      <w:r>
        <w:rPr>
          <w:rFonts w:ascii="Calibri" w:hAnsi="Calibri"/>
          <w:i w:val="0"/>
          <w:color w:val="141B2E"/>
          <w:sz w:val="21"/>
        </w:rPr>
        <w:t xml:space="preserve"> drops known-good patterns, and the </w:t>
      </w:r>
      <w:r>
        <w:rPr>
          <w:rFonts w:ascii="Calibri" w:hAnsi="Calibri"/>
          <w:b/>
          <w:i w:val="0"/>
          <w:color w:val="141B2E"/>
          <w:sz w:val="21"/>
        </w:rPr>
        <w:t>hard gate</w:t>
      </w:r>
      <w:r>
        <w:rPr>
          <w:rFonts w:ascii="Calibri" w:hAnsi="Calibri"/>
          <w:i w:val="0"/>
          <w:color w:val="141B2E"/>
          <w:sz w:val="21"/>
        </w:rPr>
        <w:t xml:space="preserve"> always blocks hard-allow entities and protects critical assets below a safe score.</w:t>
      </w:r>
    </w:p>
    <w:p>
      <w:pPr>
        <w:pStyle w:val="ListBullet"/>
        <w:spacing w:after="60" w:line="269" w:lineRule="auto"/>
        <w:ind w:left="403"/>
      </w:pPr>
      <w:r>
        <w:rPr>
          <w:rFonts w:ascii="Calibri" w:hAnsi="Calibri"/>
          <w:i w:val="0"/>
          <w:color w:val="141B2E"/>
          <w:sz w:val="21"/>
        </w:rPr>
        <w:t xml:space="preserve">The adaptive baseline </w:t>
      </w:r>
      <w:r>
        <w:rPr>
          <w:rFonts w:ascii="Calibri" w:hAnsi="Calibri"/>
          <w:b/>
          <w:i w:val="0"/>
          <w:color w:val="141B2E"/>
          <w:sz w:val="21"/>
        </w:rPr>
        <w:t>freezes during inflammation</w:t>
      </w:r>
      <w:r>
        <w:rPr>
          <w:rFonts w:ascii="Calibri" w:hAnsi="Calibri"/>
          <w:i w:val="0"/>
          <w:color w:val="141B2E"/>
          <w:sz w:val="21"/>
        </w:rPr>
        <w:t xml:space="preserve"> (an attack window), so the attacker's behaviour is never absorbed as "normal."</w:t>
      </w:r>
    </w:p>
    <w:p>
      <w:pPr>
        <w:pStyle w:val="ListBullet"/>
        <w:spacing w:after="60" w:line="269" w:lineRule="auto"/>
        <w:ind w:left="403"/>
      </w:pPr>
      <w:r>
        <w:rPr>
          <w:rFonts w:ascii="Calibri" w:hAnsi="Calibri"/>
          <w:b/>
          <w:i w:val="0"/>
          <w:color w:val="141B2E"/>
          <w:sz w:val="21"/>
        </w:rPr>
        <w:t>Beaconing</w:t>
      </w:r>
      <w:r>
        <w:rPr>
          <w:rFonts w:ascii="Calibri" w:hAnsi="Calibri"/>
          <w:i w:val="0"/>
          <w:color w:val="141B2E"/>
          <w:sz w:val="21"/>
        </w:rPr>
        <w:t xml:space="preserve"> (regular phone-home) and </w:t>
      </w:r>
      <w:r>
        <w:rPr>
          <w:rFonts w:ascii="Calibri" w:hAnsi="Calibri"/>
          <w:b/>
          <w:i w:val="0"/>
          <w:color w:val="141B2E"/>
          <w:sz w:val="21"/>
        </w:rPr>
        <w:t>lateral-movement fan-out</w:t>
      </w:r>
      <w:r>
        <w:rPr>
          <w:rFonts w:ascii="Calibri" w:hAnsi="Calibri"/>
          <w:i w:val="0"/>
          <w:color w:val="141B2E"/>
          <w:sz w:val="21"/>
        </w:rPr>
        <w:t xml:space="preserve"> (one account, many hosts) are detected.</w:t>
      </w:r>
    </w:p>
    <w:p>
      <w:pPr>
        <w:pStyle w:val="ListBullet"/>
        <w:spacing w:after="60" w:line="269" w:lineRule="auto"/>
        <w:ind w:left="403"/>
      </w:pPr>
      <w:r>
        <w:rPr>
          <w:rFonts w:ascii="Calibri" w:hAnsi="Calibri"/>
          <w:i w:val="0"/>
          <w:color w:val="141B2E"/>
          <w:sz w:val="21"/>
        </w:rPr>
        <w:t xml:space="preserve">The </w:t>
      </w:r>
      <w:r>
        <w:rPr>
          <w:rFonts w:ascii="Calibri" w:hAnsi="Calibri"/>
          <w:b/>
          <w:i w:val="0"/>
          <w:color w:val="141B2E"/>
          <w:sz w:val="21"/>
        </w:rPr>
        <w:t>attack-memory lookup</w:t>
      </w:r>
      <w:r>
        <w:rPr>
          <w:rFonts w:ascii="Calibri" w:hAnsi="Calibri"/>
          <w:i w:val="0"/>
          <w:color w:val="141B2E"/>
          <w:sz w:val="21"/>
        </w:rPr>
        <w:t xml:space="preserve"> and </w:t>
      </w:r>
      <w:r>
        <w:rPr>
          <w:rFonts w:ascii="Calibri" w:hAnsi="Calibri"/>
          <w:b/>
          <w:i w:val="0"/>
          <w:color w:val="141B2E"/>
          <w:sz w:val="21"/>
        </w:rPr>
        <w:t>incident timeline</w:t>
      </w:r>
      <w:r>
        <w:rPr>
          <w:rFonts w:ascii="Calibri" w:hAnsi="Calibri"/>
          <w:i w:val="0"/>
          <w:color w:val="141B2E"/>
          <w:sz w:val="21"/>
        </w:rPr>
        <w:t xml:space="preserve"> bind evidence correctly, and the </w:t>
      </w:r>
      <w:r>
        <w:rPr>
          <w:rFonts w:ascii="Calibri" w:hAnsi="Calibri"/>
          <w:b/>
          <w:i w:val="0"/>
          <w:color w:val="141B2E"/>
          <w:sz w:val="21"/>
        </w:rPr>
        <w:t>Bayesian hypothesis update</w:t>
      </w:r>
      <w:r>
        <w:rPr>
          <w:rFonts w:ascii="Calibri" w:hAnsi="Calibri"/>
          <w:i w:val="0"/>
          <w:color w:val="141B2E"/>
          <w:sz w:val="21"/>
        </w:rPr>
        <w:t xml:space="preserve"> combines signature and anomaly evidence.</w:t>
      </w:r>
    </w:p>
    <w:p>
      <w:pPr>
        <w:pStyle w:val="ListBullet"/>
        <w:spacing w:after="60" w:line="269" w:lineRule="auto"/>
        <w:ind w:left="403"/>
      </w:pPr>
      <w:r>
        <w:rPr>
          <w:rFonts w:ascii="Calibri" w:hAnsi="Calibri"/>
          <w:b/>
          <w:i w:val="0"/>
          <w:color w:val="141B2E"/>
          <w:sz w:val="21"/>
        </w:rPr>
        <w:t>Graduated-response bands</w:t>
      </w:r>
      <w:r>
        <w:rPr>
          <w:rFonts w:ascii="Calibri" w:hAnsi="Calibri"/>
          <w:i w:val="0"/>
          <w:color w:val="141B2E"/>
          <w:sz w:val="21"/>
        </w:rPr>
        <w:t xml:space="preserve"> map a posterior to the right action level.</w:t>
      </w:r>
    </w:p>
    <w:p>
      <w:pPr>
        <w:pStyle w:val="ListBullet"/>
        <w:spacing w:after="60" w:line="269" w:lineRule="auto"/>
        <w:ind w:left="403"/>
      </w:pPr>
      <w:r>
        <w:rPr>
          <w:rFonts w:ascii="Calibri" w:hAnsi="Calibri"/>
          <w:b/>
          <w:i w:val="0"/>
          <w:color w:val="141B2E"/>
          <w:sz w:val="21"/>
        </w:rPr>
        <w:t>Quarantine auto-lifts</w:t>
      </w:r>
      <w:r>
        <w:rPr>
          <w:rFonts w:ascii="Calibri" w:hAnsi="Calibri"/>
          <w:i w:val="0"/>
          <w:color w:val="141B2E"/>
          <w:sz w:val="21"/>
        </w:rPr>
        <w:t xml:space="preserve"> — a full apply → tick → lift cycle is exercised, proving containment is never permanent.</w:t>
      </w:r>
    </w:p>
    <w:p>
      <w:pPr>
        <w:pStyle w:val="ListBullet"/>
        <w:spacing w:after="60" w:line="269" w:lineRule="auto"/>
        <w:ind w:left="403"/>
      </w:pPr>
      <w:r>
        <w:rPr>
          <w:rFonts w:ascii="Calibri" w:hAnsi="Calibri"/>
          <w:i w:val="0"/>
          <w:color w:val="141B2E"/>
          <w:sz w:val="21"/>
        </w:rPr>
        <w:t xml:space="preserve">The </w:t>
      </w:r>
      <w:r>
        <w:rPr>
          <w:rFonts w:ascii="Calibri" w:hAnsi="Calibri"/>
          <w:b/>
          <w:i w:val="0"/>
          <w:color w:val="141B2E"/>
          <w:sz w:val="21"/>
        </w:rPr>
        <w:t>alert-fatigue multiplier</w:t>
      </w:r>
      <w:r>
        <w:rPr>
          <w:rFonts w:ascii="Calibri" w:hAnsi="Calibri"/>
          <w:i w:val="0"/>
          <w:color w:val="141B2E"/>
          <w:sz w:val="21"/>
        </w:rPr>
        <w:t xml:space="preserve"> rises with the false-positive rate, and the </w:t>
      </w:r>
      <w:r>
        <w:rPr>
          <w:rFonts w:ascii="Calibri" w:hAnsi="Calibri"/>
          <w:b/>
          <w:i w:val="0"/>
          <w:color w:val="141B2E"/>
          <w:sz w:val="21"/>
        </w:rPr>
        <w:t>exhaustion budget</w:t>
      </w:r>
      <w:r>
        <w:rPr>
          <w:rFonts w:ascii="Calibri" w:hAnsi="Calibri"/>
          <w:i w:val="0"/>
          <w:color w:val="141B2E"/>
          <w:sz w:val="21"/>
        </w:rPr>
        <w:t xml:space="preserve"> bounds rule evaluation under load.</w:t>
      </w:r>
    </w:p>
    <w:p>
      <w:pPr>
        <w:keepNext/>
        <w:spacing w:before="180" w:after="20"/>
      </w:pPr>
      <w:r>
        <w:rPr>
          <w:rFonts w:ascii="Calibri" w:hAnsi="Calibri"/>
          <w:b/>
          <w:color w:val="0E7C86"/>
          <w:sz w:val="22"/>
        </w:rPr>
        <w:t>The interface invariant</w:t>
      </w:r>
    </w:p>
    <w:p>
      <w:pPr>
        <w:spacing w:after="120"/>
      </w:pPr>
      <w:r>
        <w:rPr>
          <w:rFonts w:ascii="Calibri" w:hAnsi="Calibri"/>
          <w:i w:val="0"/>
          <w:color w:val="141B2E"/>
          <w:sz w:val="21"/>
        </w:rPr>
        <w:t xml:space="preserve">A dedicated test, </w:t>
      </w:r>
      <w:r>
        <w:rPr>
          <w:rFonts w:ascii="Consolas" w:hAnsi="Consolas"/>
          <w:color w:val="102A54"/>
          <w:sz w:val="20"/>
        </w:rPr>
        <w:t>processors_allInterfaceTyped</w:t>
      </w:r>
      <w:r>
        <w:rPr>
          <w:rFonts w:ascii="Calibri" w:hAnsi="Calibri"/>
          <w:i w:val="0"/>
          <w:color w:val="141B2E"/>
          <w:sz w:val="21"/>
        </w:rPr>
        <w:t xml:space="preserve">, asserts that </w:t>
      </w:r>
      <w:r>
        <w:rPr>
          <w:rFonts w:ascii="Calibri" w:hAnsi="Calibri"/>
          <w:b/>
          <w:i w:val="0"/>
          <w:color w:val="141B2E"/>
          <w:sz w:val="21"/>
        </w:rPr>
        <w:t>every</w:t>
      </w:r>
      <w:r>
        <w:rPr>
          <w:rFonts w:ascii="Calibri" w:hAnsi="Calibri"/>
          <w:i w:val="0"/>
          <w:color w:val="141B2E"/>
          <w:sz w:val="21"/>
        </w:rPr>
        <w:t xml:space="preserve"> signal processor depends on an *interface*, never a concrete neuron class. This is what makes detectors swappable per deployment without touching the rest of the system — a structural quality, automatically enforced. The full worker suite passes with the security module added, with </w:t>
      </w:r>
      <w:r>
        <w:rPr>
          <w:rFonts w:ascii="Calibri" w:hAnsi="Calibri"/>
          <w:b/>
          <w:i w:val="0"/>
          <w:color w:val="141B2E"/>
          <w:sz w:val="21"/>
        </w:rPr>
        <w:t>no regressions</w:t>
      </w:r>
      <w:r>
        <w:rPr>
          <w:rFonts w:ascii="Calibri" w:hAnsi="Calibri"/>
          <w:i w:val="0"/>
          <w:color w:val="141B2E"/>
          <w:sz w:val="21"/>
        </w:rPr>
        <w:t>.</w:t>
      </w:r>
    </w:p>
    <w:p>
      <w:pPr>
        <w:keepNext/>
        <w:spacing w:before="320" w:after="40"/>
        <w:pBdr>
          <w:bottom w:val="single" w:sz="10" w:space="4" w:color="102A54"/>
        </w:pBdr>
      </w:pPr>
      <w:r>
        <w:rPr>
          <w:rFonts w:ascii="Calibri" w:hAnsi="Calibri"/>
          <w:b/>
          <w:color w:val="102A54"/>
          <w:sz w:val="34"/>
        </w:rPr>
        <w:t xml:space="preserve">6  </w:t>
      </w:r>
      <w:r>
        <w:rPr>
          <w:rFonts w:ascii="Calibri" w:hAnsi="Calibri"/>
          <w:b/>
          <w:color w:val="102A54"/>
          <w:sz w:val="34"/>
        </w:rPr>
        <w:t>Layer 2 — Behavioural tests (the full-run demo)</w:t>
      </w:r>
    </w:p>
    <w:p>
      <w:pPr>
        <w:spacing w:after="120"/>
      </w:pPr>
      <w:r>
        <w:rPr>
          <w:rFonts w:ascii="Calibri" w:hAnsi="Calibri"/>
          <w:i w:val="0"/>
          <w:color w:val="141B2E"/>
          <w:sz w:val="21"/>
        </w:rPr>
        <w:t>The full-run demo runs the three realistic streams through the real worker entry path and checks seven assertions. All seven hold: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744"/>
            <w:shd w:val="clear" w:color="auto" w:fill="102A54"/>
            <w:tcMar>
              <w:top w:w="60" w:type="dxa"/>
              <w:bottom w:w="60" w:type="dxa"/>
              <w:start w:w="110" w:type="dxa"/>
              <w:end w:w="110" w:type="dxa"/>
            </w:tcMar>
            <w:vAlign w:val="center"/>
          </w:tcPr>
          <w:p>
            <w:pPr>
              <w:spacing w:after="0"/>
            </w:pPr>
            <w:r>
              <w:rPr>
                <w:rFonts w:ascii="Calibri" w:hAnsi="Calibri"/>
                <w:b/>
                <w:color w:val="FFFFFF"/>
                <w:sz w:val="19"/>
              </w:rPr>
              <w:t>Assertion</w:t>
            </w:r>
          </w:p>
        </w:tc>
        <w:tc>
          <w:tcPr>
            <w:tcW w:type="dxa" w:w="4320"/>
            <w:shd w:val="clear" w:color="auto" w:fill="102A54"/>
            <w:tcMar>
              <w:top w:w="60" w:type="dxa"/>
              <w:bottom w:w="60" w:type="dxa"/>
              <w:start w:w="110" w:type="dxa"/>
              <w:end w:w="110" w:type="dxa"/>
            </w:tcMar>
            <w:vAlign w:val="center"/>
          </w:tcPr>
          <w:p>
            <w:pPr>
              <w:spacing w:after="0"/>
            </w:pPr>
            <w:r>
              <w:rPr>
                <w:rFonts w:ascii="Calibri" w:hAnsi="Calibri"/>
                <w:b/>
                <w:color w:val="FFFFFF"/>
                <w:sz w:val="19"/>
              </w:rPr>
              <w:t>Plain meaning</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Result</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temporalAttackChainDetected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ordered attack chain was raised</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maintenanceContextSuppressed</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Planned maintenance was calmed, not alarmed</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lowAndSlowCorrelation</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quiet data leak was surfaced</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baselineFrozenDuringAttack</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Learning froze during the attack window</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allTrainingSourcesReferenced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Every training source family is represented</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attackScoreGreaterThanBenign</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attack scored higher than benign maintenance</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advisoryOnly</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No active blocking action was ever emitted</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bl>
    <w:p>
      <w:pPr>
        <w:spacing w:after="0" w:before="0"/>
      </w:pPr>
      <w:r>
        <w:rPr>
          <w:sz w:val="12"/>
        </w:rPr>
      </w:r>
    </w:p>
    <w:p>
      <w:pPr>
        <w:spacing w:after="120"/>
      </w:pPr>
      <w:r>
        <w:rPr>
          <w:rFonts w:ascii="Calibri" w:hAnsi="Calibri"/>
          <w:i w:val="0"/>
          <w:color w:val="141B2E"/>
          <w:sz w:val="21"/>
        </w:rPr>
        <w:t xml:space="preserve">Together these assertions prove the property that single-event tools cannot deliver: the system raises real attacks, calms benign context </w:t>
      </w:r>
      <w:r>
        <w:rPr>
          <w:rFonts w:ascii="Calibri" w:hAnsi="Calibri"/>
          <w:b/>
          <w:i w:val="0"/>
          <w:color w:val="141B2E"/>
          <w:sz w:val="21"/>
        </w:rPr>
        <w:t>without erasing its evidence</w:t>
      </w:r>
      <w:r>
        <w:rPr>
          <w:rFonts w:ascii="Calibri" w:hAnsi="Calibri"/>
          <w:i w:val="0"/>
          <w:color w:val="141B2E"/>
          <w:sz w:val="21"/>
        </w:rPr>
        <w:t>, catches the low-and-slow case, and stays strictly advisory throughout.</w:t>
      </w:r>
    </w:p>
    <w:p>
      <w:pPr>
        <w:keepNext/>
        <w:spacing w:before="320" w:after="40"/>
        <w:pBdr>
          <w:bottom w:val="single" w:sz="10" w:space="4" w:color="102A54"/>
        </w:pBdr>
      </w:pPr>
      <w:r>
        <w:rPr>
          <w:rFonts w:ascii="Calibri" w:hAnsi="Calibri"/>
          <w:b/>
          <w:color w:val="102A54"/>
          <w:sz w:val="34"/>
        </w:rPr>
        <w:t xml:space="preserve">7  </w:t>
      </w:r>
      <w:r>
        <w:rPr>
          <w:rFonts w:ascii="Calibri" w:hAnsi="Calibri"/>
          <w:b/>
          <w:color w:val="102A54"/>
          <w:sz w:val="34"/>
        </w:rPr>
        <w:t>Layer 3 — Trained-model quality metrics</w:t>
      </w:r>
    </w:p>
    <w:p>
      <w:pPr>
        <w:spacing w:after="120"/>
      </w:pPr>
      <w:r>
        <w:rPr>
          <w:rFonts w:ascii="Calibri" w:hAnsi="Calibri"/>
          <w:i w:val="0"/>
          <w:color w:val="141B2E"/>
          <w:sz w:val="21"/>
        </w:rPr>
        <w:t>The trained correlator was evaluated on held-out windows, split by campaign / host / time / attack type so the test measures genuinely unseen patterns. The results: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1147"/>
        <w:gridCol w:w="1147"/>
        <w:gridCol w:w="1147"/>
        <w:gridCol w:w="1147"/>
        <w:gridCol w:w="1147"/>
        <w:gridCol w:w="1147"/>
        <w:gridCol w:w="1147"/>
        <w:gridCol w:w="1147"/>
      </w:tblGrid>
      <w:tr>
        <w:tc>
          <w:tcPr>
            <w:tcW w:type="dxa" w:w="1728"/>
            <w:shd w:val="clear" w:color="auto" w:fill="102A54"/>
            <w:tcMar>
              <w:top w:w="60" w:type="dxa"/>
              <w:bottom w:w="60" w:type="dxa"/>
              <w:start w:w="110" w:type="dxa"/>
              <w:end w:w="110" w:type="dxa"/>
            </w:tcMar>
            <w:vAlign w:val="center"/>
          </w:tcPr>
          <w:p>
            <w:pPr>
              <w:spacing w:after="0"/>
            </w:pPr>
            <w:r>
              <w:rPr>
                <w:rFonts w:ascii="Calibri" w:hAnsi="Calibri"/>
                <w:b/>
                <w:color w:val="FFFFFF"/>
                <w:sz w:val="19"/>
              </w:rPr>
              <w:t>Split</w:t>
            </w:r>
          </w:p>
        </w:tc>
        <w:tc>
          <w:tcPr>
            <w:tcW w:type="dxa" w:w="1368"/>
            <w:shd w:val="clear" w:color="auto" w:fill="102A54"/>
            <w:tcMar>
              <w:top w:w="60" w:type="dxa"/>
              <w:bottom w:w="60" w:type="dxa"/>
              <w:start w:w="110" w:type="dxa"/>
              <w:end w:w="110" w:type="dxa"/>
            </w:tcMar>
            <w:vAlign w:val="center"/>
          </w:tcPr>
          <w:p>
            <w:pPr>
              <w:spacing w:after="0"/>
            </w:pPr>
            <w:r>
              <w:rPr>
                <w:rFonts w:ascii="Calibri" w:hAnsi="Calibri"/>
                <w:b/>
                <w:color w:val="FFFFFF"/>
                <w:sz w:val="19"/>
              </w:rPr>
              <w:t>Windows</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True pos.</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False pos.</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Precision</w:t>
            </w:r>
          </w:p>
        </w:tc>
        <w:tc>
          <w:tcPr>
            <w:tcW w:type="dxa" w:w="1080"/>
            <w:shd w:val="clear" w:color="auto" w:fill="102A54"/>
            <w:tcMar>
              <w:top w:w="60" w:type="dxa"/>
              <w:bottom w:w="60" w:type="dxa"/>
              <w:start w:w="110" w:type="dxa"/>
              <w:end w:w="110" w:type="dxa"/>
            </w:tcMar>
            <w:vAlign w:val="center"/>
          </w:tcPr>
          <w:p>
            <w:pPr>
              <w:spacing w:after="0"/>
            </w:pPr>
            <w:r>
              <w:rPr>
                <w:rFonts w:ascii="Calibri" w:hAnsi="Calibri"/>
                <w:b/>
                <w:color w:val="FFFFFF"/>
                <w:sz w:val="19"/>
              </w:rPr>
              <w:t>Recall</w:t>
            </w:r>
          </w:p>
        </w:tc>
        <w:tc>
          <w:tcPr>
            <w:tcW w:type="dxa" w:w="792"/>
            <w:shd w:val="clear" w:color="auto" w:fill="102A54"/>
            <w:tcMar>
              <w:top w:w="60" w:type="dxa"/>
              <w:bottom w:w="60" w:type="dxa"/>
              <w:start w:w="110" w:type="dxa"/>
              <w:end w:w="110" w:type="dxa"/>
            </w:tcMar>
            <w:vAlign w:val="center"/>
          </w:tcPr>
          <w:p>
            <w:pPr>
              <w:spacing w:after="0"/>
            </w:pPr>
            <w:r>
              <w:rPr>
                <w:rFonts w:ascii="Calibri" w:hAnsi="Calibri"/>
                <w:b/>
                <w:color w:val="FFFFFF"/>
                <w:sz w:val="19"/>
              </w:rPr>
              <w:t>F1</w:t>
            </w:r>
          </w:p>
        </w:tc>
        <w:tc>
          <w:tcPr>
            <w:tcW w:type="dxa" w:w="1008"/>
            <w:shd w:val="clear" w:color="auto" w:fill="102A54"/>
            <w:tcMar>
              <w:top w:w="60" w:type="dxa"/>
              <w:bottom w:w="60" w:type="dxa"/>
              <w:start w:w="110" w:type="dxa"/>
              <w:end w:w="110" w:type="dxa"/>
            </w:tcMar>
            <w:vAlign w:val="center"/>
          </w:tcPr>
          <w:p>
            <w:pPr>
              <w:spacing w:after="0"/>
            </w:pPr>
            <w:r>
              <w:rPr>
                <w:rFonts w:ascii="Calibri" w:hAnsi="Calibri"/>
                <w:b/>
                <w:color w:val="FFFFFF"/>
                <w:sz w:val="19"/>
              </w:rPr>
              <w:t>FP rate</w:t>
            </w:r>
          </w:p>
        </w:tc>
      </w:tr>
      <w:tr>
        <w:tc>
          <w:tcPr>
            <w:tcW w:type="dxa" w:w="17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w:t>
            </w:r>
          </w:p>
        </w:tc>
        <w:tc>
          <w:tcPr>
            <w:tcW w:type="dxa" w:w="13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Validation</w:t>
            </w:r>
          </w:p>
        </w:tc>
        <w:tc>
          <w:tcPr>
            <w:tcW w:type="dxa" w:w="13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6,000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Test</w:t>
            </w:r>
          </w:p>
        </w:tc>
        <w:tc>
          <w:tcPr>
            <w:tcW w:type="dxa" w:w="13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5,000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Overall</w:t>
            </w:r>
          </w:p>
        </w:tc>
        <w:tc>
          <w:tcPr>
            <w:tcW w:type="dxa" w:w="13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21,000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14,000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bl>
    <w:p>
      <w:pPr>
        <w:spacing w:after="0" w:before="0"/>
      </w:pPr>
      <w:r>
        <w:rPr>
          <w:sz w:val="12"/>
        </w:rPr>
      </w:r>
    </w:p>
    <w:p>
      <w:pPr>
        <w:spacing w:after="120"/>
      </w:pPr>
      <w:r>
        <w:rPr>
          <w:rFonts w:ascii="Calibri" w:hAnsi="Calibri"/>
          <w:i w:val="0"/>
          <w:color w:val="141B2E"/>
          <w:sz w:val="21"/>
        </w:rPr>
        <w:t xml:space="preserve">Mean time to detection is effectively immediate: </w:t>
      </w:r>
      <w:r>
        <w:rPr>
          <w:rFonts w:ascii="Calibri" w:hAnsi="Calibri"/>
          <w:b/>
          <w:i w:val="0"/>
          <w:color w:val="141B2E"/>
          <w:sz w:val="21"/>
        </w:rPr>
        <w:t>0.126 ticks</w:t>
      </w:r>
      <w:r>
        <w:rPr>
          <w:rFonts w:ascii="Calibri" w:hAnsi="Calibri"/>
          <w:i w:val="0"/>
          <w:color w:val="141B2E"/>
          <w:sz w:val="21"/>
        </w:rPr>
        <w:t xml:space="preserve"> on training, </w:t>
      </w:r>
      <w:r>
        <w:rPr>
          <w:rFonts w:ascii="Calibri" w:hAnsi="Calibri"/>
          <w:b/>
          <w:i w:val="0"/>
          <w:color w:val="141B2E"/>
          <w:sz w:val="21"/>
        </w:rPr>
        <w:t>0.0</w:t>
      </w:r>
      <w:r>
        <w:rPr>
          <w:rFonts w:ascii="Calibri" w:hAnsi="Calibri"/>
          <w:i w:val="0"/>
          <w:color w:val="141B2E"/>
          <w:sz w:val="21"/>
        </w:rPr>
        <w:t xml:space="preserve"> on validation and test, </w:t>
      </w:r>
      <w:r>
        <w:rPr>
          <w:rFonts w:ascii="Calibri" w:hAnsi="Calibri"/>
          <w:b/>
          <w:i w:val="0"/>
          <w:color w:val="141B2E"/>
          <w:sz w:val="21"/>
        </w:rPr>
        <w:t>0.063</w:t>
      </w:r>
      <w:r>
        <w:rPr>
          <w:rFonts w:ascii="Calibri" w:hAnsi="Calibri"/>
          <w:i w:val="0"/>
          <w:color w:val="141B2E"/>
          <w:sz w:val="21"/>
        </w:rPr>
        <w:t xml:space="preserve"> overall. In plain terms, when the model does detect an attack chain on this data, it does so at the first decisive evidence rather than after the damage is done.</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Read these numbers correctly</w:t>
            </w:r>
          </w:p>
          <w:p>
            <w:pPr>
              <w:spacing w:after="0"/>
            </w:pPr>
            <w:r>
              <w:rPr>
                <w:rFonts w:ascii="Calibri" w:hAnsi="Calibri"/>
                <w:i w:val="0"/>
                <w:color w:val="141B2E"/>
                <w:sz w:val="20"/>
              </w:rPr>
              <w:t>Zero false positives and perfect recall on a clean, deterministic reference corpus is exactly what a correctly wired pipeline should produce — the reference data is separable by design. This confirms the machinery; it does not forecast performance on noisy real-world telemetry. See Section 11.</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8  </w:t>
      </w:r>
      <w:r>
        <w:rPr>
          <w:rFonts w:ascii="Calibri" w:hAnsi="Calibri"/>
          <w:b/>
          <w:color w:val="102A54"/>
          <w:sz w:val="34"/>
        </w:rPr>
        <w:t>Calibration: are the probabilities honest?</w:t>
      </w:r>
    </w:p>
    <w:p>
      <w:pPr>
        <w:spacing w:after="120"/>
      </w:pPr>
      <w:r>
        <w:rPr>
          <w:rFonts w:ascii="Calibri" w:hAnsi="Calibri"/>
          <w:i w:val="0"/>
          <w:color w:val="141B2E"/>
          <w:sz w:val="21"/>
        </w:rPr>
        <w:t xml:space="preserve">A confidence score is only useful if it means what it says — a window scored 0.9 should really be an attack about 90% of the time. This is called </w:t>
      </w:r>
      <w:r>
        <w:rPr>
          <w:rFonts w:ascii="Calibri" w:hAnsi="Calibri"/>
          <w:b/>
          <w:i w:val="0"/>
          <w:color w:val="141B2E"/>
          <w:sz w:val="21"/>
        </w:rPr>
        <w:t>calibration</w:t>
      </w:r>
      <w:r>
        <w:rPr>
          <w:rFonts w:ascii="Calibri" w:hAnsi="Calibri"/>
          <w:i w:val="0"/>
          <w:color w:val="141B2E"/>
          <w:sz w:val="21"/>
        </w:rPr>
        <w:t>. On the reference corpus the model's scores are sharply, correctly separated: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2293"/>
        <w:gridCol w:w="2293"/>
        <w:gridCol w:w="2293"/>
        <w:gridCol w:w="2293"/>
      </w:tblGrid>
      <w:tr>
        <w:tc>
          <w:tcPr>
            <w:tcW w:type="dxa" w:w="3456"/>
            <w:shd w:val="clear" w:color="auto" w:fill="102A54"/>
            <w:tcMar>
              <w:top w:w="60" w:type="dxa"/>
              <w:bottom w:w="60" w:type="dxa"/>
              <w:start w:w="110" w:type="dxa"/>
              <w:end w:w="110" w:type="dxa"/>
            </w:tcMar>
            <w:vAlign w:val="center"/>
          </w:tcPr>
          <w:p>
            <w:pPr>
              <w:spacing w:after="0"/>
            </w:pPr>
            <w:r>
              <w:rPr>
                <w:rFonts w:ascii="Calibri" w:hAnsi="Calibri"/>
                <w:b/>
                <w:color w:val="FFFFFF"/>
                <w:sz w:val="19"/>
              </w:rPr>
              <w:t>Score band</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Windows</w:t>
            </w:r>
          </w:p>
        </w:tc>
        <w:tc>
          <w:tcPr>
            <w:tcW w:type="dxa" w:w="2304"/>
            <w:shd w:val="clear" w:color="auto" w:fill="102A54"/>
            <w:tcMar>
              <w:top w:w="60" w:type="dxa"/>
              <w:bottom w:w="60" w:type="dxa"/>
              <w:start w:w="110" w:type="dxa"/>
              <w:end w:w="110" w:type="dxa"/>
            </w:tcMar>
            <w:vAlign w:val="center"/>
          </w:tcPr>
          <w:p>
            <w:pPr>
              <w:spacing w:after="0"/>
            </w:pPr>
            <w:r>
              <w:rPr>
                <w:rFonts w:ascii="Calibri" w:hAnsi="Calibri"/>
                <w:b/>
                <w:color w:val="FFFFFF"/>
                <w:sz w:val="19"/>
              </w:rPr>
              <w:t>Real attack rate</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Mean score</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 – 0.1 (confident benign)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7,000</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none were attacks</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0.004</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 – 1.0 (confident attack)</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14,000</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 — all were attacks</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0.995</w:t>
            </w:r>
          </w:p>
        </w:tc>
      </w:tr>
    </w:tbl>
    <w:p>
      <w:pPr>
        <w:spacing w:after="0" w:before="0"/>
      </w:pPr>
      <w:r>
        <w:rPr>
          <w:sz w:val="12"/>
        </w:rPr>
      </w:r>
    </w:p>
    <w:p>
      <w:pPr>
        <w:spacing w:after="120"/>
      </w:pPr>
      <w:r>
        <w:rPr>
          <w:rFonts w:ascii="Calibri" w:hAnsi="Calibri"/>
          <w:i w:val="0"/>
          <w:color w:val="141B2E"/>
          <w:sz w:val="21"/>
        </w:rPr>
        <w:t>The model places benign windows near 0 and attack windows near 1, with almost nothing in the uncertain middle. Higher score reliably means higher real risk — the monotonic ordering the production gate requires.</w:t>
      </w:r>
    </w:p>
    <w:p>
      <w:pPr>
        <w:keepNext/>
        <w:spacing w:before="320" w:after="40"/>
        <w:pBdr>
          <w:bottom w:val="single" w:sz="10" w:space="4" w:color="102A54"/>
        </w:pBdr>
      </w:pPr>
      <w:r>
        <w:rPr>
          <w:rFonts w:ascii="Calibri" w:hAnsi="Calibri"/>
          <w:b/>
          <w:color w:val="102A54"/>
          <w:sz w:val="34"/>
        </w:rPr>
        <w:t xml:space="preserve">9  </w:t>
      </w:r>
      <w:r>
        <w:rPr>
          <w:rFonts w:ascii="Calibri" w:hAnsi="Calibri"/>
          <w:b/>
          <w:color w:val="102A54"/>
          <w:sz w:val="34"/>
        </w:rPr>
        <w:t>What the model learned (feature evidence)</w:t>
      </w:r>
    </w:p>
    <w:p>
      <w:pPr>
        <w:spacing w:after="120"/>
      </w:pPr>
      <w:r>
        <w:rPr>
          <w:rFonts w:ascii="Calibri" w:hAnsi="Calibri"/>
          <w:i w:val="0"/>
          <w:color w:val="141B2E"/>
          <w:sz w:val="21"/>
        </w:rPr>
        <w:t>Because the model is deliberately transparent, we can read *why* it decides as it does. The evidence it weighs most heavily tells a coherent, sensible story — it is not a black box.</w:t>
      </w:r>
    </w:p>
    <w:p>
      <w:pPr>
        <w:keepNext/>
        <w:spacing w:before="180" w:after="20"/>
      </w:pPr>
      <w:r>
        <w:rPr>
          <w:rFonts w:ascii="Calibri" w:hAnsi="Calibri"/>
          <w:b/>
          <w:color w:val="0E7C86"/>
          <w:sz w:val="22"/>
        </w:rPr>
        <w:t>Evidence that pushes toward "attack"</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02A54"/>
            <w:tcMar>
              <w:top w:w="60" w:type="dxa"/>
              <w:bottom w:w="60" w:type="dxa"/>
              <w:start w:w="110" w:type="dxa"/>
              <w:end w:w="110" w:type="dxa"/>
            </w:tcMar>
            <w:vAlign w:val="center"/>
          </w:tcPr>
          <w:p>
            <w:pPr>
              <w:spacing w:after="0"/>
            </w:pPr>
            <w:r>
              <w:rPr>
                <w:rFonts w:ascii="Calibri" w:hAnsi="Calibri"/>
                <w:b/>
                <w:color w:val="FFFFFF"/>
                <w:sz w:val="19"/>
              </w:rPr>
              <w:t>Feature</w:t>
            </w:r>
          </w:p>
        </w:tc>
        <w:tc>
          <w:tcPr>
            <w:tcW w:type="dxa" w:w="1296"/>
            <w:shd w:val="clear" w:color="auto" w:fill="102A54"/>
            <w:tcMar>
              <w:top w:w="60" w:type="dxa"/>
              <w:bottom w:w="60" w:type="dxa"/>
              <w:start w:w="110" w:type="dxa"/>
              <w:end w:w="110" w:type="dxa"/>
            </w:tcMar>
            <w:vAlign w:val="center"/>
          </w:tcPr>
          <w:p>
            <w:pPr>
              <w:spacing w:after="0"/>
            </w:pPr>
            <w:r>
              <w:rPr>
                <w:rFonts w:ascii="Calibri" w:hAnsi="Calibri"/>
                <w:b/>
                <w:color w:val="FFFFFF"/>
                <w:sz w:val="19"/>
              </w:rPr>
              <w:t>Weight</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Plain meaning</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technique_command_and_control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+0.43</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machine appears to be phoning home to an attacker</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network_receptor_score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Strong network-side evidence</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max_threat_intel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high-confidence external threat indicator</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slow_context_score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Threat intel and asset criticality combined</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mean_evidence</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Consistently strong evidence across the window</w:t>
            </w:r>
          </w:p>
        </w:tc>
      </w:tr>
    </w:tbl>
    <w:p>
      <w:pPr>
        <w:spacing w:after="0" w:before="0"/>
      </w:pPr>
      <w:r>
        <w:rPr>
          <w:sz w:val="12"/>
        </w:rPr>
      </w:r>
    </w:p>
    <w:p>
      <w:pPr>
        <w:keepNext/>
        <w:spacing w:before="180" w:after="20"/>
      </w:pPr>
      <w:r>
        <w:rPr>
          <w:rFonts w:ascii="Calibri" w:hAnsi="Calibri"/>
          <w:b/>
          <w:color w:val="0E7C86"/>
          <w:sz w:val="22"/>
        </w:rPr>
        <w:t>Evidence that pushes toward "benign"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02A54"/>
            <w:tcMar>
              <w:top w:w="60" w:type="dxa"/>
              <w:bottom w:w="60" w:type="dxa"/>
              <w:start w:w="110" w:type="dxa"/>
              <w:end w:w="110" w:type="dxa"/>
            </w:tcMar>
            <w:vAlign w:val="center"/>
          </w:tcPr>
          <w:p>
            <w:pPr>
              <w:spacing w:after="0"/>
            </w:pPr>
            <w:r>
              <w:rPr>
                <w:rFonts w:ascii="Calibri" w:hAnsi="Calibri"/>
                <w:b/>
                <w:color w:val="FFFFFF"/>
                <w:sz w:val="19"/>
              </w:rPr>
              <w:t>Feature</w:t>
            </w:r>
          </w:p>
        </w:tc>
        <w:tc>
          <w:tcPr>
            <w:tcW w:type="dxa" w:w="1296"/>
            <w:shd w:val="clear" w:color="auto" w:fill="102A54"/>
            <w:tcMar>
              <w:top w:w="60" w:type="dxa"/>
              <w:bottom w:w="60" w:type="dxa"/>
              <w:start w:w="110" w:type="dxa"/>
              <w:end w:w="110" w:type="dxa"/>
            </w:tcMar>
            <w:vAlign w:val="center"/>
          </w:tcPr>
          <w:p>
            <w:pPr>
              <w:spacing w:after="0"/>
            </w:pPr>
            <w:r>
              <w:rPr>
                <w:rFonts w:ascii="Calibri" w:hAnsi="Calibri"/>
                <w:b/>
                <w:color w:val="FFFFFF"/>
                <w:sz w:val="19"/>
              </w:rPr>
              <w:t>Weight</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Plain meaning</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maintenance_ratio</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-0.45</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It happened during approved maintenance</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benign_context_ratio</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Mostly expected, benign context</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technique_unusual_login</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-0.27</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An isolated odd login with nothing following it</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source_diversity</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-0.18</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Evidence from one source only, not a coordinated chain</w:t>
            </w:r>
          </w:p>
        </w:tc>
      </w:tr>
    </w:tbl>
    <w:p>
      <w:pPr>
        <w:spacing w:after="0" w:before="0"/>
      </w:pPr>
      <w:r>
        <w:rPr>
          <w:sz w:val="12"/>
        </w:rPr>
      </w:r>
    </w:p>
    <w:p>
      <w:pPr>
        <w:spacing w:after="120"/>
      </w:pPr>
      <w:r>
        <w:rPr>
          <w:rFonts w:ascii="Calibri" w:hAnsi="Calibri"/>
          <w:i w:val="0"/>
          <w:color w:val="141B2E"/>
          <w:sz w:val="21"/>
        </w:rPr>
        <w:t>Note how the strongest *calming* signal is approved maintenance — the model has learned the single most common cause of false alarms and weighs it down, exactly as a careful analyst would.</w:t>
      </w:r>
    </w:p>
    <w:p>
      <w:pPr>
        <w:keepNext/>
        <w:spacing w:before="320" w:after="40"/>
        <w:pBdr>
          <w:bottom w:val="single" w:sz="10" w:space="4" w:color="102A54"/>
        </w:pBdr>
      </w:pPr>
      <w:r>
        <w:rPr>
          <w:rFonts w:ascii="Calibri" w:hAnsi="Calibri"/>
          <w:b/>
          <w:color w:val="102A54"/>
          <w:sz w:val="34"/>
        </w:rPr>
        <w:t xml:space="preserve">10  </w:t>
      </w:r>
      <w:r>
        <w:rPr>
          <w:rFonts w:ascii="Calibri" w:hAnsi="Calibri"/>
          <w:b/>
          <w:color w:val="102A54"/>
          <w:sz w:val="34"/>
        </w:rPr>
        <w:t>Layer 4 — Production-scale pipeline evidence</w:t>
      </w:r>
    </w:p>
    <w:p>
      <w:pPr>
        <w:spacing w:after="120"/>
      </w:pPr>
      <w:r>
        <w:rPr>
          <w:rFonts w:ascii="Calibri" w:hAnsi="Calibri"/>
          <w:i w:val="0"/>
          <w:color w:val="141B2E"/>
          <w:sz w:val="21"/>
        </w:rPr>
        <w:t>The production-scale run records a 100 GiB *logical* corpus target by deterministically replicating the reference campaigns, without writing 100 GiB to disk. This stress-tests the scaling metadata and guardrails on an ordinary workstation.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102A54"/>
            <w:tcMar>
              <w:top w:w="60" w:type="dxa"/>
              <w:bottom w:w="60" w:type="dxa"/>
              <w:start w:w="110" w:type="dxa"/>
              <w:end w:w="110" w:type="dxa"/>
            </w:tcMar>
            <w:vAlign w:val="center"/>
          </w:tcPr>
          <w:p>
            <w:pPr>
              <w:spacing w:after="0"/>
            </w:pPr>
            <w:r>
              <w:rPr>
                <w:rFonts w:ascii="Calibri" w:hAnsi="Calibri"/>
                <w:b/>
                <w:color w:val="FFFFFF"/>
                <w:sz w:val="19"/>
              </w:rPr>
              <w:t>Measure</w:t>
            </w:r>
          </w:p>
        </w:tc>
        <w:tc>
          <w:tcPr>
            <w:tcW w:type="dxa" w:w="5184"/>
            <w:shd w:val="clear" w:color="auto" w:fill="102A54"/>
            <w:tcMar>
              <w:top w:w="60" w:type="dxa"/>
              <w:bottom w:w="60" w:type="dxa"/>
              <w:start w:w="110" w:type="dxa"/>
              <w:end w:w="110" w:type="dxa"/>
            </w:tcMar>
            <w:vAlign w:val="center"/>
          </w:tcPr>
          <w:p>
            <w:pPr>
              <w:spacing w:after="0"/>
            </w:pPr>
            <w:r>
              <w:rPr>
                <w:rFonts w:ascii="Calibri" w:hAnsi="Calibri"/>
                <w:b/>
                <w:color w:val="FFFFFF"/>
                <w:sz w:val="19"/>
              </w:rPr>
              <w:t>Value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Fitted reference multiplier</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Fitted events / windows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96,000 / 21,000</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Estimated fitted corpus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41.45 MiB</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Effective reference multiplier</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2,411,186</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Effective events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231,473,856</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Effective temporal windows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50,634,906</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Target corpus size</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100.00 GiB</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Target reach ratio</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0.99997 (99.997%)</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epochs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2,400 (cap 4,096 windows/epoch)</w:t>
            </w:r>
          </w:p>
        </w:tc>
      </w:tr>
    </w:tbl>
    <w:p>
      <w:pPr>
        <w:spacing w:after="0" w:before="0"/>
      </w:pPr>
      <w:r>
        <w:rPr>
          <w:sz w:val="12"/>
        </w:rPr>
      </w:r>
    </w:p>
    <w:p>
      <w:pPr>
        <w:spacing w:after="120"/>
      </w:pPr>
      <w:r>
        <w:rPr>
          <w:rFonts w:ascii="Calibri" w:hAnsi="Calibri"/>
          <w:i w:val="0"/>
          <w:color w:val="141B2E"/>
          <w:sz w:val="21"/>
        </w:rPr>
        <w:t xml:space="preserve">Verification performed on this run: the trainer's Python compiled cleanly; the pipeline completed with test F1 above the 0.85 gate; the JSON artifacts validated the 100 GiB target, the fitted and effective counts, and the held-out false-positive rate; and — importantly — </w:t>
      </w:r>
      <w:r>
        <w:rPr>
          <w:rFonts w:ascii="Calibri" w:hAnsi="Calibri"/>
          <w:b/>
          <w:i w:val="0"/>
          <w:color w:val="141B2E"/>
          <w:sz w:val="21"/>
        </w:rPr>
        <w:t>no 100 GiB file was written</w:t>
      </w:r>
      <w:r>
        <w:rPr>
          <w:rFonts w:ascii="Calibri" w:hAnsi="Calibri"/>
          <w:i w:val="0"/>
          <w:color w:val="141B2E"/>
          <w:sz w:val="21"/>
        </w:rPr>
        <w:t>, so the repository is never inflated by generated data.</w:t>
      </w:r>
    </w:p>
    <w:p>
      <w:pPr>
        <w:spacing w:after="120"/>
      </w:pPr>
      <w:r>
        <w:rPr>
          <w:rFonts w:ascii="Calibri" w:hAnsi="Calibri"/>
          <w:i w:val="0"/>
          <w:color w:val="141B2E"/>
          <w:sz w:val="21"/>
        </w:rPr>
        <w:t xml:space="preserve">The run also produced and validated the </w:t>
      </w:r>
      <w:r>
        <w:rPr>
          <w:rFonts w:ascii="Calibri" w:hAnsi="Calibri"/>
          <w:b/>
          <w:i w:val="0"/>
          <w:color w:val="141B2E"/>
          <w:sz w:val="21"/>
        </w:rPr>
        <w:t>deployable JNeopallium network</w:t>
      </w:r>
      <w:r>
        <w:rPr>
          <w:rFonts w:ascii="Calibri" w:hAnsi="Calibri"/>
          <w:i w:val="0"/>
          <w:color w:val="141B2E"/>
          <w:sz w:val="21"/>
        </w:rPr>
        <w:t xml:space="preserve"> the worker boots from: five layer files plus </w:t>
      </w:r>
      <w:r>
        <w:rPr>
          <w:rFonts w:ascii="Consolas" w:hAnsi="Consolas"/>
          <w:color w:val="102A54"/>
          <w:sz w:val="20"/>
        </w:rPr>
        <w:t>model-descriptor.json</w:t>
      </w:r>
      <w:r>
        <w:rPr>
          <w:rFonts w:ascii="Calibri" w:hAnsi="Calibri"/>
          <w:i w:val="0"/>
          <w:color w:val="141B2E"/>
          <w:sz w:val="21"/>
        </w:rPr>
        <w:t xml:space="preserve"> describing 5 layers, 8 real neurons, 34 trainable weights, and 1 bias, each neuron referencing a concrete runtime security class. The trained weights, decision threshold (0.2), sequence gates, and the baseline-freeze policy (freeze at posterior 0.3 or signature confidence 0.8) are embedded directly in the correlation layer — so </w:t>
      </w:r>
      <w:r>
        <w:rPr>
          <w:rFonts w:ascii="Calibri" w:hAnsi="Calibri"/>
          <w:b/>
          <w:i w:val="0"/>
          <w:color w:val="141B2E"/>
          <w:sz w:val="21"/>
        </w:rPr>
        <w:t>the artifact that was tested is the artifact that deploys</w:t>
      </w:r>
      <w:r>
        <w:rPr>
          <w:rFonts w:ascii="Calibri" w:hAnsi="Calibri"/>
          <w:i w:val="0"/>
          <w:color w:val="141B2E"/>
          <w:sz w:val="21"/>
        </w:rPr>
        <w:t>, with no translation step in between.</w:t>
      </w:r>
    </w:p>
    <w:p>
      <w:pPr>
        <w:keepNext/>
        <w:spacing w:before="320" w:after="40"/>
        <w:pBdr>
          <w:bottom w:val="single" w:sz="10" w:space="4" w:color="102A54"/>
        </w:pBdr>
      </w:pPr>
      <w:r>
        <w:rPr>
          <w:rFonts w:ascii="Calibri" w:hAnsi="Calibri"/>
          <w:b/>
          <w:color w:val="102A54"/>
          <w:sz w:val="34"/>
        </w:rPr>
        <w:t xml:space="preserve">11  </w:t>
      </w:r>
      <w:r>
        <w:rPr>
          <w:rFonts w:ascii="Calibri" w:hAnsi="Calibri"/>
          <w:b/>
          <w:color w:val="102A54"/>
          <w:sz w:val="34"/>
        </w:rPr>
        <w:t>The honest limitations (read this carefully)</w:t>
      </w:r>
    </w:p>
    <w:p>
      <w:pPr>
        <w:spacing w:after="120"/>
      </w:pPr>
      <w:r>
        <w:rPr>
          <w:rFonts w:ascii="Calibri" w:hAnsi="Calibri"/>
          <w:i w:val="0"/>
          <w:color w:val="141B2E"/>
          <w:sz w:val="21"/>
        </w:rPr>
        <w:t>We hold ourselves to the same standard we ask of the model: tell the truth about the evidence. Three limitations bound everything above.</w:t>
      </w:r>
    </w:p>
    <w:p>
      <w:pPr>
        <w:spacing w:after="60" w:line="269" w:lineRule="auto"/>
        <w:ind w:left="720" w:hanging="317"/>
      </w:pPr>
      <w:r>
        <w:rPr>
          <w:rFonts w:ascii="Calibri" w:hAnsi="Calibri"/>
          <w:b/>
          <w:color w:val="102A54"/>
          <w:sz w:val="21"/>
        </w:rPr>
        <w:t xml:space="preserve">1.  </w:t>
      </w:r>
      <w:r>
        <w:rPr>
          <w:rFonts w:ascii="Calibri" w:hAnsi="Calibri"/>
          <w:b/>
          <w:i w:val="0"/>
          <w:color w:val="141B2E"/>
          <w:sz w:val="21"/>
        </w:rPr>
        <w:t>The reference corpus is synthetic and deterministic.</w:t>
      </w:r>
      <w:r>
        <w:rPr>
          <w:rFonts w:ascii="Calibri" w:hAnsi="Calibri"/>
          <w:i w:val="0"/>
          <w:color w:val="141B2E"/>
          <w:sz w:val="21"/>
        </w:rPr>
        <w:t xml:space="preserve"> It is built to be separable so the pipeline can be exercised and regression-tested repeatably. Perfect scores on it confirm correctness of the machinery, not real-world detection quality.</w:t>
      </w:r>
    </w:p>
    <w:p>
      <w:pPr>
        <w:spacing w:after="60" w:line="269" w:lineRule="auto"/>
        <w:ind w:left="720" w:hanging="317"/>
      </w:pPr>
      <w:r>
        <w:rPr>
          <w:rFonts w:ascii="Calibri" w:hAnsi="Calibri"/>
          <w:b/>
          <w:color w:val="102A54"/>
          <w:sz w:val="21"/>
        </w:rPr>
        <w:t xml:space="preserve">2.  </w:t>
      </w:r>
      <w:r>
        <w:rPr>
          <w:rFonts w:ascii="Calibri" w:hAnsi="Calibri"/>
          <w:b/>
          <w:i w:val="0"/>
          <w:color w:val="141B2E"/>
          <w:sz w:val="21"/>
        </w:rPr>
        <w:t>Real accuracy must be earned on external data.</w:t>
      </w:r>
      <w:r>
        <w:rPr>
          <w:rFonts w:ascii="Calibri" w:hAnsi="Calibri"/>
          <w:i w:val="0"/>
          <w:color w:val="141B2E"/>
          <w:sz w:val="21"/>
        </w:rPr>
        <w:t xml:space="preserve"> Genuine production claims require LANL, ToN_IoT, OpTC, CIC/CSE-CIC, UNSW-NB15, and controlled CALDERA campaigns — with calibration curves, per-entity false-positive budgets, and streaming-memory/backpressure tests on representative enterprise telemetry.</w:t>
      </w:r>
    </w:p>
    <w:p>
      <w:pPr>
        <w:spacing w:after="60" w:line="269" w:lineRule="auto"/>
        <w:ind w:left="720" w:hanging="317"/>
      </w:pPr>
      <w:r>
        <w:rPr>
          <w:rFonts w:ascii="Calibri" w:hAnsi="Calibri"/>
          <w:b/>
          <w:color w:val="102A54"/>
          <w:sz w:val="21"/>
        </w:rPr>
        <w:t xml:space="preserve">3.  </w:t>
      </w:r>
      <w:r>
        <w:rPr>
          <w:rFonts w:ascii="Calibri" w:hAnsi="Calibri"/>
          <w:b/>
          <w:i w:val="0"/>
          <w:color w:val="141B2E"/>
          <w:sz w:val="21"/>
        </w:rPr>
        <w:t>Advisory-only by default.</w:t>
      </w:r>
      <w:r>
        <w:rPr>
          <w:rFonts w:ascii="Calibri" w:hAnsi="Calibri"/>
          <w:i w:val="0"/>
          <w:color w:val="141B2E"/>
          <w:sz w:val="21"/>
        </w:rPr>
        <w:t xml:space="preserve"> Active enforcement (blocking, host isolation) is deliberately out of scope here and requires a separate safety case, approval workflow, and rollback path before it may be enabled.</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we lead with the caveat instead of hiding it</w:t>
            </w:r>
          </w:p>
          <w:p>
            <w:pPr>
              <w:spacing w:after="0"/>
            </w:pPr>
            <w:r>
              <w:rPr>
                <w:rFonts w:ascii="Calibri" w:hAnsi="Calibri"/>
                <w:i w:val="0"/>
                <w:color w:val="141B2E"/>
                <w:sz w:val="20"/>
              </w:rPr>
              <w:t>A security vendor that buries the difference between pipeline evidence and real-world accuracy is a vendor you cannot trust with your network. The honesty is the product feature: every advisory carries its evidence, and every claim in this report carries its scope.</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12  </w:t>
      </w:r>
      <w:r>
        <w:rPr>
          <w:rFonts w:ascii="Calibri" w:hAnsi="Calibri"/>
          <w:b/>
          <w:color w:val="102A54"/>
          <w:sz w:val="34"/>
        </w:rPr>
        <w:t>Overall verdict</w:t>
      </w:r>
    </w:p>
    <w:p>
      <w:pPr>
        <w:spacing w:after="120"/>
      </w:pPr>
      <w:r>
        <w:rPr>
          <w:rFonts w:ascii="Calibri" w:hAnsi="Calibri"/>
          <w:b/>
          <w:i w:val="0"/>
          <w:color w:val="141B2E"/>
          <w:sz w:val="21"/>
        </w:rPr>
        <w:t>The cybersecurity module passes every test at every level on the reference corpus.</w:t>
      </w:r>
      <w:r>
        <w:rPr>
          <w:rFonts w:ascii="Calibri" w:hAnsi="Calibri"/>
          <w:i w:val="0"/>
          <w:color w:val="141B2E"/>
          <w:sz w:val="21"/>
        </w:rPr>
        <w:t xml:space="preserve"> The components behave correctly and are structurally swappable; the running system makes the right calls on three realistic streams and stays strictly advisory; the trained model separates attack from benign with honest, well-calibrated confidence; and the training pipeline is correct, bounded, and reproducible at a 100 GiB logical scale.</w:t>
      </w:r>
    </w:p>
    <w:p>
      <w:pPr>
        <w:spacing w:after="120"/>
      </w:pPr>
      <w:r>
        <w:rPr>
          <w:rFonts w:ascii="Calibri" w:hAnsi="Calibri"/>
          <w:i w:val="0"/>
          <w:color w:val="141B2E"/>
          <w:sz w:val="21"/>
        </w:rPr>
        <w:t xml:space="preserve">The system is </w:t>
      </w:r>
      <w:r>
        <w:rPr>
          <w:rFonts w:ascii="Calibri" w:hAnsi="Calibri"/>
          <w:b/>
          <w:i w:val="0"/>
          <w:color w:val="141B2E"/>
          <w:sz w:val="21"/>
        </w:rPr>
        <w:t>ready for the next stage</w:t>
      </w:r>
      <w:r>
        <w:rPr>
          <w:rFonts w:ascii="Calibri" w:hAnsi="Calibri"/>
          <w:i w:val="0"/>
          <w:color w:val="141B2E"/>
          <w:sz w:val="21"/>
        </w:rPr>
        <w:t>: external-dataset validation on representative telemetry, which is the only thing that can convert this strong pipeline evidence into a real-world accuracy claim. The architecture, the safety design, and the evidence discipline needed for that stage are already in place.</w:t>
      </w:r>
    </w:p>
    <w:p>
      <w:pPr>
        <w:keepNext/>
        <w:spacing w:before="320" w:after="40"/>
        <w:pBdr>
          <w:bottom w:val="single" w:sz="10" w:space="4" w:color="102A54"/>
        </w:pBdr>
      </w:pPr>
      <w:r>
        <w:rPr>
          <w:rFonts w:ascii="Calibri" w:hAnsi="Calibri"/>
          <w:b/>
          <w:color w:val="102A54"/>
          <w:sz w:val="34"/>
        </w:rPr>
        <w:t xml:space="preserve">13  </w:t>
      </w:r>
      <w:r>
        <w:rPr>
          <w:rFonts w:ascii="Calibri" w:hAnsi="Calibri"/>
          <w:b/>
          <w:color w:val="102A54"/>
          <w:sz w:val="34"/>
        </w:rPr>
        <w:t>Glossary</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168"/>
            <w:shd w:val="clear" w:color="auto" w:fill="102A54"/>
            <w:tcMar>
              <w:top w:w="60" w:type="dxa"/>
              <w:bottom w:w="60" w:type="dxa"/>
              <w:start w:w="110" w:type="dxa"/>
              <w:end w:w="110" w:type="dxa"/>
            </w:tcMar>
            <w:vAlign w:val="center"/>
          </w:tcPr>
          <w:p>
            <w:pPr>
              <w:spacing w:after="0"/>
            </w:pPr>
            <w:r>
              <w:rPr>
                <w:rFonts w:ascii="Calibri" w:hAnsi="Calibri"/>
                <w:b/>
                <w:color w:val="FFFFFF"/>
                <w:sz w:val="19"/>
              </w:rPr>
              <w:t>Term</w:t>
            </w:r>
          </w:p>
        </w:tc>
        <w:tc>
          <w:tcPr>
            <w:tcW w:type="dxa" w:w="6624"/>
            <w:shd w:val="clear" w:color="auto" w:fill="102A54"/>
            <w:tcMar>
              <w:top w:w="60" w:type="dxa"/>
              <w:bottom w:w="60" w:type="dxa"/>
              <w:start w:w="110" w:type="dxa"/>
              <w:end w:w="110" w:type="dxa"/>
            </w:tcMar>
            <w:vAlign w:val="center"/>
          </w:tcPr>
          <w:p>
            <w:pPr>
              <w:spacing w:after="0"/>
            </w:pPr>
            <w:r>
              <w:rPr>
                <w:rFonts w:ascii="Calibri" w:hAnsi="Calibri"/>
                <w:b/>
                <w:color w:val="FFFFFF"/>
                <w:sz w:val="19"/>
              </w:rPr>
              <w:t>Meaning</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Window</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slice of time on one entity that the model judges as attack or benign</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True / false positive</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correct / incorrect "this is an attack" judgement</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Precision / recall</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Share of flags that were right / share of real attacks that were caught</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F1</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single fair blend of precision and recall</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Calibration</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Whether a confidence score means what it says</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Tick</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platform's internal unit of time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Posterior</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model's probability that an attack is underway</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Regression</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change that quietly breaks behaviour that used to work</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Deterministic</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Same input and command always produce the same output</w:t>
            </w:r>
          </w:p>
        </w:tc>
      </w:tr>
    </w:tbl>
    <w:p>
      <w:pPr>
        <w:spacing w:after="0" w:before="0"/>
      </w:pPr>
      <w:r>
        <w:rPr>
          <w:sz w:val="12"/>
        </w:rPr>
      </w:r>
    </w:p>
    <w:p>
      <w:pPr>
        <w:spacing w:after="0" w:before="0"/>
      </w:pPr>
      <w:r>
        <w:rPr>
          <w:sz w:val="16"/>
        </w:rPr>
      </w:r>
    </w:p>
    <w:p>
      <w:pPr>
        <w:spacing w:after="120"/>
      </w:pPr>
      <w:r>
        <w:rPr>
          <w:rFonts w:ascii="Calibri" w:hAnsi="Calibri"/>
          <w:i/>
          <w:color w:val="0E7C86"/>
          <w:sz w:val="21"/>
        </w:rPr>
        <w:t>Jneopallium Cybersecurity Module · Demo 06 · Complete Test Report. Results are pipeline evidence on a deterministic reference corpus, not a real-world accuracy claim. Safety mode: ADVISORY.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Demo 06 · Temporal Cybersecurity Threat Correlation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