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DEMO 06</w:t>
            </w:r>
          </w:p>
          <w:p>
            <w:pPr>
              <w:spacing w:after="40"/>
            </w:pPr>
            <w:r>
              <w:rPr>
                <w:rFonts w:ascii="Calibri" w:hAnsi="Calibri"/>
                <w:color w:val="B9C6DA"/>
                <w:sz w:val="18"/>
              </w:rPr>
              <w:t>TRAINING GUIDE</w:t>
            </w:r>
          </w:p>
        </w:tc>
      </w:tr>
    </w:tbl>
    <w:p>
      <w:pPr>
        <w:spacing w:after="0" w:before="0"/>
      </w:pPr>
      <w:r>
        <w:rPr>
          <w:sz w:val="40"/>
        </w:rPr>
      </w:r>
    </w:p>
    <w:p>
      <w:pPr>
        <w:spacing w:after="80"/>
      </w:pPr>
      <w:r>
        <w:rPr>
          <w:rFonts w:ascii="Calibri" w:hAnsi="Calibri"/>
          <w:b/>
          <w:color w:val="102A54"/>
          <w:sz w:val="60"/>
        </w:rPr>
        <w:t>Training Guide</w:t>
      </w:r>
    </w:p>
    <w:p>
      <w:pPr>
        <w:spacing w:after="200"/>
      </w:pPr>
      <w:r>
        <w:rPr>
          <w:rFonts w:ascii="Calibri" w:hAnsi="Calibri"/>
          <w:color w:val="1C5D99"/>
          <w:sz w:val="28"/>
        </w:rPr>
        <w:t>Cybersecurity Temporal Threat Correlation — build, train, and produce a deployable network</w:t>
      </w:r>
    </w:p>
    <w:p>
      <w:pPr>
        <w:pBdr>
          <w:bottom w:val="single" w:sz="10" w:space="4" w:color="0E7C86"/>
        </w:pBdr>
      </w:pPr>
    </w:p>
    <w:p>
      <w:pPr>
        <w:spacing w:after="0" w:before="0"/>
      </w:pPr>
      <w:r>
        <w:rPr>
          <w:sz w:val="16"/>
        </w:rPr>
      </w:r>
    </w:p>
    <w:p>
      <w:pPr>
        <w:spacing w:after="120"/>
      </w:pPr>
      <w:r>
        <w:rPr>
          <w:rFonts w:ascii="Calibri" w:hAnsi="Calibri"/>
          <w:i/>
          <w:color w:val="555F70"/>
          <w:sz w:val="23"/>
        </w:rPr>
        <w:t>A complete, copy-paste walkthrough of the training half of the pipeline: install the toolchain, build the platform, run the demo, train the model on reference and real datasets, and produce the ready-to-deploy network the Deployment Guide consumes.</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Model Training Guide</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Cybersecurity Module (Demo 06)</w:t>
            </w:r>
          </w:p>
        </w:tc>
      </w:tr>
      <w:tr>
        <w:tc>
          <w:tcPr>
            <w:tcW w:type="dxa" w:w="4586"/>
            <w:tcMar>
              <w:top w:w="40" w:type="dxa"/>
              <w:bottom w:w="40" w:type="dxa"/>
              <w:start w:w="0" w:type="dxa"/>
              <w:end w:w="120" w:type="dxa"/>
            </w:tcMar>
          </w:tcPr>
          <w:p>
            <w:pPr>
              <w:spacing w:after="0"/>
            </w:pPr>
            <w:r>
              <w:rPr>
                <w:rFonts w:ascii="Calibri" w:hAnsi="Calibri"/>
                <w:b/>
                <w:color w:val="555F70"/>
                <w:sz w:val="19"/>
              </w:rPr>
              <w:t>Model</w:t>
            </w:r>
          </w:p>
        </w:tc>
        <w:tc>
          <w:tcPr>
            <w:tcW w:type="dxa" w:w="4586"/>
            <w:tcMar>
              <w:top w:w="40" w:type="dxa"/>
              <w:bottom w:w="40" w:type="dxa"/>
              <w:start w:w="0" w:type="dxa"/>
              <w:end w:w="0" w:type="dxa"/>
            </w:tcMar>
          </w:tcPr>
          <w:p>
            <w:pPr>
              <w:spacing w:after="0"/>
            </w:pPr>
            <w:r>
              <w:rPr>
                <w:rFonts w:ascii="Calibri" w:hAnsi="Calibri"/>
                <w:color w:val="141B2E"/>
                <w:sz w:val="19"/>
              </w:rPr>
              <w:t>cybersecurity-temporal-threat-correlator 1.0.0</w:t>
            </w:r>
          </w:p>
        </w:tc>
      </w:tr>
      <w:tr>
        <w:tc>
          <w:tcPr>
            <w:tcW w:type="dxa" w:w="4586"/>
            <w:tcMar>
              <w:top w:w="40" w:type="dxa"/>
              <w:bottom w:w="40" w:type="dxa"/>
              <w:start w:w="0" w:type="dxa"/>
              <w:end w:w="120" w:type="dxa"/>
            </w:tcMar>
          </w:tcPr>
          <w:p>
            <w:pPr>
              <w:spacing w:after="0"/>
            </w:pPr>
            <w:r>
              <w:rPr>
                <w:rFonts w:ascii="Calibri" w:hAnsi="Calibri"/>
                <w:b/>
                <w:color w:val="555F70"/>
                <w:sz w:val="19"/>
              </w:rPr>
              <w:t>Trainer</w:t>
            </w:r>
          </w:p>
        </w:tc>
        <w:tc>
          <w:tcPr>
            <w:tcW w:type="dxa" w:w="4586"/>
            <w:tcMar>
              <w:top w:w="40" w:type="dxa"/>
              <w:bottom w:w="40" w:type="dxa"/>
              <w:start w:w="0" w:type="dxa"/>
              <w:end w:w="0" w:type="dxa"/>
            </w:tcMar>
          </w:tcPr>
          <w:p>
            <w:pPr>
              <w:spacing w:after="0"/>
            </w:pPr>
            <w:r>
              <w:rPr>
                <w:rFonts w:ascii="Calibri" w:hAnsi="Calibri"/>
                <w:color w:val="141B2E"/>
                <w:sz w:val="19"/>
              </w:rPr>
              <w:t>scripts/demo-cybersecurity-training/train_temporal_model.py</w:t>
            </w:r>
          </w:p>
        </w:tc>
      </w:tr>
      <w:tr>
        <w:tc>
          <w:tcPr>
            <w:tcW w:type="dxa" w:w="4586"/>
            <w:tcMar>
              <w:top w:w="40" w:type="dxa"/>
              <w:bottom w:w="40" w:type="dxa"/>
              <w:start w:w="0" w:type="dxa"/>
              <w:end w:w="120" w:type="dxa"/>
            </w:tcMar>
          </w:tcPr>
          <w:p>
            <w:pPr>
              <w:spacing w:after="0"/>
            </w:pPr>
            <w:r>
              <w:rPr>
                <w:rFonts w:ascii="Calibri" w:hAnsi="Calibri"/>
                <w:b/>
                <w:color w:val="555F70"/>
                <w:sz w:val="19"/>
              </w:rPr>
              <w:t>Output</w:t>
            </w:r>
          </w:p>
        </w:tc>
        <w:tc>
          <w:tcPr>
            <w:tcW w:type="dxa" w:w="4586"/>
            <w:tcMar>
              <w:top w:w="40" w:type="dxa"/>
              <w:bottom w:w="40" w:type="dxa"/>
              <w:start w:w="0" w:type="dxa"/>
              <w:end w:w="0" w:type="dxa"/>
            </w:tcMar>
          </w:tcPr>
          <w:p>
            <w:pPr>
              <w:spacing w:after="0"/>
            </w:pPr>
            <w:r>
              <w:rPr>
                <w:rFonts w:ascii="Calibri" w:hAnsi="Calibri"/>
                <w:color w:val="141B2E"/>
                <w:sz w:val="19"/>
              </w:rPr>
              <w:t>Deployable JNeopallium layer/neuron config</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23 June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0E7C86"/>
        </w:pBdr>
      </w:pPr>
      <w:r>
        <w:rPr>
          <w:rFonts w:ascii="Calibri" w:hAnsi="Calibri"/>
          <w:b/>
          <w:color w:val="102A54"/>
          <w:sz w:val="34"/>
        </w:rPr>
        <w:t>Contents</w:t>
      </w:r>
    </w:p>
    <w:p>
      <w:pPr>
        <w:spacing w:after="80"/>
        <w:ind w:left="144"/>
      </w:pPr>
      <w:r>
        <w:rPr>
          <w:rFonts w:ascii="Calibri" w:hAnsi="Calibri"/>
          <w:b/>
          <w:color w:val="0E7C86"/>
          <w:sz w:val="21"/>
        </w:rPr>
        <w:t xml:space="preserve"> 1.  </w:t>
      </w:r>
      <w:r>
        <w:rPr>
          <w:rFonts w:ascii="Calibri" w:hAnsi="Calibri"/>
          <w:color w:val="141B2E"/>
          <w:sz w:val="21"/>
        </w:rPr>
        <w:t>What you will achieve</w:t>
      </w:r>
    </w:p>
    <w:p>
      <w:pPr>
        <w:spacing w:after="80"/>
        <w:ind w:left="144"/>
      </w:pPr>
      <w:r>
        <w:rPr>
          <w:rFonts w:ascii="Calibri" w:hAnsi="Calibri"/>
          <w:b/>
          <w:color w:val="0E7C86"/>
          <w:sz w:val="21"/>
        </w:rPr>
        <w:t xml:space="preserve"> 2.  </w:t>
      </w:r>
      <w:r>
        <w:rPr>
          <w:rFonts w:ascii="Calibri" w:hAnsi="Calibri"/>
          <w:color w:val="141B2E"/>
          <w:sz w:val="21"/>
        </w:rPr>
        <w:t>Where training ends and deployment begins</w:t>
      </w:r>
    </w:p>
    <w:p>
      <w:pPr>
        <w:spacing w:after="80"/>
        <w:ind w:left="144"/>
      </w:pPr>
      <w:r>
        <w:rPr>
          <w:rFonts w:ascii="Calibri" w:hAnsi="Calibri"/>
          <w:b/>
          <w:color w:val="0E7C86"/>
          <w:sz w:val="21"/>
        </w:rPr>
        <w:t xml:space="preserve"> 3.  </w:t>
      </w:r>
      <w:r>
        <w:rPr>
          <w:rFonts w:ascii="Calibri" w:hAnsi="Calibri"/>
          <w:color w:val="141B2E"/>
          <w:sz w:val="21"/>
        </w:rPr>
        <w:t>Prerequisites and system requirements</w:t>
      </w:r>
    </w:p>
    <w:p>
      <w:pPr>
        <w:spacing w:after="80"/>
        <w:ind w:left="144"/>
      </w:pPr>
      <w:r>
        <w:rPr>
          <w:rFonts w:ascii="Calibri" w:hAnsi="Calibri"/>
          <w:b/>
          <w:color w:val="0E7C86"/>
          <w:sz w:val="21"/>
        </w:rPr>
        <w:t xml:space="preserve"> 4.  </w:t>
      </w:r>
      <w:r>
        <w:rPr>
          <w:rFonts w:ascii="Calibri" w:hAnsi="Calibri"/>
          <w:color w:val="141B2E"/>
          <w:sz w:val="21"/>
        </w:rPr>
        <w:t>Step 1 — Get the source and build</w:t>
      </w:r>
    </w:p>
    <w:p>
      <w:pPr>
        <w:spacing w:after="80"/>
        <w:ind w:left="144"/>
      </w:pPr>
      <w:r>
        <w:rPr>
          <w:rFonts w:ascii="Calibri" w:hAnsi="Calibri"/>
          <w:b/>
          <w:color w:val="0E7C86"/>
          <w:sz w:val="21"/>
        </w:rPr>
        <w:t xml:space="preserve"> 5.  </w:t>
      </w:r>
      <w:r>
        <w:rPr>
          <w:rFonts w:ascii="Calibri" w:hAnsi="Calibri"/>
          <w:color w:val="141B2E"/>
          <w:sz w:val="21"/>
        </w:rPr>
        <w:t>Step 2 — Run the cybersecurity demo</w:t>
      </w:r>
    </w:p>
    <w:p>
      <w:pPr>
        <w:spacing w:after="80"/>
        <w:ind w:left="144"/>
      </w:pPr>
      <w:r>
        <w:rPr>
          <w:rFonts w:ascii="Calibri" w:hAnsi="Calibri"/>
          <w:b/>
          <w:color w:val="0E7C86"/>
          <w:sz w:val="21"/>
        </w:rPr>
        <w:t xml:space="preserve"> 6.  </w:t>
      </w:r>
      <w:r>
        <w:rPr>
          <w:rFonts w:ascii="Calibri" w:hAnsi="Calibri"/>
          <w:color w:val="141B2E"/>
          <w:sz w:val="21"/>
        </w:rPr>
        <w:t>Step 3 — Understand the generated demo outputs</w:t>
      </w:r>
    </w:p>
    <w:p>
      <w:pPr>
        <w:spacing w:after="80"/>
        <w:ind w:left="144"/>
      </w:pPr>
      <w:r>
        <w:rPr>
          <w:rFonts w:ascii="Calibri" w:hAnsi="Calibri"/>
          <w:b/>
          <w:color w:val="0E7C86"/>
          <w:sz w:val="21"/>
        </w:rPr>
        <w:t xml:space="preserve"> 7.  </w:t>
      </w:r>
      <w:r>
        <w:rPr>
          <w:rFonts w:ascii="Calibri" w:hAnsi="Calibri"/>
          <w:color w:val="141B2E"/>
          <w:sz w:val="21"/>
        </w:rPr>
        <w:t>Step 4 — Train the reference model</w:t>
      </w:r>
    </w:p>
    <w:p>
      <w:pPr>
        <w:spacing w:after="80"/>
        <w:ind w:left="144"/>
      </w:pPr>
      <w:r>
        <w:rPr>
          <w:rFonts w:ascii="Calibri" w:hAnsi="Calibri"/>
          <w:b/>
          <w:color w:val="0E7C86"/>
          <w:sz w:val="21"/>
        </w:rPr>
        <w:t xml:space="preserve"> 8.  </w:t>
      </w:r>
      <w:r>
        <w:rPr>
          <w:rFonts w:ascii="Calibri" w:hAnsi="Calibri"/>
          <w:color w:val="141B2E"/>
          <w:sz w:val="21"/>
        </w:rPr>
        <w:t>Step 5 — Train at production scale</w:t>
      </w:r>
    </w:p>
    <w:p>
      <w:pPr>
        <w:spacing w:after="80"/>
        <w:ind w:left="144"/>
      </w:pPr>
      <w:r>
        <w:rPr>
          <w:rFonts w:ascii="Calibri" w:hAnsi="Calibri"/>
          <w:b/>
          <w:color w:val="0E7C86"/>
          <w:sz w:val="21"/>
        </w:rPr>
        <w:t xml:space="preserve"> 9.  </w:t>
      </w:r>
      <w:r>
        <w:rPr>
          <w:rFonts w:ascii="Calibri" w:hAnsi="Calibri"/>
          <w:color w:val="141B2E"/>
          <w:sz w:val="21"/>
        </w:rPr>
        <w:t>Step 6 — Train on external datasets (manifest mode)</w:t>
      </w:r>
    </w:p>
    <w:p>
      <w:pPr>
        <w:spacing w:after="80"/>
        <w:ind w:left="144"/>
      </w:pPr>
      <w:r>
        <w:rPr>
          <w:rFonts w:ascii="Calibri" w:hAnsi="Calibri"/>
          <w:b/>
          <w:color w:val="0E7C86"/>
          <w:sz w:val="21"/>
        </w:rPr>
        <w:t xml:space="preserve">10.  </w:t>
      </w:r>
      <w:r>
        <w:rPr>
          <w:rFonts w:ascii="Calibri" w:hAnsi="Calibri"/>
          <w:color w:val="141B2E"/>
          <w:sz w:val="21"/>
        </w:rPr>
        <w:t>Step 7 — Train on raw LANL + ToN_IoT</w:t>
      </w:r>
    </w:p>
    <w:p>
      <w:pPr>
        <w:spacing w:after="80"/>
        <w:ind w:left="144"/>
      </w:pPr>
      <w:r>
        <w:rPr>
          <w:rFonts w:ascii="Calibri" w:hAnsi="Calibri"/>
          <w:b/>
          <w:color w:val="0E7C86"/>
          <w:sz w:val="21"/>
        </w:rPr>
        <w:t xml:space="preserve">11.  </w:t>
      </w:r>
      <w:r>
        <w:rPr>
          <w:rFonts w:ascii="Calibri" w:hAnsi="Calibri"/>
          <w:color w:val="141B2E"/>
          <w:sz w:val="21"/>
        </w:rPr>
        <w:t>Step 8 — The generated artifacts: a deployable network</w:t>
      </w:r>
    </w:p>
    <w:p>
      <w:pPr>
        <w:spacing w:after="80"/>
        <w:ind w:left="144"/>
      </w:pPr>
      <w:r>
        <w:rPr>
          <w:rFonts w:ascii="Calibri" w:hAnsi="Calibri"/>
          <w:b/>
          <w:color w:val="0E7C86"/>
          <w:sz w:val="21"/>
        </w:rPr>
        <w:t xml:space="preserve">12.  </w:t>
      </w:r>
      <w:r>
        <w:rPr>
          <w:rFonts w:ascii="Calibri" w:hAnsi="Calibri"/>
          <w:color w:val="141B2E"/>
          <w:sz w:val="21"/>
        </w:rPr>
        <w:t>Step 9 — Verify the run against the gates</w:t>
      </w:r>
    </w:p>
    <w:p>
      <w:pPr>
        <w:spacing w:after="80"/>
        <w:ind w:left="144"/>
      </w:pPr>
      <w:r>
        <w:rPr>
          <w:rFonts w:ascii="Calibri" w:hAnsi="Calibri"/>
          <w:b/>
          <w:color w:val="0E7C86"/>
          <w:sz w:val="21"/>
        </w:rPr>
        <w:t xml:space="preserve">13.  </w:t>
      </w:r>
      <w:r>
        <w:rPr>
          <w:rFonts w:ascii="Calibri" w:hAnsi="Calibri"/>
          <w:color w:val="141B2E"/>
          <w:sz w:val="21"/>
        </w:rPr>
        <w:t>Troubleshooting</w:t>
      </w:r>
    </w:p>
    <w:p>
      <w:pPr>
        <w:spacing w:after="80"/>
        <w:ind w:left="144"/>
      </w:pPr>
      <w:r>
        <w:rPr>
          <w:rFonts w:ascii="Calibri" w:hAnsi="Calibri"/>
          <w:b/>
          <w:color w:val="0E7C86"/>
          <w:sz w:val="21"/>
        </w:rPr>
        <w:t xml:space="preserve">14.  </w:t>
      </w:r>
      <w:r>
        <w:rPr>
          <w:rFonts w:ascii="Calibri" w:hAnsi="Calibri"/>
          <w:color w:val="141B2E"/>
          <w:sz w:val="21"/>
        </w:rPr>
        <w:t>Appendix — training cheat-sheet</w:t>
      </w:r>
    </w:p>
    <w:p>
      <w:r>
        <w:br w:type="page"/>
      </w:r>
    </w:p>
    <w:p>
      <w:pPr>
        <w:keepNext/>
        <w:spacing w:before="320" w:after="40"/>
        <w:pBdr>
          <w:bottom w:val="single" w:sz="10" w:space="4" w:color="0E7C86"/>
        </w:pBdr>
      </w:pPr>
      <w:r>
        <w:rPr>
          <w:rFonts w:ascii="Calibri" w:hAnsi="Calibri"/>
          <w:b/>
          <w:color w:val="0E7C86"/>
          <w:sz w:val="34"/>
        </w:rPr>
        <w:t xml:space="preserve">1  </w:t>
      </w:r>
      <w:r>
        <w:rPr>
          <w:rFonts w:ascii="Calibri" w:hAnsi="Calibri"/>
          <w:b/>
          <w:color w:val="102A54"/>
          <w:sz w:val="34"/>
        </w:rPr>
        <w:t>What you will achieve</w:t>
      </w:r>
    </w:p>
    <w:p>
      <w:pPr>
        <w:spacing w:after="120"/>
      </w:pPr>
      <w:r>
        <w:rPr>
          <w:rFonts w:ascii="Calibri" w:hAnsi="Calibri"/>
          <w:i w:val="0"/>
          <w:color w:val="141B2E"/>
          <w:sz w:val="21"/>
        </w:rPr>
        <w:t xml:space="preserve">By the end of this guide you will have: a built Jneopallium platform; a runnable cybersecurity demo producing advisory JSONL; a freshly trained temporal threat-correlation model; and — the key output — a </w:t>
      </w:r>
      <w:r>
        <w:rPr>
          <w:rFonts w:ascii="Calibri" w:hAnsi="Calibri"/>
          <w:b/>
          <w:i w:val="0"/>
          <w:color w:val="141B2E"/>
          <w:sz w:val="21"/>
        </w:rPr>
        <w:t>complete, deployable JNeopallium network</w:t>
      </w:r>
      <w:r>
        <w:rPr>
          <w:rFonts w:ascii="Calibri" w:hAnsi="Calibri"/>
          <w:i w:val="0"/>
          <w:color w:val="141B2E"/>
          <w:sz w:val="21"/>
        </w:rPr>
        <w:t xml:space="preserve"> (layer and neuron configuration files with real runtime classes, embedded trained weights, and a fixed safety gate) that the companion </w:t>
      </w:r>
      <w:r>
        <w:rPr>
          <w:rFonts w:ascii="Calibri" w:hAnsi="Calibri"/>
          <w:b/>
          <w:i w:val="0"/>
          <w:color w:val="141B2E"/>
          <w:sz w:val="21"/>
        </w:rPr>
        <w:t>Deployment Guide</w:t>
      </w:r>
      <w:r>
        <w:rPr>
          <w:rFonts w:ascii="Calibri" w:hAnsi="Calibri"/>
          <w:i w:val="0"/>
          <w:color w:val="141B2E"/>
          <w:sz w:val="21"/>
        </w:rPr>
        <w:t xml:space="preserve"> loads directly.</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Safety ceiling for the whole pipeline</w:t>
            </w:r>
          </w:p>
          <w:p>
            <w:pPr>
              <w:spacing w:after="0"/>
            </w:pPr>
            <w:r>
              <w:rPr>
                <w:rFonts w:ascii="Calibri" w:hAnsi="Calibri"/>
                <w:i w:val="0"/>
                <w:color w:val="141B2E"/>
                <w:sz w:val="20"/>
              </w:rPr>
              <w:t>Everything the trained model does operates in ADVISORY mode. It may recommend investigation or quarantine candidates, but it must not isolate hosts or block traffic. The trainer encodes this directly: the response layer is marked ADVISORY and the hard gate is fixed configuration, never learned.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2  </w:t>
      </w:r>
      <w:r>
        <w:rPr>
          <w:rFonts w:ascii="Calibri" w:hAnsi="Calibri"/>
          <w:b/>
          <w:color w:val="102A54"/>
          <w:sz w:val="34"/>
        </w:rPr>
        <w:t>Where training ends and deployment begins</w:t>
      </w:r>
    </w:p>
    <w:p>
      <w:pPr>
        <w:spacing w:after="120"/>
      </w:pPr>
      <w:r>
        <w:rPr>
          <w:rFonts w:ascii="Calibri" w:hAnsi="Calibri"/>
          <w:i w:val="0"/>
          <w:color w:val="141B2E"/>
          <w:sz w:val="21"/>
        </w:rPr>
        <w:t>The pipeline has two clean halves, and this guide covers the first one: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Phase</w:t>
            </w:r>
          </w:p>
        </w:tc>
        <w:tc>
          <w:tcPr>
            <w:tcW w:type="dxa" w:w="4752"/>
            <w:shd w:val="clear" w:color="auto" w:fill="0E7C86"/>
            <w:tcMar>
              <w:top w:w="60" w:type="dxa"/>
              <w:bottom w:w="60" w:type="dxa"/>
              <w:start w:w="110" w:type="dxa"/>
              <w:end w:w="110" w:type="dxa"/>
            </w:tcMar>
            <w:vAlign w:val="center"/>
          </w:tcPr>
          <w:p>
            <w:pPr>
              <w:spacing w:after="0"/>
            </w:pPr>
            <w:r>
              <w:rPr>
                <w:rFonts w:ascii="Calibri" w:hAnsi="Calibri"/>
                <w:b/>
                <w:color w:val="FFFFFF"/>
                <w:sz w:val="19"/>
              </w:rPr>
              <w:t>What happens</w:t>
            </w:r>
          </w:p>
        </w:tc>
        <w:tc>
          <w:tcPr>
            <w:tcW w:type="dxa" w:w="2304"/>
            <w:shd w:val="clear" w:color="auto" w:fill="0E7C86"/>
            <w:tcMar>
              <w:top w:w="60" w:type="dxa"/>
              <w:bottom w:w="60" w:type="dxa"/>
              <w:start w:w="110" w:type="dxa"/>
              <w:end w:w="110" w:type="dxa"/>
            </w:tcMar>
            <w:vAlign w:val="center"/>
          </w:tcPr>
          <w:p>
            <w:pPr>
              <w:spacing w:after="0"/>
            </w:pPr>
            <w:r>
              <w:rPr>
                <w:rFonts w:ascii="Calibri" w:hAnsi="Calibri"/>
                <w:b/>
                <w:color w:val="FFFFFF"/>
                <w:sz w:val="19"/>
              </w:rPr>
              <w:t>Document</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Training</w:t>
            </w:r>
            <w:r>
              <w:rPr>
                <w:rFonts w:ascii="Calibri" w:hAnsi="Calibri"/>
                <w:i w:val="0"/>
                <w:color w:val="141B2E"/>
                <w:sz w:val="19"/>
              </w:rPr>
              <w:t xml:space="preserve"> (this guide)</w:t>
            </w:r>
          </w:p>
        </w:tc>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Build, run the demo, train on data, </w:t>
            </w:r>
            <w:r>
              <w:rPr>
                <w:rFonts w:ascii="Calibri" w:hAnsi="Calibri"/>
                <w:b/>
                <w:i w:val="0"/>
                <w:color w:val="141B2E"/>
                <w:sz w:val="19"/>
              </w:rPr>
              <w:t>emit the deployable network</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 Guide</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Deployment</w:t>
            </w:r>
          </w:p>
        </w:tc>
        <w:tc>
          <w:tcPr>
            <w:tcW w:type="dxa" w:w="47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Load the emitted network, configure event sources, run the advisory worker</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Deployment Guide</w:t>
            </w:r>
          </w:p>
        </w:tc>
      </w:tr>
    </w:tbl>
    <w:p>
      <w:pPr>
        <w:spacing w:after="0" w:before="0"/>
      </w:pPr>
      <w:r>
        <w:rPr>
          <w:sz w:val="12"/>
        </w:rPr>
      </w:r>
    </w:p>
    <w:p>
      <w:pPr>
        <w:spacing w:after="120"/>
      </w:pPr>
      <w:r>
        <w:rPr>
          <w:rFonts w:ascii="Calibri" w:hAnsi="Calibri"/>
          <w:i w:val="0"/>
          <w:color w:val="141B2E"/>
          <w:sz w:val="21"/>
        </w:rPr>
        <w:t xml:space="preserve">The hand-off between the two is a single directory of generated artifacts (Step 8). Training </w:t>
      </w:r>
      <w:r>
        <w:rPr>
          <w:rFonts w:ascii="Calibri" w:hAnsi="Calibri"/>
          <w:b/>
          <w:i w:val="0"/>
          <w:color w:val="141B2E"/>
          <w:sz w:val="21"/>
        </w:rPr>
        <w:t>produces</w:t>
      </w:r>
      <w:r>
        <w:rPr>
          <w:rFonts w:ascii="Calibri" w:hAnsi="Calibri"/>
          <w:i w:val="0"/>
          <w:color w:val="141B2E"/>
          <w:sz w:val="21"/>
        </w:rPr>
        <w:t xml:space="preserve"> it; deployment </w:t>
      </w:r>
      <w:r>
        <w:rPr>
          <w:rFonts w:ascii="Calibri" w:hAnsi="Calibri"/>
          <w:b/>
          <w:i w:val="0"/>
          <w:color w:val="141B2E"/>
          <w:sz w:val="21"/>
        </w:rPr>
        <w:t>consumes</w:t>
      </w:r>
      <w:r>
        <w:rPr>
          <w:rFonts w:ascii="Calibri" w:hAnsi="Calibri"/>
          <w:i w:val="0"/>
          <w:color w:val="141B2E"/>
          <w:sz w:val="21"/>
        </w:rPr>
        <w:t xml:space="preserve"> it. Nothing is hand-authored between them — the trainer writes JNeopallium-ready layer and neuron configuration, so the same files that record your training run are the files the worker boots from.</w:t>
      </w:r>
    </w:p>
    <w:p>
      <w:pPr>
        <w:keepNext/>
        <w:spacing w:before="320" w:after="40"/>
        <w:pBdr>
          <w:bottom w:val="single" w:sz="10" w:space="4" w:color="0E7C86"/>
        </w:pBdr>
      </w:pPr>
      <w:r>
        <w:rPr>
          <w:rFonts w:ascii="Calibri" w:hAnsi="Calibri"/>
          <w:b/>
          <w:color w:val="0E7C86"/>
          <w:sz w:val="34"/>
        </w:rPr>
        <w:t xml:space="preserve">3  </w:t>
      </w:r>
      <w:r>
        <w:rPr>
          <w:rFonts w:ascii="Calibri" w:hAnsi="Calibri"/>
          <w:b/>
          <w:color w:val="102A54"/>
          <w:sz w:val="34"/>
        </w:rPr>
        <w:t>Prerequisites and system requirements</w:t>
      </w:r>
    </w:p>
    <w:p>
      <w:pPr>
        <w:keepNext/>
        <w:spacing w:before="240" w:after="40"/>
      </w:pPr>
      <w:r>
        <w:rPr>
          <w:rFonts w:ascii="Calibri" w:hAnsi="Calibri"/>
          <w:b/>
          <w:color w:val="1C5D99"/>
          <w:sz w:val="26"/>
        </w:rPr>
        <w:t>Toolchain</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0E7C86"/>
            <w:tcMar>
              <w:top w:w="60" w:type="dxa"/>
              <w:bottom w:w="60" w:type="dxa"/>
              <w:start w:w="110" w:type="dxa"/>
              <w:end w:w="110" w:type="dxa"/>
            </w:tcMar>
            <w:vAlign w:val="center"/>
          </w:tcPr>
          <w:p>
            <w:pPr>
              <w:spacing w:after="0"/>
            </w:pPr>
            <w:r>
              <w:rPr>
                <w:rFonts w:ascii="Calibri" w:hAnsi="Calibri"/>
                <w:b/>
                <w:color w:val="FFFFFF"/>
                <w:sz w:val="19"/>
              </w:rPr>
              <w:t>Tool</w:t>
            </w:r>
          </w:p>
        </w:tc>
        <w:tc>
          <w:tcPr>
            <w:tcW w:type="dxa" w:w="2880"/>
            <w:shd w:val="clear" w:color="auto" w:fill="0E7C86"/>
            <w:tcMar>
              <w:top w:w="60" w:type="dxa"/>
              <w:bottom w:w="60" w:type="dxa"/>
              <w:start w:w="110" w:type="dxa"/>
              <w:end w:w="110" w:type="dxa"/>
            </w:tcMar>
            <w:vAlign w:val="center"/>
          </w:tcPr>
          <w:p>
            <w:pPr>
              <w:spacing w:after="0"/>
            </w:pPr>
            <w:r>
              <w:rPr>
                <w:rFonts w:ascii="Calibri" w:hAnsi="Calibri"/>
                <w:b/>
                <w:color w:val="FFFFFF"/>
                <w:sz w:val="19"/>
              </w:rPr>
              <w:t>Version</w:t>
            </w:r>
          </w:p>
        </w:tc>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Why</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Java JDK</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17 or newer (LTS)</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platform targets the Java 17 baseline API set</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Apache Maven</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3.9 or newer</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Multi-module build of master + worker</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Python</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3.10+ (3.13 tested)</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Runs the model trainer; no third-party packages required</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Git</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any recent</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Clone the repository</w:t>
            </w:r>
          </w:p>
        </w:tc>
      </w:tr>
    </w:tbl>
    <w:p>
      <w:pPr>
        <w:spacing w:after="0" w:before="0"/>
      </w:pPr>
      <w:r>
        <w:rPr>
          <w:sz w:val="12"/>
        </w:rPr>
      </w:r>
    </w:p>
    <w:p>
      <w:pPr>
        <w:keepNext/>
        <w:spacing w:before="240" w:after="40"/>
      </w:pPr>
      <w:r>
        <w:rPr>
          <w:rFonts w:ascii="Calibri" w:hAnsi="Calibri"/>
          <w:b/>
          <w:color w:val="1C5D99"/>
          <w:sz w:val="26"/>
        </w:rPr>
        <w:t>Hardware</w:t>
      </w:r>
    </w:p>
    <w:p>
      <w:pPr>
        <w:pStyle w:val="ListBullet"/>
        <w:spacing w:after="60" w:line="269" w:lineRule="auto"/>
        <w:ind w:left="403"/>
      </w:pPr>
      <w:r>
        <w:rPr>
          <w:rFonts w:ascii="Calibri" w:hAnsi="Calibri"/>
          <w:b/>
          <w:i w:val="0"/>
          <w:color w:val="141B2E"/>
          <w:sz w:val="21"/>
        </w:rPr>
        <w:t>Demo / pilot:</w:t>
      </w:r>
      <w:r>
        <w:rPr>
          <w:rFonts w:ascii="Calibri" w:hAnsi="Calibri"/>
          <w:i w:val="0"/>
          <w:color w:val="141B2E"/>
          <w:sz w:val="21"/>
        </w:rPr>
        <w:t xml:space="preserve"> any modern laptop. The reference trainer runs comfortably in a single JVM and the desktop-scale dataset is a few tens of megabytes.</w:t>
      </w:r>
    </w:p>
    <w:p>
      <w:pPr>
        <w:pStyle w:val="ListBullet"/>
        <w:spacing w:after="60" w:line="269" w:lineRule="auto"/>
        <w:ind w:left="403"/>
      </w:pPr>
      <w:r>
        <w:rPr>
          <w:rFonts w:ascii="Calibri" w:hAnsi="Calibri"/>
          <w:b/>
          <w:i w:val="0"/>
          <w:color w:val="141B2E"/>
          <w:sz w:val="21"/>
        </w:rPr>
        <w:t>Production-scale reference run:</w:t>
      </w:r>
      <w:r>
        <w:rPr>
          <w:rFonts w:ascii="Calibri" w:hAnsi="Calibri"/>
          <w:i w:val="0"/>
          <w:color w:val="141B2E"/>
          <w:sz w:val="21"/>
        </w:rPr>
        <w:t xml:space="preserve"> the trainer records a 100 GiB *logical* corpus target without writing 100 GiB to disk, so it still runs on a workstation. Real external-dataset training scales with the data you feed it.</w:t>
      </w:r>
    </w:p>
    <w:p>
      <w:pPr>
        <w:keepNext/>
        <w:spacing w:before="240" w:after="40"/>
      </w:pPr>
      <w:r>
        <w:rPr>
          <w:rFonts w:ascii="Calibri" w:hAnsi="Calibri"/>
          <w:b/>
          <w:color w:val="1C5D99"/>
          <w:sz w:val="26"/>
        </w:rPr>
        <w:t>Verify the toolchain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-version       # expect 17 or newer</w:t>
            </w:r>
          </w:p>
          <w:p>
            <w:pPr>
              <w:spacing w:after="0" w:line="254" w:lineRule="auto"/>
            </w:pPr>
            <w:r>
              <w:rPr>
                <w:rFonts w:ascii="Consolas" w:hAnsi="Consolas"/>
                <w:color w:val="D6E7C8"/>
                <w:sz w:val="18"/>
              </w:rPr>
              <w:t>mvn -version        # expect 3.9 or newer</w:t>
            </w:r>
          </w:p>
          <w:p>
            <w:pPr>
              <w:spacing w:after="0" w:line="254" w:lineRule="auto"/>
            </w:pPr>
            <w:r>
              <w:rPr>
                <w:rFonts w:ascii="Consolas" w:hAnsi="Consolas"/>
                <w:color w:val="D6E7C8"/>
                <w:sz w:val="18"/>
              </w:rPr>
              <w:t>python --version    # expect 3.10 or newer</w:t>
            </w:r>
          </w:p>
          <w:p>
            <w:pPr>
              <w:spacing w:after="0" w:line="254" w:lineRule="auto"/>
            </w:pPr>
            <w:r>
              <w:rPr>
                <w:rFonts w:ascii="Consolas" w:hAnsi="Consolas"/>
                <w:color w:val="D6E7C8"/>
                <w:sz w:val="18"/>
              </w:rPr>
              <w:t>git --version</w:t>
            </w:r>
          </w:p>
        </w:tc>
      </w:tr>
    </w:tbl>
    <w:p>
      <w:pPr>
        <w:spacing w:after="0" w:before="0"/>
      </w:pPr>
      <w:r>
        <w:rPr>
          <w:sz w:val="8"/>
        </w:rPr>
      </w:r>
    </w:p>
    <w:p>
      <w:pPr>
        <w:keepNext/>
        <w:spacing w:before="320" w:after="40"/>
        <w:pBdr>
          <w:bottom w:val="single" w:sz="10" w:space="4" w:color="0E7C86"/>
        </w:pBdr>
      </w:pPr>
      <w:r>
        <w:rPr>
          <w:rFonts w:ascii="Calibri" w:hAnsi="Calibri"/>
          <w:b/>
          <w:color w:val="0E7C86"/>
          <w:sz w:val="34"/>
        </w:rPr>
        <w:t xml:space="preserve">4  </w:t>
      </w:r>
      <w:r>
        <w:rPr>
          <w:rFonts w:ascii="Calibri" w:hAnsi="Calibri"/>
          <w:b/>
          <w:color w:val="102A54"/>
          <w:sz w:val="34"/>
        </w:rPr>
        <w:t>Step 1 — Get the source and build</w:t>
      </w:r>
    </w:p>
    <w:p>
      <w:pPr>
        <w:spacing w:after="120"/>
      </w:pPr>
      <w:r>
        <w:rPr>
          <w:rFonts w:ascii="Calibri" w:hAnsi="Calibri"/>
          <w:i w:val="0"/>
          <w:color w:val="141B2E"/>
          <w:sz w:val="21"/>
        </w:rPr>
        <w:t xml:space="preserve">Clone the repository and build both modules. The build installs the </w:t>
      </w:r>
      <w:r>
        <w:rPr>
          <w:rFonts w:ascii="Consolas" w:hAnsi="Consolas"/>
          <w:color w:val="102A54"/>
          <w:sz w:val="20"/>
        </w:rPr>
        <w:t>master</w:t>
      </w:r>
      <w:r>
        <w:rPr>
          <w:rFonts w:ascii="Calibri" w:hAnsi="Calibri"/>
          <w:i w:val="0"/>
          <w:color w:val="141B2E"/>
          <w:sz w:val="21"/>
        </w:rPr>
        <w:t xml:space="preserve"> and </w:t>
      </w:r>
      <w:r>
        <w:rPr>
          <w:rFonts w:ascii="Consolas" w:hAnsi="Consolas"/>
          <w:color w:val="102A54"/>
          <w:sz w:val="20"/>
        </w:rPr>
        <w:t>worker</w:t>
      </w:r>
      <w:r>
        <w:rPr>
          <w:rFonts w:ascii="Calibri" w:hAnsi="Calibri"/>
          <w:i w:val="0"/>
          <w:color w:val="141B2E"/>
          <w:sz w:val="21"/>
        </w:rPr>
        <w:t xml:space="preserve"> artifacts into your local Maven repository.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git clone https://github.com/rakovpublic/jneopallium.git</w:t>
            </w:r>
          </w:p>
          <w:p>
            <w:pPr>
              <w:spacing w:after="0" w:line="254" w:lineRule="auto"/>
            </w:pPr>
            <w:r>
              <w:rPr>
                <w:rFonts w:ascii="Consolas" w:hAnsi="Consolas"/>
                <w:color w:val="D6E7C8"/>
                <w:sz w:val="18"/>
              </w:rPr>
              <w:t>cd jneopallium</w:t>
            </w:r>
          </w:p>
          <w:p>
            <w:pPr>
              <w:spacing w:after="0" w:line="254" w:lineRule="auto"/>
            </w:pPr>
            <w:r>
              <w:rPr>
                <w:rFonts w:ascii="Consolas" w:hAnsi="Consolas"/>
                <w:color w:val="D6E7C8"/>
                <w:sz w:val="18"/>
              </w:rPr>
              <w:t>mvn clean install</w:t>
            </w:r>
          </w:p>
        </w:tc>
      </w:tr>
    </w:tbl>
    <w:p>
      <w:pPr>
        <w:spacing w:after="0" w:before="0"/>
      </w:pPr>
      <w:r>
        <w:rPr>
          <w:sz w:val="8"/>
        </w:rPr>
      </w:r>
    </w:p>
    <w:p>
      <w:pPr>
        <w:spacing w:after="120"/>
      </w:pPr>
      <w:r>
        <w:rPr>
          <w:rFonts w:ascii="Calibri" w:hAnsi="Calibri"/>
          <w:i w:val="0"/>
          <w:color w:val="141B2E"/>
          <w:sz w:val="21"/>
        </w:rPr>
        <w:t xml:space="preserve">A successful build compiles the platform, runs the test suite (including the cybersecurity </w:t>
      </w:r>
      <w:r>
        <w:rPr>
          <w:rFonts w:ascii="Consolas" w:hAnsi="Consolas"/>
          <w:color w:val="102A54"/>
          <w:sz w:val="20"/>
        </w:rPr>
        <w:t>SecurityModuleTest</w:t>
      </w:r>
      <w:r>
        <w:rPr>
          <w:rFonts w:ascii="Calibri" w:hAnsi="Calibri"/>
          <w:i w:val="0"/>
          <w:color w:val="141B2E"/>
          <w:sz w:val="21"/>
        </w:rPr>
        <w:t xml:space="preserve">), and installs </w:t>
      </w:r>
      <w:r>
        <w:rPr>
          <w:rFonts w:ascii="Consolas" w:hAnsi="Consolas"/>
          <w:color w:val="102A54"/>
          <w:sz w:val="20"/>
        </w:rPr>
        <w:t>com.rakovpublic.jneopallium:worker:1.0</w:t>
      </w:r>
      <w:r>
        <w:rPr>
          <w:rFonts w:ascii="Calibri" w:hAnsi="Calibri"/>
          <w:i w:val="0"/>
          <w:color w:val="141B2E"/>
          <w:sz w:val="21"/>
        </w:rPr>
        <w:t>. The worker already contains the real security neuron, processor, and signal classes the trained network will reference, so no extra hand-written classes are required to train.</w:t>
      </w:r>
    </w:p>
    <w:p>
      <w:pPr>
        <w:keepNext/>
        <w:spacing w:before="320" w:after="40"/>
        <w:pBdr>
          <w:bottom w:val="single" w:sz="10" w:space="4" w:color="0E7C86"/>
        </w:pBdr>
      </w:pPr>
      <w:r>
        <w:rPr>
          <w:rFonts w:ascii="Calibri" w:hAnsi="Calibri"/>
          <w:b/>
          <w:color w:val="0E7C86"/>
          <w:sz w:val="34"/>
        </w:rPr>
        <w:t xml:space="preserve">5  </w:t>
      </w:r>
      <w:r>
        <w:rPr>
          <w:rFonts w:ascii="Calibri" w:hAnsi="Calibri"/>
          <w:b/>
          <w:color w:val="102A54"/>
          <w:sz w:val="34"/>
        </w:rPr>
        <w:t>Step 2 — Run the cybersecurity demo</w:t>
      </w:r>
    </w:p>
    <w:p>
      <w:pPr>
        <w:spacing w:after="120"/>
      </w:pPr>
      <w:r>
        <w:rPr>
          <w:rFonts w:ascii="Calibri" w:hAnsi="Calibri"/>
          <w:i w:val="0"/>
          <w:color w:val="141B2E"/>
          <w:sz w:val="21"/>
        </w:rPr>
        <w:t>The full-run demo suite launches through the real worker entry path. Run the whole suite (Demo 06 is the cybersecurity scenario):</w:t>
      </w:r>
    </w:p>
    <w:p>
      <w:pPr>
        <w:keepNext/>
        <w:spacing w:before="180" w:after="20"/>
      </w:pPr>
      <w:r>
        <w:rPr>
          <w:rFonts w:ascii="Calibri" w:hAnsi="Calibri"/>
          <w:b/>
          <w:color w:val="0E7C86"/>
          <w:sz w:val="22"/>
        </w:rPr>
        <w:t>Windows (PowerShell)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powershell -ExecutionPolicy Bypass -File scripts/demo-fullrun/run_all_fullrun_demos.ps1</w:t>
            </w:r>
          </w:p>
        </w:tc>
      </w:tr>
    </w:tbl>
    <w:p>
      <w:pPr>
        <w:spacing w:after="0" w:before="0"/>
      </w:pPr>
      <w:r>
        <w:rPr>
          <w:sz w:val="8"/>
        </w:rPr>
      </w:r>
    </w:p>
    <w:p>
      <w:pPr>
        <w:keepNext/>
        <w:spacing w:before="180" w:after="20"/>
      </w:pPr>
      <w:r>
        <w:rPr>
          <w:rFonts w:ascii="Calibri" w:hAnsi="Calibri"/>
          <w:b/>
          <w:color w:val="0E7C86"/>
          <w:sz w:val="22"/>
        </w:rPr>
        <w:t>Linux / macOS (bash)</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scripts/demo-fullrun/run_all_fullrun_demos.sh</w:t>
            </w:r>
          </w:p>
        </w:tc>
      </w:tr>
    </w:tbl>
    <w:p>
      <w:pPr>
        <w:spacing w:after="0" w:before="0"/>
      </w:pPr>
      <w:r>
        <w:rPr>
          <w:sz w:val="8"/>
        </w:rPr>
      </w:r>
    </w:p>
    <w:p>
      <w:pPr>
        <w:spacing w:after="120"/>
      </w:pPr>
      <w:r>
        <w:rPr>
          <w:rFonts w:ascii="Calibri" w:hAnsi="Calibri"/>
          <w:i w:val="0"/>
          <w:color w:val="141B2E"/>
          <w:sz w:val="21"/>
        </w:rPr>
        <w:t>The cybersecurity scenario correlates authentication, process, DNS, network-flow, asset, threat-intelligence, and maintenance context for three entities — an ordered attack chain, a benign maintenance pattern, and a low-and-slow exfiltration pattern — and writes advisory results without taking any blocking action.</w:t>
      </w:r>
    </w:p>
    <w:p>
      <w:pPr>
        <w:keepNext/>
        <w:spacing w:before="320" w:after="40"/>
        <w:pBdr>
          <w:bottom w:val="single" w:sz="10" w:space="4" w:color="0E7C86"/>
        </w:pBdr>
      </w:pPr>
      <w:r>
        <w:rPr>
          <w:rFonts w:ascii="Calibri" w:hAnsi="Calibri"/>
          <w:b/>
          <w:color w:val="0E7C86"/>
          <w:sz w:val="34"/>
        </w:rPr>
        <w:t xml:space="preserve">6  </w:t>
      </w:r>
      <w:r>
        <w:rPr>
          <w:rFonts w:ascii="Calibri" w:hAnsi="Calibri"/>
          <w:b/>
          <w:color w:val="102A54"/>
          <w:sz w:val="34"/>
        </w:rPr>
        <w:t>Step 3 — Understand the generated demo outputs</w:t>
      </w:r>
    </w:p>
    <w:p>
      <w:pPr>
        <w:spacing w:after="120"/>
      </w:pPr>
      <w:r>
        <w:rPr>
          <w:rFonts w:ascii="Calibri" w:hAnsi="Calibri"/>
          <w:i w:val="0"/>
          <w:color w:val="141B2E"/>
          <w:sz w:val="21"/>
        </w:rPr>
        <w:t xml:space="preserve">Default full-run evidence is written under </w:t>
      </w:r>
      <w:r>
        <w:rPr>
          <w:rFonts w:ascii="Consolas" w:hAnsi="Consolas"/>
          <w:color w:val="102A54"/>
          <w:sz w:val="20"/>
        </w:rPr>
        <w:t>target/</w:t>
      </w:r>
      <w:r>
        <w:rPr>
          <w:rFonts w:ascii="Calibri" w:hAnsi="Calibri"/>
          <w:i w:val="0"/>
          <w:color w:val="141B2E"/>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target/jneopallium-fullrun-demos/summary.json</w:t>
            </w:r>
          </w:p>
          <w:p>
            <w:pPr>
              <w:spacing w:after="0" w:line="254" w:lineRule="auto"/>
            </w:pPr>
            <w:r>
              <w:rPr>
                <w:rFonts w:ascii="Consolas" w:hAnsi="Consolas"/>
                <w:color w:val="D6E7C8"/>
                <w:sz w:val="18"/>
              </w:rPr>
              <w:t>target/jneopallium-fullrun-demos/demo-06-cybersecurity-kafka-triage/</w:t>
            </w:r>
          </w:p>
        </w:tc>
      </w:tr>
    </w:tbl>
    <w:p>
      <w:pPr>
        <w:spacing w:after="0" w:before="0"/>
      </w:pPr>
      <w:r>
        <w:rPr>
          <w:sz w:val="8"/>
        </w:rPr>
      </w:r>
    </w:p>
    <w:p>
      <w:pPr>
        <w:spacing w:after="120"/>
      </w:pPr>
      <w:r>
        <w:rPr>
          <w:rFonts w:ascii="Calibri" w:hAnsi="Calibri"/>
          <w:i w:val="0"/>
          <w:color w:val="141B2E"/>
          <w:sz w:val="21"/>
        </w:rPr>
        <w:t>The Demo 06 output is advisory JSONL. Every line carries the posterior probability, impact, sequence confidence, the threat-intelligence gate, the maintenance gate, and the baseline-freeze state. The expected, deterministic behaviour is: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456"/>
            <w:shd w:val="clear" w:color="auto" w:fill="0E7C86"/>
            <w:tcMar>
              <w:top w:w="60" w:type="dxa"/>
              <w:bottom w:w="60" w:type="dxa"/>
              <w:start w:w="110" w:type="dxa"/>
              <w:end w:w="110" w:type="dxa"/>
            </w:tcMar>
            <w:vAlign w:val="center"/>
          </w:tcPr>
          <w:p>
            <w:pPr>
              <w:spacing w:after="0"/>
            </w:pPr>
            <w:r>
              <w:rPr>
                <w:rFonts w:ascii="Calibri" w:hAnsi="Calibri"/>
                <w:b/>
                <w:color w:val="FFFFFF"/>
                <w:sz w:val="19"/>
              </w:rPr>
              <w:t>Stream</w:t>
            </w:r>
          </w:p>
        </w:tc>
        <w:tc>
          <w:tcPr>
            <w:tcW w:type="dxa" w:w="6336"/>
            <w:shd w:val="clear" w:color="auto" w:fill="0E7C86"/>
            <w:tcMar>
              <w:top w:w="60" w:type="dxa"/>
              <w:bottom w:w="60" w:type="dxa"/>
              <w:start w:w="110" w:type="dxa"/>
              <w:end w:w="110" w:type="dxa"/>
            </w:tcMar>
            <w:vAlign w:val="center"/>
          </w:tcPr>
          <w:p>
            <w:pPr>
              <w:spacing w:after="0"/>
            </w:pPr>
            <w:r>
              <w:rPr>
                <w:rFonts w:ascii="Calibri" w:hAnsi="Calibri"/>
                <w:b/>
                <w:color w:val="FFFFFF"/>
                <w:sz w:val="19"/>
              </w:rPr>
              <w:t>Expected verdict</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Ordered attack chain</w:t>
            </w:r>
          </w:p>
        </w:tc>
        <w:tc>
          <w:tcPr>
            <w:tcW w:type="dxa" w:w="633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TEMPORAL_THREAT_ADVISORY</w:t>
            </w:r>
            <w:r>
              <w:rPr>
                <w:rFonts w:ascii="Calibri" w:hAnsi="Calibri"/>
                <w:i w:val="0"/>
                <w:color w:val="141B2E"/>
                <w:sz w:val="19"/>
              </w:rPr>
              <w:t xml:space="preserve"> (baseline frozen during the attack window)</w:t>
            </w:r>
          </w:p>
        </w:tc>
      </w:tr>
      <w:tr>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Maintenance-window activity</w:t>
            </w:r>
          </w:p>
        </w:tc>
        <w:tc>
          <w:tcPr>
            <w:tcW w:type="dxa" w:w="633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CONTEXT_SUPPRESSED_OBSERVATION</w:t>
            </w:r>
            <w:r>
              <w:rPr>
                <w:rFonts w:ascii="Calibri" w:hAnsi="Calibri"/>
                <w:i w:val="0"/>
                <w:color w:val="141B2E"/>
                <w:sz w:val="19"/>
              </w:rPr>
              <w:t xml:space="preserve"> (scored lower, still audited)</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Low-and-slow outbound</w:t>
            </w:r>
          </w:p>
        </w:tc>
        <w:tc>
          <w:tcPr>
            <w:tcW w:type="dxa" w:w="633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LOW_AND_SLOW_CORRELATION</w:t>
            </w:r>
          </w:p>
        </w:tc>
      </w:tr>
      <w:tr>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Any stream</w:t>
            </w:r>
          </w:p>
        </w:tc>
        <w:tc>
          <w:tcPr>
            <w:tcW w:type="dxa" w:w="63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No active blocking result is ever emitted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7  </w:t>
      </w:r>
      <w:r>
        <w:rPr>
          <w:rFonts w:ascii="Calibri" w:hAnsi="Calibri"/>
          <w:b/>
          <w:color w:val="102A54"/>
          <w:sz w:val="34"/>
        </w:rPr>
        <w:t>Step 4 — Train the reference model</w:t>
      </w:r>
    </w:p>
    <w:p>
      <w:pPr>
        <w:spacing w:after="120"/>
      </w:pPr>
      <w:r>
        <w:rPr>
          <w:rFonts w:ascii="Calibri" w:hAnsi="Calibri"/>
          <w:i w:val="0"/>
          <w:color w:val="141B2E"/>
          <w:sz w:val="21"/>
        </w:rPr>
        <w:t>The trainer needs no third-party Python packages. The simplest run uses the bundled, deterministic multi-source reference corpus: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scripts/demo-cybersecurity-training/train_temporal_model.py</w:t>
            </w:r>
          </w:p>
        </w:tc>
      </w:tr>
    </w:tbl>
    <w:p>
      <w:pPr>
        <w:spacing w:after="0" w:before="0"/>
      </w:pPr>
      <w:r>
        <w:rPr>
          <w:sz w:val="8"/>
        </w:rPr>
      </w:r>
    </w:p>
    <w:p>
      <w:pPr>
        <w:spacing w:after="120"/>
      </w:pPr>
      <w:r>
        <w:rPr>
          <w:rFonts w:ascii="Calibri" w:hAnsi="Calibri"/>
          <w:i w:val="0"/>
          <w:color w:val="141B2E"/>
          <w:sz w:val="21"/>
        </w:rPr>
        <w:t xml:space="preserve">It emits the full artifact set into the worker resources (see Step 8 for the complete list and what each file is). The trainer prints a JSON summary on completion, including the chosen decision threshold, the held-out test F1, and the estimated corpus size. The run fails (non-zero exit) if the test F1 falls below the configured </w:t>
      </w:r>
      <w:r>
        <w:rPr>
          <w:rFonts w:ascii="Consolas" w:hAnsi="Consolas"/>
          <w:color w:val="102A54"/>
          <w:sz w:val="20"/>
        </w:rPr>
        <w:t>--min-test-f1</w:t>
      </w:r>
      <w:r>
        <w:rPr>
          <w:rFonts w:ascii="Calibri" w:hAnsi="Calibri"/>
          <w:i w:val="0"/>
          <w:color w:val="141B2E"/>
          <w:sz w:val="21"/>
        </w:rPr>
        <w:t xml:space="preserve"> gate (default 0.85), so a broken pipeline cannot silently ship a weak model.</w:t>
      </w:r>
    </w:p>
    <w:p>
      <w:pPr>
        <w:keepNext/>
        <w:spacing w:before="320" w:after="40"/>
        <w:pBdr>
          <w:bottom w:val="single" w:sz="10" w:space="4" w:color="0E7C86"/>
        </w:pBdr>
      </w:pPr>
      <w:r>
        <w:rPr>
          <w:rFonts w:ascii="Calibri" w:hAnsi="Calibri"/>
          <w:b/>
          <w:color w:val="0E7C86"/>
          <w:sz w:val="34"/>
        </w:rPr>
        <w:t xml:space="preserve">8  </w:t>
      </w:r>
      <w:r>
        <w:rPr>
          <w:rFonts w:ascii="Calibri" w:hAnsi="Calibri"/>
          <w:b/>
          <w:color w:val="102A54"/>
          <w:sz w:val="34"/>
        </w:rPr>
        <w:t>Step 5 — Train at production scale</w:t>
      </w:r>
    </w:p>
    <w:p>
      <w:pPr>
        <w:spacing w:after="120"/>
      </w:pPr>
      <w:r>
        <w:rPr>
          <w:rFonts w:ascii="Calibri" w:hAnsi="Calibri"/>
          <w:i w:val="0"/>
          <w:color w:val="141B2E"/>
          <w:sz w:val="21"/>
        </w:rPr>
        <w:t>This run records a 100 GiB *logical* corpus target by deterministically replicating the reference campaigns, while keeping the fitted sample bounded so it still completes on a workstation. It exercises the scaling metadata and guardrails.</w:t>
      </w:r>
    </w:p>
    <w:p>
      <w:pPr>
        <w:keepNext/>
        <w:spacing w:before="180" w:after="20"/>
      </w:pPr>
      <w:r>
        <w:rPr>
          <w:rFonts w:ascii="Calibri" w:hAnsi="Calibri"/>
          <w:b/>
          <w:color w:val="0E7C86"/>
          <w:sz w:val="22"/>
        </w:rPr>
        <w:t>Windows (PowerShell)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scripts\demo-cybersecurity-training\train_temporal_model.py `</w:t>
            </w:r>
          </w:p>
          <w:p>
            <w:pPr>
              <w:spacing w:after="0" w:line="254" w:lineRule="auto"/>
            </w:pPr>
            <w:r>
              <w:rPr>
                <w:rFonts w:ascii="Consolas" w:hAnsi="Consolas"/>
                <w:color w:val="D6E7C8"/>
                <w:sz w:val="18"/>
              </w:rPr>
              <w:t xml:space="preserve">  --reference-multiplier 1000 `</w:t>
            </w:r>
          </w:p>
          <w:p>
            <w:pPr>
              <w:spacing w:after="0" w:line="254" w:lineRule="auto"/>
            </w:pPr>
            <w:r>
              <w:rPr>
                <w:rFonts w:ascii="Consolas" w:hAnsi="Consolas"/>
                <w:color w:val="D6E7C8"/>
                <w:sz w:val="18"/>
              </w:rPr>
              <w:t xml:space="preserve">  --target-corpus-bytes 100gb `</w:t>
            </w:r>
          </w:p>
          <w:p>
            <w:pPr>
              <w:spacing w:after="0" w:line="254" w:lineRule="auto"/>
            </w:pPr>
            <w:r>
              <w:rPr>
                <w:rFonts w:ascii="Consolas" w:hAnsi="Consolas"/>
                <w:color w:val="D6E7C8"/>
                <w:sz w:val="18"/>
              </w:rPr>
              <w:t xml:space="preserve">  --max-corpus-bytes 100gb `</w:t>
            </w:r>
          </w:p>
          <w:p>
            <w:pPr>
              <w:spacing w:after="0" w:line="254" w:lineRule="auto"/>
            </w:pPr>
            <w:r>
              <w:rPr>
                <w:rFonts w:ascii="Consolas" w:hAnsi="Consolas"/>
                <w:color w:val="D6E7C8"/>
                <w:sz w:val="18"/>
              </w:rPr>
              <w:t xml:space="preserve">  --max-train-windows-per-epoch 4096</w:t>
            </w:r>
          </w:p>
        </w:tc>
      </w:tr>
    </w:tbl>
    <w:p>
      <w:pPr>
        <w:spacing w:after="0" w:before="0"/>
      </w:pPr>
      <w:r>
        <w:rPr>
          <w:sz w:val="8"/>
        </w:rPr>
      </w:r>
    </w:p>
    <w:p>
      <w:pPr>
        <w:keepNext/>
        <w:spacing w:before="180" w:after="20"/>
      </w:pPr>
      <w:r>
        <w:rPr>
          <w:rFonts w:ascii="Calibri" w:hAnsi="Calibri"/>
          <w:b/>
          <w:color w:val="0E7C86"/>
          <w:sz w:val="22"/>
        </w:rPr>
        <w:t>Linux / macOS (bash)</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scripts/demo-cybersecurity-training/train_temporal_model.py \</w:t>
            </w:r>
          </w:p>
          <w:p>
            <w:pPr>
              <w:spacing w:after="0" w:line="254" w:lineRule="auto"/>
            </w:pPr>
            <w:r>
              <w:rPr>
                <w:rFonts w:ascii="Consolas" w:hAnsi="Consolas"/>
                <w:color w:val="D6E7C8"/>
                <w:sz w:val="18"/>
              </w:rPr>
              <w:t xml:space="preserve">  --reference-multiplier 1000 \</w:t>
            </w:r>
          </w:p>
          <w:p>
            <w:pPr>
              <w:spacing w:after="0" w:line="254" w:lineRule="auto"/>
            </w:pPr>
            <w:r>
              <w:rPr>
                <w:rFonts w:ascii="Consolas" w:hAnsi="Consolas"/>
                <w:color w:val="D6E7C8"/>
                <w:sz w:val="18"/>
              </w:rPr>
              <w:t xml:space="preserve">  --target-corpus-bytes 100gb \</w:t>
            </w:r>
          </w:p>
          <w:p>
            <w:pPr>
              <w:spacing w:after="0" w:line="254" w:lineRule="auto"/>
            </w:pPr>
            <w:r>
              <w:rPr>
                <w:rFonts w:ascii="Consolas" w:hAnsi="Consolas"/>
                <w:color w:val="D6E7C8"/>
                <w:sz w:val="18"/>
              </w:rPr>
              <w:t xml:space="preserve">  --max-corpus-bytes 100gb \</w:t>
            </w:r>
          </w:p>
          <w:p>
            <w:pPr>
              <w:spacing w:after="0" w:line="254" w:lineRule="auto"/>
            </w:pPr>
            <w:r>
              <w:rPr>
                <w:rFonts w:ascii="Consolas" w:hAnsi="Consolas"/>
                <w:color w:val="D6E7C8"/>
                <w:sz w:val="18"/>
              </w:rPr>
              <w:t xml:space="preserve">  --max-train-windows-per-epoch 4096</w:t>
            </w:r>
          </w:p>
        </w:tc>
      </w:tr>
    </w:tbl>
    <w:p>
      <w:pPr>
        <w:spacing w:after="0" w:before="0"/>
      </w:pPr>
      <w:r>
        <w:rPr>
          <w:sz w:val="8"/>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What the flags mean</w:t>
            </w:r>
          </w:p>
          <w:p>
            <w:pPr>
              <w:spacing w:after="0"/>
            </w:pPr>
            <w:r>
              <w:rPr>
                <w:rFonts w:ascii="Consolas" w:hAnsi="Consolas"/>
                <w:color w:val="102A54"/>
                <w:sz w:val="19"/>
              </w:rPr>
              <w:t>--reference-multiplier</w:t>
            </w:r>
            <w:r>
              <w:rPr>
                <w:rFonts w:ascii="Calibri" w:hAnsi="Calibri"/>
                <w:i w:val="0"/>
                <w:color w:val="141B2E"/>
                <w:sz w:val="20"/>
              </w:rPr>
              <w:t xml:space="preserve"> deterministically expands the fitted sample. </w:t>
            </w:r>
            <w:r>
              <w:rPr>
                <w:rFonts w:ascii="Consolas" w:hAnsi="Consolas"/>
                <w:color w:val="102A54"/>
                <w:sz w:val="19"/>
              </w:rPr>
              <w:t>--target-corpus-bytes</w:t>
            </w:r>
            <w:r>
              <w:rPr>
                <w:rFonts w:ascii="Calibri" w:hAnsi="Calibri"/>
                <w:i w:val="0"/>
                <w:color w:val="141B2E"/>
                <w:sz w:val="20"/>
              </w:rPr>
              <w:t xml:space="preserve"> is the logical production-scale target recorded in the artifacts. </w:t>
            </w:r>
            <w:r>
              <w:rPr>
                <w:rFonts w:ascii="Consolas" w:hAnsi="Consolas"/>
                <w:color w:val="102A54"/>
                <w:sz w:val="19"/>
              </w:rPr>
              <w:t>--max-corpus-bytes</w:t>
            </w:r>
            <w:r>
              <w:rPr>
                <w:rFonts w:ascii="Calibri" w:hAnsi="Calibri"/>
                <w:i w:val="0"/>
                <w:color w:val="141B2E"/>
                <w:sz w:val="20"/>
              </w:rPr>
              <w:t xml:space="preserve"> is a hard guardrail: the run aborts rather than inflate the repository. </w:t>
            </w:r>
            <w:r>
              <w:rPr>
                <w:rFonts w:ascii="Consolas" w:hAnsi="Consolas"/>
                <w:color w:val="102A54"/>
                <w:sz w:val="19"/>
              </w:rPr>
              <w:t>--max-train-windows-per-epoch</w:t>
            </w:r>
            <w:r>
              <w:rPr>
                <w:rFonts w:ascii="Calibri" w:hAnsi="Calibri"/>
                <w:i w:val="0"/>
                <w:color w:val="141B2E"/>
                <w:sz w:val="20"/>
              </w:rPr>
              <w:t xml:space="preserve"> caps per-epoch work for very large expanded corpora.</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9  </w:t>
      </w:r>
      <w:r>
        <w:rPr>
          <w:rFonts w:ascii="Calibri" w:hAnsi="Calibri"/>
          <w:b/>
          <w:color w:val="102A54"/>
          <w:sz w:val="34"/>
        </w:rPr>
        <w:t>Step 6 — Train on external datasets (manifest mode)</w:t>
      </w:r>
    </w:p>
    <w:p>
      <w:pPr>
        <w:spacing w:after="120"/>
      </w:pPr>
      <w:r>
        <w:rPr>
          <w:rFonts w:ascii="Calibri" w:hAnsi="Calibri"/>
          <w:i w:val="0"/>
          <w:color w:val="141B2E"/>
          <w:sz w:val="21"/>
        </w:rPr>
        <w:t>For real performance you must train on external canonical data. Manifest mode keeps the same leakage-safe split policy while reading your own JSONL or CSV sources.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scripts\demo-cybersecurity-training\train_temporal_model.py `</w:t>
            </w:r>
          </w:p>
          <w:p>
            <w:pPr>
              <w:spacing w:after="0" w:line="254" w:lineRule="auto"/>
            </w:pPr>
            <w:r>
              <w:rPr>
                <w:rFonts w:ascii="Consolas" w:hAnsi="Consolas"/>
                <w:color w:val="D6E7C8"/>
                <w:sz w:val="18"/>
              </w:rPr>
              <w:t xml:space="preserve">  --manifest scripts\demo-cybersecurity-training\dataset-manifest-template.json `</w:t>
            </w:r>
          </w:p>
          <w:p>
            <w:pPr>
              <w:spacing w:after="0" w:line="254" w:lineRule="auto"/>
            </w:pPr>
            <w:r>
              <w:rPr>
                <w:rFonts w:ascii="Consolas" w:hAnsi="Consolas"/>
                <w:color w:val="D6E7C8"/>
                <w:sz w:val="18"/>
              </w:rPr>
              <w:t xml:space="preserve">  --output-dir worker\src\main\resources\model\cybersecurity-temporal `</w:t>
            </w:r>
          </w:p>
          <w:p>
            <w:pPr>
              <w:spacing w:after="0" w:line="254" w:lineRule="auto"/>
            </w:pPr>
            <w:r>
              <w:rPr>
                <w:rFonts w:ascii="Consolas" w:hAnsi="Consolas"/>
                <w:color w:val="D6E7C8"/>
                <w:sz w:val="18"/>
              </w:rPr>
              <w:t xml:space="preserve">  --max-corpus-bytes 100gb</w:t>
            </w:r>
          </w:p>
        </w:tc>
      </w:tr>
    </w:tbl>
    <w:p>
      <w:pPr>
        <w:spacing w:after="0" w:before="0"/>
      </w:pPr>
      <w:r>
        <w:rPr>
          <w:sz w:val="8"/>
        </w:rPr>
      </w:r>
    </w:p>
    <w:p>
      <w:pPr>
        <w:keepNext/>
        <w:spacing w:before="240" w:after="40"/>
      </w:pPr>
      <w:r>
        <w:rPr>
          <w:rFonts w:ascii="Calibri" w:hAnsi="Calibri"/>
          <w:b/>
          <w:color w:val="1C5D99"/>
          <w:sz w:val="26"/>
        </w:rPr>
        <w:t>The canonical event contract</w:t>
      </w:r>
    </w:p>
    <w:p>
      <w:pPr>
        <w:spacing w:after="120"/>
      </w:pPr>
      <w:r>
        <w:rPr>
          <w:rFonts w:ascii="Calibri" w:hAnsi="Calibri"/>
          <w:i w:val="0"/>
          <w:color w:val="141B2E"/>
          <w:sz w:val="21"/>
        </w:rPr>
        <w:t>Every training row must be canonical JSONL or CSV with these fields: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dataset, entity_id, event_tick, source, event_type, technique,</w:t>
            </w:r>
          </w:p>
          <w:p>
            <w:pPr>
              <w:spacing w:after="0" w:line="254" w:lineRule="auto"/>
            </w:pPr>
            <w:r>
              <w:rPr>
                <w:rFonts w:ascii="Consolas" w:hAnsi="Consolas"/>
                <w:color w:val="D6E7C8"/>
                <w:sz w:val="18"/>
              </w:rPr>
              <w:t>evidence_confidence, threat_intel_confidence, asset_criticality,</w:t>
            </w:r>
          </w:p>
          <w:p>
            <w:pPr>
              <w:spacing w:after="0" w:line="254" w:lineRule="auto"/>
            </w:pPr>
            <w:r>
              <w:rPr>
                <w:rFonts w:ascii="Consolas" w:hAnsi="Consolas"/>
                <w:color w:val="D6E7C8"/>
                <w:sz w:val="18"/>
              </w:rPr>
              <w:t>maintenance_active, malicious, campaign_id, host_group, attack_type, split</w:t>
            </w:r>
          </w:p>
        </w:tc>
      </w:tr>
    </w:tbl>
    <w:p>
      <w:pPr>
        <w:spacing w:after="0" w:before="0"/>
      </w:pPr>
      <w:r>
        <w:rPr>
          <w:sz w:val="8"/>
        </w:rPr>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0E7C86"/>
            <w:tcMar>
              <w:top w:w="60" w:type="dxa"/>
              <w:bottom w:w="60" w:type="dxa"/>
              <w:start w:w="110" w:type="dxa"/>
              <w:end w:w="110" w:type="dxa"/>
            </w:tcMar>
            <w:vAlign w:val="center"/>
          </w:tcPr>
          <w:p>
            <w:pPr>
              <w:spacing w:after="0"/>
            </w:pPr>
            <w:r>
              <w:rPr>
                <w:rFonts w:ascii="Calibri" w:hAnsi="Calibri"/>
                <w:b/>
                <w:color w:val="FFFFFF"/>
                <w:sz w:val="19"/>
              </w:rPr>
              <w:t>Rule</w:t>
            </w:r>
          </w:p>
        </w:tc>
        <w:tc>
          <w:tcPr>
            <w:tcW w:type="dxa" w:w="5184"/>
            <w:shd w:val="clear" w:color="auto" w:fill="0E7C86"/>
            <w:tcMar>
              <w:top w:w="60" w:type="dxa"/>
              <w:bottom w:w="60" w:type="dxa"/>
              <w:start w:w="110" w:type="dxa"/>
              <w:end w:w="110" w:type="dxa"/>
            </w:tcMar>
            <w:vAlign w:val="center"/>
          </w:tcPr>
          <w:p>
            <w:pPr>
              <w:spacing w:after="0"/>
            </w:pPr>
            <w:r>
              <w:rPr>
                <w:rFonts w:ascii="Calibri" w:hAnsi="Calibri"/>
                <w:b/>
                <w:color w:val="FFFFFF"/>
                <w:sz w:val="19"/>
              </w:rPr>
              <w:t>Why it matters</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event_tick</w:t>
            </w:r>
            <w:r>
              <w:rPr>
                <w:rFonts w:ascii="Calibri" w:hAnsi="Calibri"/>
                <w:i w:val="0"/>
                <w:color w:val="141B2E"/>
                <w:sz w:val="19"/>
              </w:rPr>
              <w:t xml:space="preserve"> is event time, not ingestion time</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Lets the engine rebuild the true attack sequence</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campaign_id</w:t>
            </w:r>
            <w:r>
              <w:rPr>
                <w:rFonts w:ascii="Calibri" w:hAnsi="Calibri"/>
                <w:i w:val="0"/>
                <w:color w:val="141B2E"/>
                <w:sz w:val="19"/>
              </w:rPr>
              <w:t xml:space="preserve"> groups one incident or matched benign period</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Keeps related events together for splitting</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split</w:t>
            </w:r>
            <w:r>
              <w:rPr>
                <w:rFonts w:ascii="Calibri" w:hAnsi="Calibri"/>
                <w:i w:val="0"/>
                <w:color w:val="141B2E"/>
                <w:sz w:val="19"/>
              </w:rPr>
              <w:t xml:space="preserve"> is by time / campaign / host / attack type</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Never randomise rows — that leaks duplicates and inflates scores</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maintenance_active</w:t>
            </w:r>
            <w:r>
              <w:rPr>
                <w:rFonts w:ascii="Calibri" w:hAnsi="Calibri"/>
                <w:i w:val="0"/>
                <w:color w:val="141B2E"/>
                <w:sz w:val="19"/>
              </w:rPr>
              <w:t xml:space="preserve"> is a soft context feature</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It lowers urgency but must never delete evidence</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malicious</w:t>
            </w:r>
            <w:r>
              <w:rPr>
                <w:rFonts w:ascii="Calibri" w:hAnsi="Calibri"/>
                <w:i w:val="0"/>
                <w:color w:val="141B2E"/>
                <w:sz w:val="19"/>
              </w:rPr>
              <w:t xml:space="preserve"> is ground truth for training only</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Runtime inference must never depend on it</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10  </w:t>
      </w:r>
      <w:r>
        <w:rPr>
          <w:rFonts w:ascii="Calibri" w:hAnsi="Calibri"/>
          <w:b/>
          <w:color w:val="102A54"/>
          <w:sz w:val="34"/>
        </w:rPr>
        <w:t>Step 7 — Train on raw LANL + ToN_IoT</w:t>
      </w:r>
    </w:p>
    <w:p>
      <w:pPr>
        <w:spacing w:after="120"/>
      </w:pPr>
      <w:r>
        <w:rPr>
          <w:rFonts w:ascii="Calibri" w:hAnsi="Calibri"/>
          <w:i w:val="0"/>
          <w:color w:val="141B2E"/>
          <w:sz w:val="21"/>
        </w:rPr>
        <w:t>A dedicated template accepts the raw public datasets directly. Download the files and place them under the external folders: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scripts/demo-cybersecurity-training/external/lanl/</w:t>
            </w:r>
          </w:p>
          <w:p>
            <w:pPr>
              <w:spacing w:after="0" w:line="254" w:lineRule="auto"/>
            </w:pPr>
            <w:r>
              <w:rPr>
                <w:rFonts w:ascii="Consolas" w:hAnsi="Consolas"/>
                <w:color w:val="D6E7C8"/>
                <w:sz w:val="18"/>
              </w:rPr>
              <w:t xml:space="preserve">    auth.txt.gz  proc.txt.gz  dns.txt.gz  flows.txt.gz  redteam.txt.gz</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scripts/demo-cybersecurity-training/external/toniot/</w:t>
            </w:r>
          </w:p>
          <w:p>
            <w:pPr>
              <w:spacing w:after="0" w:line="254" w:lineRule="auto"/>
            </w:pPr>
            <w:r>
              <w:rPr>
                <w:rFonts w:ascii="Consolas" w:hAnsi="Consolas"/>
                <w:color w:val="D6E7C8"/>
                <w:sz w:val="18"/>
              </w:rPr>
              <w:t xml:space="preserve">    ... extracted ToN_IoT CSV folders ...</w:t>
            </w:r>
          </w:p>
        </w:tc>
      </w:tr>
    </w:tbl>
    <w:p>
      <w:pPr>
        <w:spacing w:after="0" w:before="0"/>
      </w:pPr>
      <w:r>
        <w:rPr>
          <w:sz w:val="8"/>
        </w:rPr>
      </w:r>
    </w:p>
    <w:p>
      <w:pPr>
        <w:pStyle w:val="ListBullet"/>
        <w:spacing w:after="60" w:line="269" w:lineRule="auto"/>
        <w:ind w:left="403"/>
      </w:pPr>
      <w:r>
        <w:rPr>
          <w:rFonts w:ascii="Calibri" w:hAnsi="Calibri"/>
          <w:i w:val="0"/>
          <w:color w:val="141B2E"/>
          <w:sz w:val="21"/>
        </w:rPr>
        <w:t xml:space="preserve">LANL Comprehensive Multi-Source Cyber-Security Events: </w:t>
      </w:r>
      <w:r>
        <w:rPr>
          <w:rFonts w:ascii="Consolas" w:hAnsi="Consolas"/>
          <w:color w:val="102A54"/>
          <w:sz w:val="20"/>
        </w:rPr>
        <w:t>https://csr.lanl.gov/data/cyber1/</w:t>
      </w:r>
    </w:p>
    <w:p>
      <w:pPr>
        <w:pStyle w:val="ListBullet"/>
        <w:spacing w:after="60" w:line="269" w:lineRule="auto"/>
        <w:ind w:left="403"/>
      </w:pPr>
      <w:r>
        <w:rPr>
          <w:rFonts w:ascii="Calibri" w:hAnsi="Calibri"/>
          <w:i w:val="0"/>
          <w:color w:val="141B2E"/>
          <w:sz w:val="21"/>
        </w:rPr>
        <w:t xml:space="preserve">ToN_IoT datasets: </w:t>
      </w:r>
      <w:r>
        <w:rPr>
          <w:rFonts w:ascii="Consolas" w:hAnsi="Consolas"/>
          <w:color w:val="102A54"/>
          <w:sz w:val="20"/>
        </w:rPr>
        <w:t>https://research.unsw.edu.au/projects/toniot-datasets</w:t>
      </w:r>
    </w:p>
    <w:p>
      <w:pPr>
        <w:spacing w:after="120"/>
      </w:pPr>
      <w:r>
        <w:rPr>
          <w:rFonts w:ascii="Calibri" w:hAnsi="Calibri"/>
          <w:i w:val="0"/>
          <w:color w:val="141B2E"/>
          <w:sz w:val="21"/>
        </w:rPr>
        <w:t>Then run the LANL + ToN_IoT template (stream the compressed files rather than loading them into memory):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python scripts\demo-cybersecurity-training\train_temporal_model.py `</w:t>
            </w:r>
          </w:p>
          <w:p>
            <w:pPr>
              <w:spacing w:after="0" w:line="254" w:lineRule="auto"/>
            </w:pPr>
            <w:r>
              <w:rPr>
                <w:rFonts w:ascii="Consolas" w:hAnsi="Consolas"/>
                <w:color w:val="D6E7C8"/>
                <w:sz w:val="18"/>
              </w:rPr>
              <w:t xml:space="preserve">  --manifest scripts\demo-cybersecurity-training\dataset-manifest-lanl-toniot-template.json `</w:t>
            </w:r>
          </w:p>
          <w:p>
            <w:pPr>
              <w:spacing w:after="0" w:line="254" w:lineRule="auto"/>
            </w:pPr>
            <w:r>
              <w:rPr>
                <w:rFonts w:ascii="Consolas" w:hAnsi="Consolas"/>
                <w:color w:val="D6E7C8"/>
                <w:sz w:val="18"/>
              </w:rPr>
              <w:t xml:space="preserve">  --output-dir worker\src\main\resources\model\cybersecurity-temporal `</w:t>
            </w:r>
          </w:p>
          <w:p>
            <w:pPr>
              <w:spacing w:after="0" w:line="254" w:lineRule="auto"/>
            </w:pPr>
            <w:r>
              <w:rPr>
                <w:rFonts w:ascii="Consolas" w:hAnsi="Consolas"/>
                <w:color w:val="D6E7C8"/>
                <w:sz w:val="18"/>
              </w:rPr>
              <w:t xml:space="preserve">  --max-corpus-bytes 100gb `</w:t>
            </w:r>
          </w:p>
          <w:p>
            <w:pPr>
              <w:spacing w:after="0" w:line="254" w:lineRule="auto"/>
            </w:pPr>
            <w:r>
              <w:rPr>
                <w:rFonts w:ascii="Consolas" w:hAnsi="Consolas"/>
                <w:color w:val="D6E7C8"/>
                <w:sz w:val="18"/>
              </w:rPr>
              <w:t xml:space="preserve">  --max-train-windows-per-epoch 4096</w:t>
            </w:r>
          </w:p>
        </w:tc>
      </w:tr>
    </w:tbl>
    <w:p>
      <w:pPr>
        <w:spacing w:after="0" w:before="0"/>
      </w:pPr>
      <w:r>
        <w:rPr>
          <w:sz w:val="8"/>
        </w:rPr>
      </w:r>
    </w:p>
    <w:p>
      <w:pPr>
        <w:spacing w:after="120"/>
      </w:pPr>
      <w:r>
        <w:rPr>
          <w:rFonts w:ascii="Calibri" w:hAnsi="Calibri"/>
          <w:i w:val="0"/>
          <w:color w:val="141B2E"/>
          <w:sz w:val="21"/>
        </w:rPr>
        <w:t>The template also accepts the raw LANL files (</w:t>
      </w:r>
      <w:r>
        <w:rPr>
          <w:rFonts w:ascii="Consolas" w:hAnsi="Consolas"/>
          <w:color w:val="102A54"/>
          <w:sz w:val="20"/>
        </w:rPr>
        <w:t>lanl-auth</w:t>
      </w:r>
      <w:r>
        <w:rPr>
          <w:rFonts w:ascii="Calibri" w:hAnsi="Calibri"/>
          <w:i w:val="0"/>
          <w:color w:val="141B2E"/>
          <w:sz w:val="21"/>
        </w:rPr>
        <w:t xml:space="preserve">, </w:t>
      </w:r>
      <w:r>
        <w:rPr>
          <w:rFonts w:ascii="Consolas" w:hAnsi="Consolas"/>
          <w:color w:val="102A54"/>
          <w:sz w:val="20"/>
        </w:rPr>
        <w:t>lanl-proc</w:t>
      </w:r>
      <w:r>
        <w:rPr>
          <w:rFonts w:ascii="Calibri" w:hAnsi="Calibri"/>
          <w:i w:val="0"/>
          <w:color w:val="141B2E"/>
          <w:sz w:val="21"/>
        </w:rPr>
        <w:t xml:space="preserve">, </w:t>
      </w:r>
      <w:r>
        <w:rPr>
          <w:rFonts w:ascii="Consolas" w:hAnsi="Consolas"/>
          <w:color w:val="102A54"/>
          <w:sz w:val="20"/>
        </w:rPr>
        <w:t>lanl-dns</w:t>
      </w:r>
      <w:r>
        <w:rPr>
          <w:rFonts w:ascii="Calibri" w:hAnsi="Calibri"/>
          <w:i w:val="0"/>
          <w:color w:val="141B2E"/>
          <w:sz w:val="21"/>
        </w:rPr>
        <w:t xml:space="preserve">, </w:t>
      </w:r>
      <w:r>
        <w:rPr>
          <w:rFonts w:ascii="Consolas" w:hAnsi="Consolas"/>
          <w:color w:val="102A54"/>
          <w:sz w:val="20"/>
        </w:rPr>
        <w:t>lanl-flow</w:t>
      </w:r>
      <w:r>
        <w:rPr>
          <w:rFonts w:ascii="Calibri" w:hAnsi="Calibri"/>
          <w:i w:val="0"/>
          <w:color w:val="141B2E"/>
          <w:sz w:val="21"/>
        </w:rPr>
        <w:t xml:space="preserve">, </w:t>
      </w:r>
      <w:r>
        <w:rPr>
          <w:rFonts w:ascii="Consolas" w:hAnsi="Consolas"/>
          <w:color w:val="102A54"/>
          <w:sz w:val="20"/>
        </w:rPr>
        <w:t>lanl-redteam</w:t>
      </w:r>
      <w:r>
        <w:rPr>
          <w:rFonts w:ascii="Calibri" w:hAnsi="Calibri"/>
          <w:i w:val="0"/>
          <w:color w:val="141B2E"/>
          <w:sz w:val="21"/>
        </w:rPr>
        <w:t>) and common ToN_IoT CSV files (</w:t>
      </w:r>
      <w:r>
        <w:rPr>
          <w:rFonts w:ascii="Consolas" w:hAnsi="Consolas"/>
          <w:color w:val="102A54"/>
          <w:sz w:val="20"/>
        </w:rPr>
        <w:t>toniot-network</w:t>
      </w:r>
      <w:r>
        <w:rPr>
          <w:rFonts w:ascii="Calibri" w:hAnsi="Calibri"/>
          <w:i w:val="0"/>
          <w:color w:val="141B2E"/>
          <w:sz w:val="21"/>
        </w:rPr>
        <w:t xml:space="preserve">, </w:t>
      </w:r>
      <w:r>
        <w:rPr>
          <w:rFonts w:ascii="Consolas" w:hAnsi="Consolas"/>
          <w:color w:val="102A54"/>
          <w:sz w:val="20"/>
        </w:rPr>
        <w:t>toniot-windows</w:t>
      </w:r>
      <w:r>
        <w:rPr>
          <w:rFonts w:ascii="Calibri" w:hAnsi="Calibri"/>
          <w:i w:val="0"/>
          <w:color w:val="141B2E"/>
          <w:sz w:val="21"/>
        </w:rPr>
        <w:t xml:space="preserve">, </w:t>
      </w:r>
      <w:r>
        <w:rPr>
          <w:rFonts w:ascii="Consolas" w:hAnsi="Consolas"/>
          <w:color w:val="102A54"/>
          <w:sz w:val="20"/>
        </w:rPr>
        <w:t>toniot-linux</w:t>
      </w:r>
      <w:r>
        <w:rPr>
          <w:rFonts w:ascii="Calibri" w:hAnsi="Calibri"/>
          <w:i w:val="0"/>
          <w:color w:val="141B2E"/>
          <w:sz w:val="21"/>
        </w:rPr>
        <w:t xml:space="preserve">). Tune </w:t>
      </w:r>
      <w:r>
        <w:rPr>
          <w:rFonts w:ascii="Consolas" w:hAnsi="Consolas"/>
          <w:color w:val="102A54"/>
          <w:sz w:val="20"/>
        </w:rPr>
        <w:t>maxRows</w:t>
      </w:r>
      <w:r>
        <w:rPr>
          <w:rFonts w:ascii="Calibri" w:hAnsi="Calibri"/>
          <w:i w:val="0"/>
          <w:color w:val="141B2E"/>
          <w:sz w:val="21"/>
        </w:rPr>
        <w:t xml:space="preserve">, </w:t>
      </w:r>
      <w:r>
        <w:rPr>
          <w:rFonts w:ascii="Consolas" w:hAnsi="Consolas"/>
          <w:color w:val="102A54"/>
          <w:sz w:val="20"/>
        </w:rPr>
        <w:t>startTick</w:t>
      </w:r>
      <w:r>
        <w:rPr>
          <w:rFonts w:ascii="Calibri" w:hAnsi="Calibri"/>
          <w:i w:val="0"/>
          <w:color w:val="141B2E"/>
          <w:sz w:val="21"/>
        </w:rPr>
        <w:t xml:space="preserve">, </w:t>
      </w:r>
      <w:r>
        <w:rPr>
          <w:rFonts w:ascii="Consolas" w:hAnsi="Consolas"/>
          <w:color w:val="102A54"/>
          <w:sz w:val="20"/>
        </w:rPr>
        <w:t>endTick</w:t>
      </w:r>
      <w:r>
        <w:rPr>
          <w:rFonts w:ascii="Calibri" w:hAnsi="Calibri"/>
          <w:i w:val="0"/>
          <w:color w:val="141B2E"/>
          <w:sz w:val="21"/>
        </w:rPr>
        <w:t xml:space="preserve">, and </w:t>
      </w:r>
      <w:r>
        <w:rPr>
          <w:rFonts w:ascii="Consolas" w:hAnsi="Consolas"/>
          <w:color w:val="102A54"/>
          <w:sz w:val="20"/>
        </w:rPr>
        <w:t>sampleModulo</w:t>
      </w:r>
      <w:r>
        <w:rPr>
          <w:rFonts w:ascii="Calibri" w:hAnsi="Calibri"/>
          <w:i w:val="0"/>
          <w:color w:val="141B2E"/>
          <w:sz w:val="21"/>
        </w:rPr>
        <w:t xml:space="preserve"> in the manifest before training on large extracts. Keep dataset licences and download instructions outside generated artifacts.</w:t>
      </w:r>
    </w:p>
    <w:p>
      <w:pPr>
        <w:keepNext/>
        <w:spacing w:before="320" w:after="40"/>
        <w:pBdr>
          <w:bottom w:val="single" w:sz="10" w:space="4" w:color="0E7C86"/>
        </w:pBdr>
      </w:pPr>
      <w:r>
        <w:rPr>
          <w:rFonts w:ascii="Calibri" w:hAnsi="Calibri"/>
          <w:b/>
          <w:color w:val="0E7C86"/>
          <w:sz w:val="34"/>
        </w:rPr>
        <w:t xml:space="preserve">11  </w:t>
      </w:r>
      <w:r>
        <w:rPr>
          <w:rFonts w:ascii="Calibri" w:hAnsi="Calibri"/>
          <w:b/>
          <w:color w:val="102A54"/>
          <w:sz w:val="34"/>
        </w:rPr>
        <w:t>Step 8 — The generated artifacts: a deployable network</w:t>
      </w:r>
    </w:p>
    <w:p>
      <w:pPr>
        <w:spacing w:after="120"/>
      </w:pPr>
      <w:r>
        <w:rPr>
          <w:rFonts w:ascii="Calibri" w:hAnsi="Calibri"/>
          <w:i w:val="0"/>
          <w:color w:val="141B2E"/>
          <w:sz w:val="21"/>
        </w:rPr>
        <w:t>This is the pipeline's hand-off. Every training run writes a directory of JNeopallium-style configuration that is ready to deploy as-is — not just an abstract model, but the actual layer-and-neuron network the worker boots from. Ten files are produced:</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Artifact</w:t>
            </w:r>
          </w:p>
        </w:tc>
        <w:tc>
          <w:tcPr>
            <w:tcW w:type="dxa" w:w="5472"/>
            <w:shd w:val="clear" w:color="auto" w:fill="0E7C86"/>
            <w:tcMar>
              <w:top w:w="60" w:type="dxa"/>
              <w:bottom w:w="60" w:type="dxa"/>
              <w:start w:w="110" w:type="dxa"/>
              <w:end w:w="110" w:type="dxa"/>
            </w:tcMar>
            <w:vAlign w:val="center"/>
          </w:tcPr>
          <w:p>
            <w:pPr>
              <w:spacing w:after="0"/>
            </w:pPr>
            <w:r>
              <w:rPr>
                <w:rFonts w:ascii="Calibri" w:hAnsi="Calibri"/>
                <w:b/>
                <w:color w:val="FFFFFF"/>
                <w:sz w:val="19"/>
              </w:rPr>
              <w:t>What it is</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trained-temporal-threat-model.json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compact trained model: features, scaler, weights, bias, threshold, metrics</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model-descriptor.json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whole-network descriptor: 5 layers, 8 neurons, frequency map, source classes</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layer-0.json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Multi-source security event input boundary (canonical inputs per source family)</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layer-1-fast-evidence.json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Fast evidence receptors — 4 neurons (flow, signature, process, baseline)</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layer-2-temporal-correlation.json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trained temporal correlator — embeds weights, gates, dendrites</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layer-3-response-planning.json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 response planning + the fixed hard safety gate</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result-layer.json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security-advisory result output layer</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trained-model-update.json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Latest trained snapshot: status, checksum, weights, training summary</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quantitative-summary.json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Scale, metrics, and top positive / negative feature weights</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source-mapping.json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Which typed signals each data source maps onto</w:t>
            </w:r>
          </w:p>
        </w:tc>
      </w:tr>
    </w:tbl>
    <w:p>
      <w:pPr>
        <w:spacing w:after="0" w:before="0"/>
      </w:pPr>
      <w:r>
        <w:rPr>
          <w:sz w:val="12"/>
        </w:rPr>
      </w:r>
    </w:p>
    <w:p>
      <w:pPr>
        <w:keepNext/>
        <w:spacing w:before="240" w:after="40"/>
      </w:pPr>
      <w:r>
        <w:rPr>
          <w:rFonts w:ascii="Calibri" w:hAnsi="Calibri"/>
          <w:b/>
          <w:color w:val="1C5D99"/>
          <w:sz w:val="26"/>
        </w:rPr>
        <w:t>The network the trainer builds</w:t>
      </w:r>
    </w:p>
    <w:p>
      <w:pPr>
        <w:spacing w:after="120"/>
      </w:pPr>
      <w:r>
        <w:rPr>
          <w:rFonts w:ascii="Consolas" w:hAnsi="Consolas"/>
          <w:color w:val="102A54"/>
          <w:sz w:val="20"/>
        </w:rPr>
        <w:t>model-descriptor.json</w:t>
      </w:r>
      <w:r>
        <w:rPr>
          <w:rFonts w:ascii="Calibri" w:hAnsi="Calibri"/>
          <w:i w:val="0"/>
          <w:color w:val="141B2E"/>
          <w:sz w:val="21"/>
        </w:rPr>
        <w:t xml:space="preserve"> records a five-layer network of eight real neurons, with 34 trainable weights and one bias — all referencing concrete runtime classes from the worker's security package:</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160"/>
            <w:shd w:val="clear" w:color="auto" w:fill="0E7C86"/>
            <w:tcMar>
              <w:top w:w="60" w:type="dxa"/>
              <w:bottom w:w="60" w:type="dxa"/>
              <w:start w:w="110" w:type="dxa"/>
              <w:end w:w="110" w:type="dxa"/>
            </w:tcMar>
            <w:vAlign w:val="center"/>
          </w:tcPr>
          <w:p>
            <w:pPr>
              <w:spacing w:after="0"/>
            </w:pPr>
            <w:r>
              <w:rPr>
                <w:rFonts w:ascii="Calibri" w:hAnsi="Calibri"/>
                <w:b/>
                <w:color w:val="FFFFFF"/>
                <w:sz w:val="19"/>
              </w:rPr>
              <w:t>Layer</w:t>
            </w:r>
          </w:p>
        </w:tc>
        <w:tc>
          <w:tcPr>
            <w:tcW w:type="dxa" w:w="2880"/>
            <w:shd w:val="clear" w:color="auto" w:fill="0E7C86"/>
            <w:tcMar>
              <w:top w:w="60" w:type="dxa"/>
              <w:bottom w:w="60" w:type="dxa"/>
              <w:start w:w="110" w:type="dxa"/>
              <w:end w:w="110" w:type="dxa"/>
            </w:tcMar>
            <w:vAlign w:val="center"/>
          </w:tcPr>
          <w:p>
            <w:pPr>
              <w:spacing w:after="0"/>
            </w:pPr>
            <w:r>
              <w:rPr>
                <w:rFonts w:ascii="Calibri" w:hAnsi="Calibri"/>
                <w:b/>
                <w:color w:val="FFFFFF"/>
                <w:sz w:val="19"/>
              </w:rPr>
              <w:t>Role</w:t>
            </w:r>
          </w:p>
        </w:tc>
        <w:tc>
          <w:tcPr>
            <w:tcW w:type="dxa" w:w="4752"/>
            <w:shd w:val="clear" w:color="auto" w:fill="0E7C86"/>
            <w:tcMar>
              <w:top w:w="60" w:type="dxa"/>
              <w:bottom w:w="60" w:type="dxa"/>
              <w:start w:w="110" w:type="dxa"/>
              <w:end w:w="110" w:type="dxa"/>
            </w:tcMar>
            <w:vAlign w:val="center"/>
          </w:tcPr>
          <w:p>
            <w:pPr>
              <w:spacing w:after="0"/>
            </w:pPr>
            <w:r>
              <w:rPr>
                <w:rFonts w:ascii="Calibri" w:hAnsi="Calibri"/>
                <w:b/>
                <w:color w:val="FFFFFF"/>
                <w:sz w:val="19"/>
              </w:rPr>
              <w:t>Real neuron classes</w:t>
            </w:r>
          </w:p>
        </w:tc>
      </w:tr>
      <w:tr>
        <w:tc>
          <w:tcPr>
            <w:tcW w:type="dxa" w:w="216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 — Input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Multi-source event boundary</w:t>
            </w:r>
          </w:p>
        </w:tc>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(no neuron objects; canonical inputs only)</w:t>
            </w:r>
          </w:p>
        </w:tc>
      </w:tr>
      <w:tr>
        <w:tc>
          <w:tcPr>
            <w:tcW w:type="dxa" w:w="216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 — Fast evidence</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Cheap, instant scoring</w:t>
            </w:r>
          </w:p>
        </w:tc>
        <w:tc>
          <w:tcPr>
            <w:tcW w:type="dxa" w:w="475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NetworkFlowNeuron</w:t>
            </w:r>
            <w:r>
              <w:rPr>
                <w:rFonts w:ascii="Calibri" w:hAnsi="Calibri"/>
                <w:i w:val="0"/>
                <w:color w:val="141B2E"/>
                <w:sz w:val="19"/>
              </w:rPr>
              <w:t xml:space="preserve">, </w:t>
            </w:r>
            <w:r>
              <w:rPr>
                <w:rFonts w:ascii="Consolas" w:hAnsi="Consolas"/>
                <w:color w:val="102A54"/>
                <w:sz w:val="18"/>
              </w:rPr>
              <w:t>SignaturePatternNeuron</w:t>
            </w:r>
            <w:r>
              <w:rPr>
                <w:rFonts w:ascii="Calibri" w:hAnsi="Calibri"/>
                <w:i w:val="0"/>
                <w:color w:val="141B2E"/>
                <w:sz w:val="19"/>
              </w:rPr>
              <w:t xml:space="preserve">, </w:t>
            </w:r>
            <w:r>
              <w:rPr>
                <w:rFonts w:ascii="Consolas" w:hAnsi="Consolas"/>
                <w:color w:val="102A54"/>
                <w:sz w:val="18"/>
              </w:rPr>
              <w:t>ProcessBehaviourNeuron</w:t>
            </w:r>
            <w:r>
              <w:rPr>
                <w:rFonts w:ascii="Calibri" w:hAnsi="Calibri"/>
                <w:i w:val="0"/>
                <w:color w:val="141B2E"/>
                <w:sz w:val="19"/>
              </w:rPr>
              <w:t xml:space="preserve">, </w:t>
            </w:r>
            <w:r>
              <w:rPr>
                <w:rFonts w:ascii="Consolas" w:hAnsi="Consolas"/>
                <w:color w:val="102A54"/>
                <w:sz w:val="18"/>
              </w:rPr>
              <w:t>EntityBehaviourBaselineNeuron</w:t>
            </w:r>
          </w:p>
        </w:tc>
      </w:tr>
      <w:tr>
        <w:tc>
          <w:tcPr>
            <w:tcW w:type="dxa" w:w="216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 — Correlation</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Trained temporal correlation</w:t>
            </w:r>
          </w:p>
        </w:tc>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TemporalThreatCorrelationNeuron</w:t>
            </w:r>
          </w:p>
        </w:tc>
      </w:tr>
      <w:tr>
        <w:tc>
          <w:tcPr>
            <w:tcW w:type="dxa" w:w="216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 — Planning + gate</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 bands + safety gate</w:t>
            </w:r>
          </w:p>
        </w:tc>
        <w:tc>
          <w:tcPr>
            <w:tcW w:type="dxa" w:w="475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ResponsePlanningNeuron</w:t>
            </w:r>
            <w:r>
              <w:rPr>
                <w:rFonts w:ascii="Calibri" w:hAnsi="Calibri"/>
                <w:i w:val="0"/>
                <w:color w:val="141B2E"/>
                <w:sz w:val="19"/>
              </w:rPr>
              <w:t xml:space="preserve">, </w:t>
            </w:r>
            <w:r>
              <w:rPr>
                <w:rFonts w:ascii="Consolas" w:hAnsi="Consolas"/>
                <w:color w:val="102A54"/>
                <w:sz w:val="18"/>
              </w:rPr>
              <w:t>ResponseGateNeuron</w:t>
            </w:r>
          </w:p>
        </w:tc>
      </w:tr>
      <w:tr>
        <w:tc>
          <w:tcPr>
            <w:tcW w:type="dxa" w:w="216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 — Result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 output</w:t>
            </w:r>
          </w:p>
        </w:tc>
        <w:tc>
          <w:tcPr>
            <w:tcW w:type="dxa" w:w="475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ResponsePlanningNeuron</w:t>
            </w:r>
            <w:r>
              <w:rPr>
                <w:rFonts w:ascii="Calibri" w:hAnsi="Calibri"/>
                <w:i w:val="0"/>
                <w:color w:val="141B2E"/>
                <w:sz w:val="19"/>
              </w:rPr>
              <w:t xml:space="preserve"> (result)</w:t>
            </w:r>
          </w:p>
        </w:tc>
      </w:tr>
    </w:tbl>
    <w:p>
      <w:pPr>
        <w:spacing w:after="0" w:before="0"/>
      </w:pPr>
      <w:r>
        <w:rPr>
          <w:sz w:val="12"/>
        </w:rPr>
      </w:r>
    </w:p>
    <w:p>
      <w:pPr>
        <w:spacing w:after="120"/>
      </w:pPr>
      <w:r>
        <w:rPr>
          <w:rFonts w:ascii="Calibri" w:hAnsi="Calibri"/>
          <w:i w:val="0"/>
          <w:color w:val="141B2E"/>
          <w:sz w:val="21"/>
        </w:rPr>
        <w:t>The correlation layer (</w:t>
      </w:r>
      <w:r>
        <w:rPr>
          <w:rFonts w:ascii="Consolas" w:hAnsi="Consolas"/>
          <w:color w:val="102A54"/>
          <w:sz w:val="20"/>
        </w:rPr>
        <w:t>layer-2-temporal-correlation.json</w:t>
      </w:r>
      <w:r>
        <w:rPr>
          <w:rFonts w:ascii="Calibri" w:hAnsi="Calibri"/>
          <w:i w:val="0"/>
          <w:color w:val="141B2E"/>
          <w:sz w:val="21"/>
        </w:rPr>
        <w:t xml:space="preserve">) embeds the trained logistic weights as named </w:t>
      </w:r>
      <w:r>
        <w:rPr>
          <w:rFonts w:ascii="Calibri" w:hAnsi="Calibri"/>
          <w:b/>
          <w:i w:val="0"/>
          <w:color w:val="141B2E"/>
          <w:sz w:val="21"/>
        </w:rPr>
        <w:t>dendrite weights</w:t>
      </w:r>
      <w:r>
        <w:rPr>
          <w:rFonts w:ascii="Calibri" w:hAnsi="Calibri"/>
          <w:i w:val="0"/>
          <w:color w:val="141B2E"/>
          <w:sz w:val="21"/>
        </w:rPr>
        <w:t xml:space="preserve">, the standardisation scaler, the decision threshold (0.2), the five temporal sequence gates, and a </w:t>
      </w:r>
      <w:r>
        <w:rPr>
          <w:rFonts w:ascii="Consolas" w:hAnsi="Consolas"/>
          <w:color w:val="102A54"/>
          <w:sz w:val="20"/>
        </w:rPr>
        <w:t>baselineAdaptation</w:t>
      </w:r>
      <w:r>
        <w:rPr>
          <w:rFonts w:ascii="Calibri" w:hAnsi="Calibri"/>
          <w:i w:val="0"/>
          <w:color w:val="141B2E"/>
          <w:sz w:val="21"/>
        </w:rPr>
        <w:t xml:space="preserve"> block that freezes learning when the posterior reaches </w:t>
      </w:r>
      <w:r>
        <w:rPr>
          <w:rFonts w:ascii="Calibri" w:hAnsi="Calibri"/>
          <w:b/>
          <w:i w:val="0"/>
          <w:color w:val="141B2E"/>
          <w:sz w:val="21"/>
        </w:rPr>
        <w:t>0.3</w:t>
      </w:r>
      <w:r>
        <w:rPr>
          <w:rFonts w:ascii="Calibri" w:hAnsi="Calibri"/>
          <w:i w:val="0"/>
          <w:color w:val="141B2E"/>
          <w:sz w:val="21"/>
        </w:rPr>
        <w:t xml:space="preserve"> or signature confidence reaches </w:t>
      </w:r>
      <w:r>
        <w:rPr>
          <w:rFonts w:ascii="Calibri" w:hAnsi="Calibri"/>
          <w:b/>
          <w:i w:val="0"/>
          <w:color w:val="141B2E"/>
          <w:sz w:val="21"/>
        </w:rPr>
        <w:t>0.8</w:t>
      </w:r>
      <w:r>
        <w:rPr>
          <w:rFonts w:ascii="Calibri" w:hAnsi="Calibri"/>
          <w:i w:val="0"/>
          <w:color w:val="141B2E"/>
          <w:sz w:val="21"/>
        </w:rPr>
        <w:t xml:space="preserve">, and only adapts from trusted benign periods. The descriptor also carries a </w:t>
      </w:r>
      <w:r>
        <w:rPr>
          <w:rFonts w:ascii="Consolas" w:hAnsi="Consolas"/>
          <w:color w:val="102A54"/>
          <w:sz w:val="20"/>
        </w:rPr>
        <w:t>signalFrequencyMap</w:t>
      </w:r>
      <w:r>
        <w:rPr>
          <w:rFonts w:ascii="Calibri" w:hAnsi="Calibri"/>
          <w:i w:val="0"/>
          <w:color w:val="141B2E"/>
          <w:sz w:val="21"/>
        </w:rPr>
        <w:t xml:space="preserve"> giving each signal its loop cadence — fast receptors every cycle, hypotheses and quarantine requests every second cycle, incident reports every fifth — the typed-timescale design made concrete.</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Why this matters</w:t>
            </w:r>
          </w:p>
          <w:p>
            <w:pPr>
              <w:spacing w:after="0"/>
            </w:pPr>
            <w:r>
              <w:rPr>
                <w:rFonts w:ascii="Calibri" w:hAnsi="Calibri"/>
                <w:i w:val="0"/>
                <w:color w:val="141B2E"/>
                <w:sz w:val="20"/>
              </w:rPr>
              <w:t>Because training emits real, inspectable, deployable configuration, there is no translation step between "the model we trained" and "the network we run." The Deployment Guide simply points the worker at this directory. Every weight, gate, and threshold you see in the report is exactly what executes in production.</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12  </w:t>
      </w:r>
      <w:r>
        <w:rPr>
          <w:rFonts w:ascii="Calibri" w:hAnsi="Calibri"/>
          <w:b/>
          <w:color w:val="102A54"/>
          <w:sz w:val="34"/>
        </w:rPr>
        <w:t>Step 9 — Verify the run against the gates</w:t>
      </w:r>
    </w:p>
    <w:p>
      <w:pPr>
        <w:spacing w:after="120"/>
      </w:pPr>
      <w:r>
        <w:rPr>
          <w:rFonts w:ascii="Calibri" w:hAnsi="Calibri"/>
          <w:i w:val="0"/>
          <w:color w:val="141B2E"/>
          <w:sz w:val="21"/>
        </w:rPr>
        <w:t>Before treating any run as deployable, confirm the production gates pass:</w:t>
      </w:r>
    </w:p>
    <w:p>
      <w:pPr>
        <w:spacing w:after="60" w:line="269" w:lineRule="auto"/>
        <w:ind w:left="720" w:hanging="317"/>
      </w:pPr>
      <w:r>
        <w:rPr>
          <w:rFonts w:ascii="Calibri" w:hAnsi="Calibri"/>
          <w:b/>
          <w:color w:val="0E7C86"/>
          <w:sz w:val="21"/>
        </w:rPr>
        <w:t xml:space="preserve">1.  </w:t>
      </w:r>
      <w:r>
        <w:rPr>
          <w:rFonts w:ascii="Calibri" w:hAnsi="Calibri"/>
          <w:i w:val="0"/>
          <w:color w:val="141B2E"/>
          <w:sz w:val="21"/>
        </w:rPr>
        <w:t xml:space="preserve">All expected source families are present in </w:t>
      </w:r>
      <w:r>
        <w:rPr>
          <w:rFonts w:ascii="Consolas" w:hAnsi="Consolas"/>
          <w:color w:val="102A54"/>
          <w:sz w:val="20"/>
        </w:rPr>
        <w:t>source-mapping.json</w:t>
      </w:r>
      <w:r>
        <w:rPr>
          <w:rFonts w:ascii="Calibri" w:hAnsi="Calibri"/>
          <w:i w:val="0"/>
          <w:color w:val="141B2E"/>
          <w:sz w:val="21"/>
        </w:rPr>
        <w:t>.</w:t>
      </w:r>
    </w:p>
    <w:p>
      <w:pPr>
        <w:spacing w:after="60" w:line="269" w:lineRule="auto"/>
        <w:ind w:left="720" w:hanging="317"/>
      </w:pPr>
      <w:r>
        <w:rPr>
          <w:rFonts w:ascii="Calibri" w:hAnsi="Calibri"/>
          <w:b/>
          <w:color w:val="0E7C86"/>
          <w:sz w:val="21"/>
        </w:rPr>
        <w:t xml:space="preserve">2.  </w:t>
      </w:r>
      <w:r>
        <w:rPr>
          <w:rFonts w:ascii="Calibri" w:hAnsi="Calibri"/>
          <w:i w:val="0"/>
          <w:color w:val="141B2E"/>
          <w:sz w:val="21"/>
        </w:rPr>
        <w:t xml:space="preserve">Test F1 is at least the configured </w:t>
      </w:r>
      <w:r>
        <w:rPr>
          <w:rFonts w:ascii="Consolas" w:hAnsi="Consolas"/>
          <w:color w:val="102A54"/>
          <w:sz w:val="20"/>
        </w:rPr>
        <w:t>--min-test-f1</w:t>
      </w:r>
      <w:r>
        <w:rPr>
          <w:rFonts w:ascii="Calibri" w:hAnsi="Calibri"/>
          <w:i w:val="0"/>
          <w:color w:val="141B2E"/>
          <w:sz w:val="21"/>
        </w:rPr>
        <w:t>.</w:t>
      </w:r>
    </w:p>
    <w:p>
      <w:pPr>
        <w:spacing w:after="60" w:line="269" w:lineRule="auto"/>
        <w:ind w:left="720" w:hanging="317"/>
      </w:pPr>
      <w:r>
        <w:rPr>
          <w:rFonts w:ascii="Calibri" w:hAnsi="Calibri"/>
          <w:b/>
          <w:color w:val="0E7C86"/>
          <w:sz w:val="21"/>
        </w:rPr>
        <w:t xml:space="preserve">3.  </w:t>
      </w:r>
      <w:r>
        <w:rPr>
          <w:rFonts w:ascii="Calibri" w:hAnsi="Calibri"/>
          <w:i w:val="0"/>
          <w:color w:val="141B2E"/>
          <w:sz w:val="21"/>
        </w:rPr>
        <w:t>False-positive rate is within the per-host and per-tenant budget.</w:t>
      </w:r>
    </w:p>
    <w:p>
      <w:pPr>
        <w:spacing w:after="60" w:line="269" w:lineRule="auto"/>
        <w:ind w:left="720" w:hanging="317"/>
      </w:pPr>
      <w:r>
        <w:rPr>
          <w:rFonts w:ascii="Calibri" w:hAnsi="Calibri"/>
          <w:b/>
          <w:color w:val="0E7C86"/>
          <w:sz w:val="21"/>
        </w:rPr>
        <w:t xml:space="preserve">4.  </w:t>
      </w:r>
      <w:r>
        <w:rPr>
          <w:rFonts w:ascii="Calibri" w:hAnsi="Calibri"/>
          <w:i w:val="0"/>
          <w:color w:val="141B2E"/>
          <w:sz w:val="21"/>
        </w:rPr>
        <w:t>Calibration bins show monotonic risk ordering (higher score → higher real positive rate).</w:t>
      </w:r>
    </w:p>
    <w:p>
      <w:pPr>
        <w:spacing w:after="60" w:line="269" w:lineRule="auto"/>
        <w:ind w:left="720" w:hanging="317"/>
      </w:pPr>
      <w:r>
        <w:rPr>
          <w:rFonts w:ascii="Calibri" w:hAnsi="Calibri"/>
          <w:b/>
          <w:color w:val="0E7C86"/>
          <w:sz w:val="21"/>
        </w:rPr>
        <w:t xml:space="preserve">5.  </w:t>
      </w:r>
      <w:r>
        <w:rPr>
          <w:rFonts w:ascii="Calibri" w:hAnsi="Calibri"/>
          <w:i w:val="0"/>
          <w:color w:val="141B2E"/>
          <w:sz w:val="21"/>
        </w:rPr>
        <w:t>Mean time to detection is below your incident-response objective.</w:t>
      </w:r>
    </w:p>
    <w:p>
      <w:pPr>
        <w:spacing w:after="60" w:line="269" w:lineRule="auto"/>
        <w:ind w:left="720" w:hanging="317"/>
      </w:pPr>
      <w:r>
        <w:rPr>
          <w:rFonts w:ascii="Calibri" w:hAnsi="Calibri"/>
          <w:b/>
          <w:color w:val="0E7C86"/>
          <w:sz w:val="21"/>
        </w:rPr>
        <w:t xml:space="preserve">6.  </w:t>
      </w:r>
      <w:r>
        <w:rPr>
          <w:rFonts w:ascii="Calibri" w:hAnsi="Calibri"/>
          <w:i w:val="0"/>
          <w:color w:val="141B2E"/>
          <w:sz w:val="21"/>
        </w:rPr>
        <w:t xml:space="preserve">The five layer files and </w:t>
      </w:r>
      <w:r>
        <w:rPr>
          <w:rFonts w:ascii="Consolas" w:hAnsi="Consolas"/>
          <w:color w:val="102A54"/>
          <w:sz w:val="20"/>
        </w:rPr>
        <w:t>trained-model-update.json</w:t>
      </w:r>
      <w:r>
        <w:rPr>
          <w:rFonts w:ascii="Calibri" w:hAnsi="Calibri"/>
          <w:i w:val="0"/>
          <w:color w:val="141B2E"/>
          <w:sz w:val="21"/>
        </w:rPr>
        <w:t xml:space="preserve"> were written and reference the expected runtime classes.</w:t>
      </w:r>
    </w:p>
    <w:p>
      <w:pPr>
        <w:spacing w:after="60" w:line="269" w:lineRule="auto"/>
        <w:ind w:left="720" w:hanging="317"/>
      </w:pPr>
      <w:r>
        <w:rPr>
          <w:rFonts w:ascii="Calibri" w:hAnsi="Calibri"/>
          <w:b/>
          <w:color w:val="0E7C86"/>
          <w:sz w:val="21"/>
        </w:rPr>
        <w:t xml:space="preserve">7.  </w:t>
      </w:r>
      <w:r>
        <w:rPr>
          <w:rFonts w:ascii="Calibri" w:hAnsi="Calibri"/>
          <w:i w:val="0"/>
          <w:color w:val="141B2E"/>
          <w:sz w:val="21"/>
        </w:rPr>
        <w:t>Generated artifacts include checksum, source counts, split policy, metrics, and threshold.</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Reproducibility check</w:t>
            </w:r>
          </w:p>
          <w:p>
            <w:pPr>
              <w:spacing w:after="0"/>
            </w:pPr>
            <w:r>
              <w:rPr>
                <w:rFonts w:ascii="Calibri" w:hAnsi="Calibri"/>
                <w:i w:val="0"/>
                <w:color w:val="141B2E"/>
                <w:sz w:val="20"/>
              </w:rPr>
              <w:t>The reference run is deterministic. Re-running the same command must produce the same training checksum (</w:t>
            </w:r>
            <w:r>
              <w:rPr>
                <w:rFonts w:ascii="Consolas" w:hAnsi="Consolas"/>
                <w:color w:val="102A54"/>
                <w:sz w:val="19"/>
              </w:rPr>
              <w:t>trained-model-update.json</w:t>
            </w:r>
            <w:r>
              <w:rPr>
                <w:rFonts w:ascii="Calibri" w:hAnsi="Calibri"/>
                <w:i w:val="0"/>
                <w:color w:val="141B2E"/>
                <w:sz w:val="20"/>
              </w:rPr>
              <w:t>) and the same metrics. A drift in either is a signal that an input or the toolchain changed.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13  </w:t>
      </w:r>
      <w:r>
        <w:rPr>
          <w:rFonts w:ascii="Calibri" w:hAnsi="Calibri"/>
          <w:b/>
          <w:color w:val="102A54"/>
          <w:sz w:val="34"/>
        </w:rPr>
        <w:t>Troubleshooting</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Symptom</w:t>
            </w:r>
          </w:p>
        </w:tc>
        <w:tc>
          <w:tcPr>
            <w:tcW w:type="dxa" w:w="5472"/>
            <w:shd w:val="clear" w:color="auto" w:fill="0E7C86"/>
            <w:tcMar>
              <w:top w:w="60" w:type="dxa"/>
              <w:bottom w:w="60" w:type="dxa"/>
              <w:start w:w="110" w:type="dxa"/>
              <w:end w:w="110" w:type="dxa"/>
            </w:tcMar>
            <w:vAlign w:val="center"/>
          </w:tcPr>
          <w:p>
            <w:pPr>
              <w:spacing w:after="0"/>
            </w:pPr>
            <w:r>
              <w:rPr>
                <w:rFonts w:ascii="Calibri" w:hAnsi="Calibri"/>
                <w:b/>
                <w:color w:val="FFFFFF"/>
                <w:sz w:val="19"/>
              </w:rPr>
              <w:t>Likely cause and fix</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java -version</w:t>
            </w:r>
            <w:r>
              <w:rPr>
                <w:rFonts w:ascii="Calibri" w:hAnsi="Calibri"/>
                <w:i w:val="0"/>
                <w:color w:val="141B2E"/>
                <w:sz w:val="19"/>
              </w:rPr>
              <w:t xml:space="preserve"> shows &lt; 17</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Install a JDK 17+ and set </w:t>
            </w:r>
            <w:r>
              <w:rPr>
                <w:rFonts w:ascii="Consolas" w:hAnsi="Consolas"/>
                <w:color w:val="102A54"/>
                <w:sz w:val="18"/>
              </w:rPr>
              <w:t>JAVA_HOME</w:t>
            </w:r>
            <w:r>
              <w:rPr>
                <w:rFonts w:ascii="Calibri" w:hAnsi="Calibri"/>
                <w:i w:val="0"/>
                <w:color w:val="141B2E"/>
                <w:sz w:val="19"/>
              </w:rPr>
              <w:t xml:space="preserve"> to it</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Build fails on JDK 17 with reflection warnings</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Ensure Maven plugin floors from the README; use </w:t>
            </w:r>
            <w:r>
              <w:rPr>
                <w:rFonts w:ascii="Consolas" w:hAnsi="Consolas"/>
                <w:color w:val="102A54"/>
                <w:sz w:val="18"/>
              </w:rPr>
              <w:t>&lt;release&gt;17&lt;/release&gt;</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Trainer exits non-zero with "test F1 below required"</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The split or data is too weak; check the manifest split policy and </w:t>
            </w:r>
            <w:r>
              <w:rPr>
                <w:rFonts w:ascii="Consolas" w:hAnsi="Consolas"/>
                <w:color w:val="102A54"/>
                <w:sz w:val="18"/>
              </w:rPr>
              <w:t>--min-test-f1</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"estimated canonical corpus exceeds --max-corpus-bytes"</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Lower </w:t>
            </w:r>
            <w:r>
              <w:rPr>
                <w:rFonts w:ascii="Consolas" w:hAnsi="Consolas"/>
                <w:color w:val="102A54"/>
                <w:sz w:val="18"/>
              </w:rPr>
              <w:t>--reference-multiplier</w:t>
            </w:r>
            <w:r>
              <w:rPr>
                <w:rFonts w:ascii="Calibri" w:hAnsi="Calibri"/>
                <w:i w:val="0"/>
                <w:color w:val="141B2E"/>
                <w:sz w:val="19"/>
              </w:rPr>
              <w:t>/</w:t>
            </w:r>
            <w:r>
              <w:rPr>
                <w:rFonts w:ascii="Consolas" w:hAnsi="Consolas"/>
                <w:color w:val="102A54"/>
                <w:sz w:val="18"/>
              </w:rPr>
              <w:t>--target-corpus-bytes</w:t>
            </w:r>
            <w:r>
              <w:rPr>
                <w:rFonts w:ascii="Calibri" w:hAnsi="Calibri"/>
                <w:i w:val="0"/>
                <w:color w:val="141B2E"/>
                <w:sz w:val="19"/>
              </w:rPr>
              <w:t xml:space="preserve"> or raise the guardrail deliberately</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A source is missing in </w:t>
            </w:r>
            <w:r>
              <w:rPr>
                <w:rFonts w:ascii="Consolas" w:hAnsi="Consolas"/>
                <w:color w:val="102A54"/>
                <w:sz w:val="18"/>
              </w:rPr>
              <w:t>source-mapping.json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Check manifest globs and </w:t>
            </w:r>
            <w:r>
              <w:rPr>
                <w:rFonts w:ascii="Consolas" w:hAnsi="Consolas"/>
                <w:color w:val="102A54"/>
                <w:sz w:val="18"/>
              </w:rPr>
              <w:t>requireAllSources</w:t>
            </w:r>
            <w:r>
              <w:rPr>
                <w:rFonts w:ascii="Calibri" w:hAnsi="Calibri"/>
                <w:i w:val="0"/>
                <w:color w:val="141B2E"/>
                <w:sz w:val="19"/>
              </w:rPr>
              <w:t>; confirm files were downloaded</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Layer files not written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Confirm </w:t>
            </w:r>
            <w:r>
              <w:rPr>
                <w:rFonts w:ascii="Consolas" w:hAnsi="Consolas"/>
                <w:color w:val="102A54"/>
                <w:sz w:val="18"/>
              </w:rPr>
              <w:t>--output-dir</w:t>
            </w:r>
            <w:r>
              <w:rPr>
                <w:rFonts w:ascii="Calibri" w:hAnsi="Calibri"/>
                <w:i w:val="0"/>
                <w:color w:val="141B2E"/>
                <w:sz w:val="19"/>
              </w:rPr>
              <w:t xml:space="preserve"> is writable; the trainer writes all ten artifacts there</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Cyrillic / encoding issues in CSV</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Save sources as UTF-8; the reader expects UTF-8 JSONL/CSV</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14  </w:t>
      </w:r>
      <w:r>
        <w:rPr>
          <w:rFonts w:ascii="Calibri" w:hAnsi="Calibri"/>
          <w:b/>
          <w:color w:val="102A54"/>
          <w:sz w:val="34"/>
        </w:rPr>
        <w:t>Appendix — training cheat-sheet</w:t>
      </w:r>
    </w:p>
    <w:p>
      <w:pPr>
        <w:keepNext/>
        <w:spacing w:before="180" w:after="20"/>
      </w:pPr>
      <w:r>
        <w:rPr>
          <w:rFonts w:ascii="Calibri" w:hAnsi="Calibri"/>
          <w:b/>
          <w:color w:val="0E7C86"/>
          <w:sz w:val="22"/>
        </w:rPr>
        <w:t>Build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git clone https://github.com/rakovpublic/jneopallium.git &amp;&amp; cd jneopallium &amp;&amp; mvn clean install</w:t>
            </w:r>
          </w:p>
        </w:tc>
      </w:tr>
    </w:tbl>
    <w:p>
      <w:pPr>
        <w:spacing w:after="0" w:before="0"/>
      </w:pPr>
      <w:r>
        <w:rPr>
          <w:sz w:val="8"/>
        </w:rPr>
      </w:r>
    </w:p>
    <w:p>
      <w:pPr>
        <w:keepNext/>
        <w:spacing w:before="180" w:after="20"/>
      </w:pPr>
      <w:r>
        <w:rPr>
          <w:rFonts w:ascii="Calibri" w:hAnsi="Calibri"/>
          <w:b/>
          <w:color w:val="0E7C86"/>
          <w:sz w:val="22"/>
        </w:rPr>
        <w:t>Run the demo suite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 Windows</w:t>
            </w:r>
          </w:p>
          <w:p>
            <w:pPr>
              <w:spacing w:after="0" w:line="254" w:lineRule="auto"/>
            </w:pPr>
            <w:r>
              <w:rPr>
                <w:rFonts w:ascii="Consolas" w:hAnsi="Consolas"/>
                <w:color w:val="D6E7C8"/>
                <w:sz w:val="18"/>
              </w:rPr>
              <w:t>powershell -ExecutionPolicy Bypass -File scripts/demo-fullrun/run_all_fullrun_demos.ps1</w:t>
            </w:r>
          </w:p>
          <w:p>
            <w:pPr>
              <w:spacing w:after="0" w:line="254" w:lineRule="auto"/>
            </w:pPr>
            <w:r>
              <w:rPr>
                <w:rFonts w:ascii="Consolas" w:hAnsi="Consolas"/>
                <w:color w:val="D6E7C8"/>
                <w:sz w:val="18"/>
              </w:rPr>
              <w:t># Linux / macOS</w:t>
            </w:r>
          </w:p>
          <w:p>
            <w:pPr>
              <w:spacing w:after="0" w:line="254" w:lineRule="auto"/>
            </w:pPr>
            <w:r>
              <w:rPr>
                <w:rFonts w:ascii="Consolas" w:hAnsi="Consolas"/>
                <w:color w:val="D6E7C8"/>
                <w:sz w:val="18"/>
              </w:rPr>
              <w:t>scripts/demo-fullrun/run_all_fullrun_demos.sh</w:t>
            </w:r>
          </w:p>
        </w:tc>
      </w:tr>
    </w:tbl>
    <w:p>
      <w:pPr>
        <w:spacing w:after="0" w:before="0"/>
      </w:pPr>
      <w:r>
        <w:rPr>
          <w:sz w:val="8"/>
        </w:rPr>
      </w:r>
    </w:p>
    <w:p>
      <w:pPr>
        <w:keepNext/>
        <w:spacing w:before="180" w:after="20"/>
      </w:pPr>
      <w:r>
        <w:rPr>
          <w:rFonts w:ascii="Calibri" w:hAnsi="Calibri"/>
          <w:b/>
          <w:color w:val="0E7C86"/>
          <w:sz w:val="22"/>
        </w:rPr>
        <w:t>Train (reference / scaled / external / raw)</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 reference</w:t>
            </w:r>
          </w:p>
          <w:p>
            <w:pPr>
              <w:spacing w:after="0" w:line="254" w:lineRule="auto"/>
            </w:pPr>
            <w:r>
              <w:rPr>
                <w:rFonts w:ascii="Consolas" w:hAnsi="Consolas"/>
                <w:color w:val="D6E7C8"/>
                <w:sz w:val="18"/>
              </w:rPr>
              <w:t>python scripts/demo-cybersecurity-training/train_temporal_model.py</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production-scale reference</w:t>
            </w:r>
          </w:p>
          <w:p>
            <w:pPr>
              <w:spacing w:after="0" w:line="254" w:lineRule="auto"/>
            </w:pPr>
            <w:r>
              <w:rPr>
                <w:rFonts w:ascii="Consolas" w:hAnsi="Consolas"/>
                <w:color w:val="D6E7C8"/>
                <w:sz w:val="18"/>
              </w:rPr>
              <w:t>python scripts/demo-cybersecurity-training/train_temporal_model.py \</w:t>
            </w:r>
          </w:p>
          <w:p>
            <w:pPr>
              <w:spacing w:after="0" w:line="254" w:lineRule="auto"/>
            </w:pPr>
            <w:r>
              <w:rPr>
                <w:rFonts w:ascii="Consolas" w:hAnsi="Consolas"/>
                <w:color w:val="D6E7C8"/>
                <w:sz w:val="18"/>
              </w:rPr>
              <w:t xml:space="preserve">  --reference-multiplier 1000 --target-corpus-bytes 100gb \</w:t>
            </w:r>
          </w:p>
          <w:p>
            <w:pPr>
              <w:spacing w:after="0" w:line="254" w:lineRule="auto"/>
            </w:pPr>
            <w:r>
              <w:rPr>
                <w:rFonts w:ascii="Consolas" w:hAnsi="Consolas"/>
                <w:color w:val="D6E7C8"/>
                <w:sz w:val="18"/>
              </w:rPr>
              <w:t xml:space="preserve">  --max-corpus-bytes 100gb --max-train-windows-per-epoch 4096</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external manifest</w:t>
            </w:r>
          </w:p>
          <w:p>
            <w:pPr>
              <w:spacing w:after="0" w:line="254" w:lineRule="auto"/>
            </w:pPr>
            <w:r>
              <w:rPr>
                <w:rFonts w:ascii="Consolas" w:hAnsi="Consolas"/>
                <w:color w:val="D6E7C8"/>
                <w:sz w:val="18"/>
              </w:rPr>
              <w:t>python scripts/demo-cybersecurity-training/train_temporal_model.py \</w:t>
            </w:r>
          </w:p>
          <w:p>
            <w:pPr>
              <w:spacing w:after="0" w:line="254" w:lineRule="auto"/>
            </w:pPr>
            <w:r>
              <w:rPr>
                <w:rFonts w:ascii="Consolas" w:hAnsi="Consolas"/>
                <w:color w:val="D6E7C8"/>
                <w:sz w:val="18"/>
              </w:rPr>
              <w:t xml:space="preserve">  --manifest scripts/demo-cybersecurity-training/dataset-manifest-template.json</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raw LANL + ToN_IoT</w:t>
            </w:r>
          </w:p>
          <w:p>
            <w:pPr>
              <w:spacing w:after="0" w:line="254" w:lineRule="auto"/>
            </w:pPr>
            <w:r>
              <w:rPr>
                <w:rFonts w:ascii="Consolas" w:hAnsi="Consolas"/>
                <w:color w:val="D6E7C8"/>
                <w:sz w:val="18"/>
              </w:rPr>
              <w:t>python scripts/demo-cybersecurity-training/train_temporal_model.py \</w:t>
            </w:r>
          </w:p>
          <w:p>
            <w:pPr>
              <w:spacing w:after="0" w:line="254" w:lineRule="auto"/>
            </w:pPr>
            <w:r>
              <w:rPr>
                <w:rFonts w:ascii="Consolas" w:hAnsi="Consolas"/>
                <w:color w:val="D6E7C8"/>
                <w:sz w:val="18"/>
              </w:rPr>
              <w:t xml:space="preserve">  --manifest scripts/demo-cybersecurity-training/dataset-manifest-lanl-toniot-template.json \</w:t>
            </w:r>
          </w:p>
          <w:p>
            <w:pPr>
              <w:spacing w:after="0" w:line="254" w:lineRule="auto"/>
            </w:pPr>
            <w:r>
              <w:rPr>
                <w:rFonts w:ascii="Consolas" w:hAnsi="Consolas"/>
                <w:color w:val="D6E7C8"/>
                <w:sz w:val="18"/>
              </w:rPr>
              <w:t xml:space="preserve">  --max-corpus-bytes 100gb --max-train-windows-per-epoch 4096</w:t>
            </w:r>
          </w:p>
        </w:tc>
      </w:tr>
    </w:tbl>
    <w:p>
      <w:pPr>
        <w:spacing w:after="0" w:before="0"/>
      </w:pPr>
      <w:r>
        <w:rPr>
          <w:sz w:val="8"/>
        </w:rPr>
      </w:r>
    </w:p>
    <w:p>
      <w:pPr>
        <w:spacing w:after="0" w:before="0"/>
      </w:pPr>
      <w:r>
        <w:rPr>
          <w:sz w:val="16"/>
        </w:rPr>
      </w:r>
    </w:p>
    <w:p>
      <w:pPr>
        <w:spacing w:after="120"/>
      </w:pPr>
      <w:r>
        <w:rPr>
          <w:rFonts w:ascii="Calibri" w:hAnsi="Calibri"/>
          <w:i/>
          <w:color w:val="0E7C86"/>
          <w:sz w:val="21"/>
        </w:rPr>
        <w:t>Jneopallium Cybersecurity Module · Demo 06 · Training Guide. The trainer emits a deployable JNeopallium network; see the Deployment Guide to run it. Safety mode: ADVISORY. License: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Demo 06 · Temporal Cybersecurity Threat Correlation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