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65C"/>
          <w:sz w:val="18"/>
        </w:rPr>
        <w:t>ДО ПОДАННЯ У ЖУРНАЛ З КОМП'ЮТЕРНИХ НАУК / ОБЧИСЛЮВАЛЬНОЇ НЕЙРОНАУКИ</w:t>
      </w:r>
    </w:p>
    <w:p>
      <w:pPr>
        <w:spacing w:before="240" w:after="80" w:line="276" w:lineRule="auto"/>
        <w:jc w:val="center"/>
      </w:pPr>
      <w:r>
        <w:rPr>
          <w:b/>
          <w:color w:val="14365C"/>
          <w:sz w:val="40"/>
        </w:rPr>
        <w:t>Jneopallium: біологічно обґрунтований фреймворк для моделювання природних нейронних мереж із налаштованим рівнем деталізації</w:t>
      </w:r>
    </w:p>
    <w:p>
      <w:pPr>
        <w:spacing w:before="0" w:after="400" w:line="288" w:lineRule="auto"/>
        <w:jc w:val="center"/>
      </w:pPr>
      <w:r>
        <w:rPr>
          <w:i/>
          <w:color w:val="555555"/>
          <w:sz w:val="24"/>
        </w:rPr>
        <w:t>Базові принципи, архітектура, галузі застосування, історична еволюція, конкурентне середовище та економічний вплив</w:t>
      </w:r>
    </w:p>
    <w:p>
      <w:pPr>
        <w:spacing w:before="160" w:after="40" w:line="300" w:lineRule="auto"/>
        <w:jc w:val="center"/>
      </w:pPr>
      <w:r>
        <w:rPr>
          <w:b/>
          <w:sz w:val="24"/>
        </w:rPr>
        <w:t>Дмитро Раковський</w:t>
      </w:r>
    </w:p>
    <w:p>
      <w:pPr>
        <w:spacing w:before="0" w:after="40" w:line="300" w:lineRule="auto"/>
        <w:jc w:val="center"/>
      </w:pPr>
      <w:r>
        <w:rPr>
          <w:color w:val="555555"/>
          <w:sz w:val="20"/>
        </w:rPr>
        <w:t>Jneopallium, Харків, Україна  ·  rakovpublic[at]gmail.com  ·  2026</w:t>
      </w:r>
    </w:p>
    <w:p>
      <w:pPr>
        <w:spacing w:before="0" w:after="480" w:line="300" w:lineRule="auto"/>
        <w:jc w:val="center"/>
      </w:pPr>
      <w:r>
        <w:rPr>
          <w:color w:val="666666"/>
          <w:sz w:val="18"/>
        </w:rPr>
        <w:t>Ліцензія: BSD 3-Clause  ·  Репозиторій: https://github.com/rakovpublic/jneopallium</w:t>
      </w:r>
    </w:p>
    <w:p>
      <w:pPr>
        <w:spacing w:before="240" w:after="80" w:line="300" w:lineRule="auto"/>
      </w:pPr>
      <w:r>
        <w:rPr>
          <w:b/>
          <w:color w:val="14365C"/>
          <w:sz w:val="22"/>
        </w:rPr>
        <w:t>Анотація</w:t>
      </w:r>
    </w:p>
    <w:p>
      <w:pPr>
        <w:spacing w:before="0" w:after="200" w:line="312" w:lineRule="auto"/>
        <w:jc w:val="both"/>
      </w:pPr>
      <w:r>
        <w:rPr>
          <w:sz w:val="21"/>
        </w:rPr>
        <w:t>У цій статті подано всебічний огляд Jneopallium — Java-фреймворку з відкритим вихідним кодом для моделювання природних нейронних мереж із обраним користувачем рівнем біологічної деталізації. Уперше представлений в IJSR 13(7), 2024, фреймворк виріс у багатомодульну платформу, що поєднує чотири незмінні базові абстракції — типізовані сигнали, інтерфейси нейронів із численними рецепторами, не зберігаючі стан сигнальні процесори та планувальник із подвійним швидким/повільним циклом обробки — з п'ятнадцятьма доменними модулями, що охоплюють безпеку автономного ШІ (дискримінатор шкоди, автоматичні вимикачі циклів), біологічні підсистеми (афект, тілесність, цікавість, глію, сон), опціональний консультативний шар на базі великих мовних моделей (ВММ), а також шість галузевих імплементацій (інтерфейси мозок-комп'ютер, підтримка клінічних рішень, кібербезпека, керування промисловими процесами, ройова робототехніка та адаптивне навчання). Ми простежуємо історичну лінію ідеї від правила навчання Гебба (1949), через симуляцію Фарлі-Кларка (1954), перцептрон Розенблатта, дослідження зорової кори Г'юбеля-Візеля, неокогнітрон Фукусіми, самоорганізаційні карти Кохонена, до епохи глибокого навчання та сучасності. Ми порівнюємо Jneopallium із найближчими конкурентами — NEURON Simulator, CoreNeuron, NEST, Brian2 та Nengo — і обґрунтовуємо, чому архітектури з типізованими сигналами, численними рецепторами та багатьма часовими масштабами заповнюють прогалину, яку не покривають ні високодеталізовані біофізичні симулятори, ні матрично-орієнтовані фреймворки глибокого навчання. Нарешті, ми оцінюємо економічний вплив у секторах робототехніки, охорони здоров'я, енергетики, оборони та освіти й окреслюємо напрями подальших досліджень та впровадження.</w:t>
      </w:r>
    </w:p>
    <w:p>
      <w:pPr>
        <w:spacing w:before="0" w:after="360" w:line="312" w:lineRule="auto"/>
        <w:jc w:val="both"/>
      </w:pPr>
      <w:r>
        <w:rPr>
          <w:b/>
          <w:sz w:val="20"/>
        </w:rPr>
        <w:t xml:space="preserve">Ключові слова: </w:t>
      </w:r>
      <w:r>
        <w:rPr>
          <w:i/>
          <w:sz w:val="20"/>
        </w:rPr>
        <w:t>моделювання нейронних мереж, jneopallium, біологічні нейронні мережі, безпека автономного ШІ, дискримінатор шкоди, багаточасова обробка, інтерфейс мозок-комп'ютер, підтримка клінічних рішень, ройова робототехніка, керування промисловими процесами, інтелектуальна навчальна система, спайкові нейронні мережі, нейроморфні обчислення, Java фреймворк</w:t>
      </w:r>
    </w:p>
    <w:p>
      <w:pPr>
        <w:pStyle w:val="Heading1"/>
      </w:pPr>
      <w:r>
        <w:t>1. Вступ</w:t>
      </w:r>
    </w:p>
    <w:p>
      <w:pPr>
        <w:spacing w:before="0" w:after="160" w:line="312" w:lineRule="auto"/>
        <w:jc w:val="both"/>
      </w:pPr>
      <w:r>
        <w:t>Історія штучних нейронних мереж — це багато в чому історія стилізованих запозичень із нейробіології. Найперші теоретичні та обчислювальні моделі — правило навчання Гебба (1949), Гебіанська симуляція Фарлі-Кларка (1954), перцептрон Розенблатта (1958), самоорганізаційні карти Кохонена (1982), неокогнітрон Фукусіми (1980), натхнений рецептивними полями зорової кори, описаними Г'юбелем і Візелем — кожна була явним зведенням біологічних схем до досяжної математичної абстракції. Що робило ці зведення продуктивними — те, що вони зберігали достатньо біології для пояснювальної сили, але відкидали достатньо деталей, аби бути обчислюваними. Що робило їх обмеженими — те, що рівень збереженої біологічної деталізації фіксувався проектувальником під час розробки і не міг бути ні поглиблений, ні зменшений без переписування моделі з нуля.</w:t>
      </w:r>
    </w:p>
    <w:p>
      <w:pPr>
        <w:spacing w:before="0" w:after="160" w:line="312" w:lineRule="auto"/>
        <w:jc w:val="both"/>
      </w:pPr>
      <w:r>
        <w:t>Сучасні фреймворки глибокого навчання — TensorFlow, PyTorch, JAX — повністю відмовилися від біологічного проекту. Вони моделюють нейронні мережі як композиції щільних тензорних операцій над одноманітно типізованими скалярними чи векторними входами, і єдина біологічно натхненна структура, яка лишилася, — це нечітка аналогія між матрично-векторним добутком і синаптичним підсумовуванням. На протилежному полюсі знаходяться високодеталізовані біофізичні симулятори — NEURON, CoreNeuron, NEST та Brian2 — які зберігають значну біологічну реалістичність (динаміку каналів Ходжкіна-Гакслі, компартментальні кабельні рівняння, кінетику іонних каналів), однак орієнтовані на дослідження в обчислювальній нейронауці, а не на побудову працюючих автономних систем, і пропонують мало підтримки для змішаної деталізації, мультирецепторного, багаточасового моделювання, яке, схоже, потрібне реальним когнітивним системам.</w:t>
      </w:r>
    </w:p>
    <w:p>
      <w:pPr>
        <w:spacing w:before="0" w:after="160" w:line="312" w:lineRule="auto"/>
        <w:jc w:val="both"/>
      </w:pPr>
      <w:r>
        <w:t>Jneopallium займає простір між цими двома полюсами. Представлений у 2024 році в International Journal of Science and Research (Раковський, 2024), це Java-фреймворк, головна ідея якого полягає в тому, що рівень біологічної деталізації — це сам по собі параметр проектування, який обирається для кожного типу нейрона і кожного типу сигналу окремо, а не вшитий у фреймворк наперед. Кожен нейрон є типізованим Java-об'єктом із власною специфікацією дендритів, ланцюжком сигнальних процесорів та аксоном; кожен сигнал — явно типізованим об'єктом із власною частотою поширення; кожен процесор — функцією без стану, параметризованою за типом сигналу та інтерфейсом нейрона. Мережа — це топологія таких об'єктів, керована планувальником із подвійним циклом, який відображає різницю на два порядки величини між швидкістю поширення біоелектричних спайків (близько 100 м/с) та біохімічною дифузією нейромодуляторів (у 10–1000 разів повільніше). Фреймворк опубліковано під ліцензією BSD 3-Clause; вихідний код розміщено на GitHub та GitLab.</w:t>
      </w:r>
    </w:p>
    <w:p>
      <w:pPr>
        <w:spacing w:before="0" w:after="160" w:line="312" w:lineRule="auto"/>
        <w:jc w:val="both"/>
      </w:pPr>
      <w:r>
        <w:t>З моменту першої публікації проект суттєво розширився. У початковій статті IJSR описано мінімальний фреймворк із чотирма базовими абстракціями та невеликим прикладом із чотирьох типів сигналів і трьох типів нейронів. Сьогодні репозиторій містить понад вісімсот вихідних файлів Java, організованих у п'ятнадцять модулів. П'ять із них — affect, embodiment, curiosity, glia, sleep — розширюють фреймворк у напрямку універсального біологічно натхненного автономного ШІ. Ще шість модулів — інтерфейси мозок-комп'ютер, підтримка клінічних рішень, кібербезпека, керування промисловими процесами, ройова робототехніка, адаптивне навчання — адаптують фреймворк до конкретних галузей, і кожен супроводжується власною специфікацією юзкейсу та власним тестовим набором. Опціональний модуль інтеграції ВММ дозволяє великим мовним моделям брати участь як неблокуюча консультативна база знань, з обов'язковою перехресною перевіркою проти внутрішніх моделей світу та проходженням через ту саму перевірку дискримінатора шкоди, що захищає всі інші шляхи дій. Дві супутні статті детально описують архітектуру автономного ШІ та інтеграцію ВММ.</w:t>
      </w:r>
    </w:p>
    <w:p>
      <w:pPr>
        <w:spacing w:before="0" w:after="160" w:line="312" w:lineRule="auto"/>
        <w:jc w:val="both"/>
      </w:pPr>
      <w:r>
        <w:t>Мета цієї статті — надати інтегрований огляд усіх цих робіт. Ми прагнемо, по-перше, сформулювати основні принципи проектування, що відрізняють Jneopallium як від біофізичних симуляторів, так і від матрично-орієнтованих фреймворків глибокого навчання; по-друге, описати архітектуру з достатнім рівнем деталізації, щоб читач, який зустрічає її вперше, зрозумів обґрунтування кожної абстракції та спосіб їх композиції; по-третє, узагальнити кожен із п'ятнадцяти модулів та шести галузей застосування; по-четверте, помістити фреймворк в історичний контекст, простеживши лінію від правила навчання Гебба до сучасності; по-п'яте, ретельно порівняти його з найближчими фреймворками-конкурентами; і по-шосте, оцінити економічний вплив у галузях застосування. Стаття структурована так: Розділ 2 представляє історичну еволюцію ідеї. Розділ 3 формалізує задачу проектування, яку розв'язує фреймворк, і описує основні принципи. Розділ 4 детально описує базову архітектуру. Розділи 5 та 6 присвячено архітектурі автономного ШІ та інтеграції ВММ відповідно. Розділ 7 описує п'ять біологічних модулів-розширень. Розділ 8 — шість галузевих модулів. Розділ 9 присвячено імплементації, режимам розгортання та інструментарію. Розділ 10 порівнює Jneopallium із найближчими конкурентами. Розділ 11 оцінює економічний вплив. Розділ 12 розглядає обмеження та подальшу роботу. Розділ 13 підсумовує.</w:t>
      </w:r>
    </w:p>
    <w:p>
      <w:pPr>
        <w:pStyle w:val="Heading1"/>
      </w:pPr>
      <w:r>
        <w:t>2. Історична еволюція ідеї</w:t>
      </w:r>
    </w:p>
    <w:p>
      <w:pPr>
        <w:pStyle w:val="Heading2"/>
      </w:pPr>
      <w:r>
        <w:t>2.1 Гебіанський фундамент (1949)</w:t>
      </w:r>
    </w:p>
    <w:p>
      <w:pPr>
        <w:spacing w:before="0" w:after="160" w:line="312" w:lineRule="auto"/>
        <w:jc w:val="both"/>
      </w:pPr>
      <w:r>
        <w:t>Інтелектуальна лінія кожної штучної нейронної мережі, що використовується сьогодні, сягає монографії Дональда Олдінга Гебба 1949 року The Organization of Behavior. Центральне твердження Гебба, нині універсально узагальнене як «клітини, що збуджуються разом, з'єднуються разом», полягало в тому, що навчання асоціацій є наслідком корельованої активності, яка посилює синаптичний зв'язок між нейронами. Гебб сформулював це не як математичне твердження, а як нейропсихологічну гіпотезу про те, як ментальне життя може підтримуватися ревербераційними клітинними збірками. Важливість цього твердження — у тому, що він запропонував механізм (локальний, залежний від активності, синаптичний), за допомогою якого досвід міг записуватися в нейронний субстрат без жодного зовнішнього наглядача.</w:t>
      </w:r>
    </w:p>
    <w:p>
      <w:pPr>
        <w:spacing w:before="0" w:after="160" w:line="312" w:lineRule="auto"/>
        <w:jc w:val="both"/>
      </w:pPr>
      <w:r>
        <w:t>Фреймворк формалізує осяяння Гебба не як одне правило оновлення, а як клас процесорів пластичності, які можна приєднати до будь-якого нейрона, що підтримує відповідний інтерфейс. Клас HebbianLearningNeuron у модулі автономного ШІ застосовує класичне правило під ацетилхоліновим управлінням; STDPNeuron реалізує пластичність, залежну від часу спайка (Song, Miller, Abbott, 2000), у якій знак оновлення ваги залежить від відносного часу пре- та постсинаптичних спайків; MetaplasticityNeuron модулює пластичність на основі історії нещодавньої активності, запобігаючи катастрофічному забуванню. Кожне з цих правил навчання — окреме, але кожне є гебіанським нащадком у тому сенсі, що механізмом залишається локальне, залежне від активності синаптичне коригування.</w:t>
      </w:r>
    </w:p>
    <w:p>
      <w:pPr>
        <w:pStyle w:val="Heading2"/>
      </w:pPr>
      <w:r>
        <w:t>2.2 Симуляція Фарлі-Кларка (1954)</w:t>
      </w:r>
    </w:p>
    <w:p>
      <w:pPr>
        <w:spacing w:before="0" w:after="160" w:line="312" w:lineRule="auto"/>
        <w:jc w:val="both"/>
      </w:pPr>
      <w:r>
        <w:t>Через п'ять років після Гебба Белмонт Фарлі та Веслі Еллісон Кларк у MIT виконали те, що нині визнано першою обчислювальною симуляцією нейронної навчальної системи. Їхня стаття 1954 року Simulation of Self-Organizing Systems by Digital Computer показала на машинах Whirlwind I та IBM 704, що невелика мережа гебіанських одиниць може навчитися розрізняти прості вхідні шаблони. Ця робота важлива історично не тому, що змодельована мережа була здатна на щось значне, а тому, що вона встановила: біологічні теорії навчання можуть досліджуватися обчислювально. З того моменту дослідження нейронних мереж мали два взаємодоповнюючі режими: теоретичний аналіз того, що можуть обчислювати біологічні механізми, і обчислювальна симуляція того, що такі механізми роблять насправді. Jneopallium продовжує цю подвійну традицію, виставляючи як біологічний аналог, так і поведінку симуляції в одному й тому самому Java-об'єкті.</w:t>
      </w:r>
    </w:p>
    <w:p>
      <w:pPr>
        <w:pStyle w:val="Heading2"/>
      </w:pPr>
      <w:r>
        <w:t>2.3 Перцептрон (1957–1958)</w:t>
      </w:r>
    </w:p>
    <w:p>
      <w:pPr>
        <w:spacing w:before="0" w:after="160" w:line="312" w:lineRule="auto"/>
        <w:jc w:val="both"/>
      </w:pPr>
      <w:r>
        <w:t>Перцептрон Френка Розенблатта, опублікований у формі технічного звіту в 1957 році та у формі психологічного огляду в 1958-му, став першим конкретним прикладом навчальної машини, призначеної імітувати ділянку мозку. Розенблатт за освітою був психологом, і його роботу краще розуміти не як попередницю глибокого навчання (хоча математично саме так і є), а як модель зорової системи. Перцептрон мав три шари — сенсорний, асоціативний та реактивний — що відповідали сітківці, прихованим внутрішнім представленням і моторному виходу. Його правилом навчання була керована корекція ваг, коли реакція не збігалася з бажаним виходом; математично це пов'язано з градієнтним спуском, який лежить в основі всього сучасного глибокого навчання, але Розенблатт формулював це як модель того, як кора могла б самоорганізовуватися під впливом підкріплення.</w:t>
      </w:r>
    </w:p>
    <w:p>
      <w:pPr>
        <w:spacing w:before="0" w:after="160" w:line="312" w:lineRule="auto"/>
        <w:jc w:val="both"/>
      </w:pPr>
      <w:r>
        <w:t>Падіння перцептрона, відоме за книгою Мінського і Паперта 1969 року, — це його нездатність навчитися лінійно нероздільним функціям, як-от XOR. Подальша «зима ШІ» для конекціонізму тривала до повторного відкриття методу зворотного поширення помилки в середині 1980-х. Ширша амбіція Розенблатта — щоб нейронні мережі були достатньо біологічно вірними для того, аби інформувати науку про мозок так само добре, як і розв'язувати інженерні задачі — була значною мірою залишена дослідницькою програмою глибокого навчання, що прийшла на зміну. Jneopallium частково є спробою відновити цю амбіцію, не жертвуючи інженерною практичністю.</w:t>
      </w:r>
    </w:p>
    <w:p>
      <w:pPr>
        <w:pStyle w:val="Heading2"/>
      </w:pPr>
      <w:r>
        <w:t>2.4 Зорова кора та неокогнітрон (1962–1980)</w:t>
      </w:r>
    </w:p>
    <w:p>
      <w:pPr>
        <w:spacing w:before="0" w:after="160" w:line="312" w:lineRule="auto"/>
        <w:jc w:val="both"/>
      </w:pPr>
      <w:r>
        <w:t>Серія публікацій Девіда Г'юбеля та Торстена Візеля 1959–1968 років про відповідні характеристики стріарної кори (V1) кота й макаки встановила існування простих, складних та надскладних клітин і дала перший опис орієнтаційної селективності, ієрархічної структури рецептивних полів та колончастої організації V1. Їхня робота принесла Нобелівську премію з фізіології або медицини у 1981 році й залишається одним із фундаментальних емпіричних результатів нейронауки.</w:t>
      </w:r>
    </w:p>
    <w:p>
      <w:pPr>
        <w:spacing w:before="0" w:after="160" w:line="312" w:lineRule="auto"/>
        <w:jc w:val="both"/>
      </w:pPr>
      <w:r>
        <w:t>Два обчислювальних нащадки цієї роботи перетворили якісні відкриття на інженерні інструменти. Модель самоорганізації Крістофа фон дер Мальсбурга 1973 року показала, що орієнтаційна селективність клітин стріарної кори може виникати з гебіанського правила навчання, що працює над зашумленим входом. Неокогнітрон Куніхіко Фукусіми 1980 року використав ієрархічну організацію Г'юбеля-Візеля як прямий креслення, чергуючи шари простих клітин та складних клітин (Фукусіма називав їх S- та C-клітинами), щоб досягти інваріантного до зсуву розпізнавання шаблонів. Неокогнітрон — безпосередній предок сучасної згорткової нейронної мережі: LeNet Яна ЛеКуна, перша практична CNN, була явно змодельована за неокогнітроном, із заміною конкурентного правила Фукусіми на зворотне поширення помилки.</w:t>
      </w:r>
    </w:p>
    <w:p>
      <w:pPr>
        <w:spacing w:before="0" w:after="160" w:line="312" w:lineRule="auto"/>
        <w:jc w:val="both"/>
      </w:pPr>
      <w:r>
        <w:t>Фреймворк зберігає цю ієрархічну лінію детектування ознак у класах FeatureDetectorNeuron та ContrastEnhancerNeuron, але розширює її: детектори ознак у Jneopallium працюють із типізованими спайковими сигналами, а не з неперервними активаціями, і можуть співіснувати з нейронами цілковито іншого типу в тому самому шарі. Це ближче до реальної кортикальної ситуації, ніж чиста CNN, у якій один тип нейрона домінує в кожному шарі.</w:t>
      </w:r>
    </w:p>
    <w:p>
      <w:pPr>
        <w:pStyle w:val="Heading2"/>
      </w:pPr>
      <w:r>
        <w:t>2.5 Самоорганізаційні карти та конкурентне навчання (1981–1982)</w:t>
      </w:r>
    </w:p>
    <w:p>
      <w:pPr>
        <w:spacing w:before="0" w:after="160" w:line="312" w:lineRule="auto"/>
        <w:jc w:val="both"/>
      </w:pPr>
      <w:r>
        <w:t>Стаття Теуво Кохонена 1982 року Self-Organized Formation of Topologically Correct Feature Maps формалізувала клас неконтрольованих алгоритмів, у яких нейрони конкурують за відповідь на вхід, а переможці тягнуть своїх топологічних сусідів до подібних профілів відповіді. Самоорганізаційна карта Кохонена (SOM) стала стандартним інструментом дослідницького аналізу даних та моделювання кортикальних карт, наприклад, соматосенсорної кори. SOM і пов'язана з нею родина ART (Adaptive Resonance Theory) Гроссберга 1976 року встановили, що конкурентна динаміка «переможець забирає все» з функціями сусідства може давати топографічні представлення без нагляду.</w:t>
      </w:r>
    </w:p>
    <w:p>
      <w:pPr>
        <w:spacing w:before="0" w:after="160" w:line="312" w:lineRule="auto"/>
        <w:jc w:val="both"/>
      </w:pPr>
      <w:r>
        <w:t>Jneopallium реалізує динаміку «переможець забирає все» через клас InhibitoryInterneuron, який після спрацювання надсилає AttentionGateSignal(suppress=true) нейронам у налаштованому радіусі. Структурно це ідентично латеральному гальмуванню, яке використовував Кохонен, але реалізовано як типізований сигнал, а не як неперервне рівняння оновлення сусідства. Перевага — у композиції: будь-який нейрон, що підтримує AttentionGateSignal, бере участь у конкурентній динаміці незалежно від свого внутрішнього механізму, тоді як у чистій мережі Кохонена конкурувати можуть лише одиниці Кохонена.</w:t>
      </w:r>
    </w:p>
    <w:p>
      <w:pPr>
        <w:pStyle w:val="Heading2"/>
      </w:pPr>
      <w:r>
        <w:t>2.6 Зворотне поширення помилки та епоха глибокого навчання (1986–досі)</w:t>
      </w:r>
    </w:p>
    <w:p>
      <w:pPr>
        <w:spacing w:before="0" w:after="160" w:line="312" w:lineRule="auto"/>
        <w:jc w:val="both"/>
      </w:pPr>
      <w:r>
        <w:t>Томи PDP 1986 року з розділом Румельгарта, Хінтона і Вільямса про навчання представлень шляхом зворотного поширення помилки завершили першу зиму ШІ для конекціонізму. Зворотне поширення зробило можливим ефективне тренування багатошарових мереж, штовхаючи сигнали помилки з вихідного шару назад крізь мережу за допомогою правила ланцюжка. Математична ідея не була новою — Вербос описав її в 1974 році, а інші — раніше — але презентація 1986 року була ясною, обчислювально досяжною та супроводжувалася демонстраціями практичного навчання. Подальші десятиліття принесли стійке розширення набору задач, які нейронні мережі можуть розв'язувати: спочатку за рахунок GPU-обчислень у 2000-х, потім — глибших архітектур (LeNet, AlexNet, ResNet) у 2010-х, потім — моделей уваги та трансформерів від 2017 року, потім — великих мовних моделей від 2018 року.</w:t>
      </w:r>
    </w:p>
    <w:p>
      <w:pPr>
        <w:spacing w:before="0" w:after="160" w:line="312" w:lineRule="auto"/>
        <w:jc w:val="both"/>
      </w:pPr>
      <w:r>
        <w:t>Домінантні фреймворки цієї епохи — Theano (2008), Caffe (2013), TensorFlow (2015), PyTorch (2016), JAX (2018) — побудовані навколо щільних тензорних операцій, автоматичного диференціювання та GPU/TPU-прискорення. Вони надзвичайно успішні в інженерній меті тренування великих диференційовних апроксиматорів функцій на розмічених даних. Однак вони майже повністю мовчать про біологію. Нейрон у PyTorch — це рядок вагової матриці; синапс — один скаляр; навчання — градієнтний спуск через глобальну функцію втрат; нейромодуляція, час спайка, дендритне обчислення, глія та циркадні ритми не мають першокласного представлення. Для багатьох інженерних застосувань ця мовчанка є чеснотою, бо біологічна деталізація лише заважала б. Але для автономних систем, призначених працювати з надійністю біологічного рівня — а це означає виживати в нових ситуаціях, консолідувати нові знання онлайн, відновлюватися після дрейфу датчиків і підтримувати каліброване переконання за умов невизначеності — мовчанка стає недоліком. Jneopallium посідає позицію, що біологічна деталізація, змодельована на обраному й контрольованому рівні, є активом, а не недоліком для інженерного розгортання.</w:t>
      </w:r>
    </w:p>
    <w:p>
      <w:pPr>
        <w:pStyle w:val="Heading2"/>
      </w:pPr>
      <w:r>
        <w:t>2.7 Біофізичні симулятори та трек обчислювальної нейронауки (1989–досі)</w:t>
      </w:r>
    </w:p>
    <w:p>
      <w:pPr>
        <w:spacing w:before="0" w:after="160" w:line="312" w:lineRule="auto"/>
        <w:jc w:val="both"/>
      </w:pPr>
      <w:r>
        <w:t>Паралельно з треком глибокого навчання обчислювальна нейронаука розвивала високодеталізовані біофізичні симулятори. NEURON Simulator (Hines, Carnevale, 1989) реалізує формалізм Ходжкіна-Гакслі на багатокомпартментних морфологіях і залишається фактичним стандартом для біофізичного моделювання окремої клітини та малих ланцюгів. NEST (Neural Simulation Tool, Gewaltig, Diesmann, 2007) орієнтований на великі мережі точкових нейронів із біологічною спайковою динамікою. Brian2 (Goodman, Brette, 2008) акцентує на специфікації моделі через рівняння на користувацькому рівні. CoreNeuron (Blue Brain Project, 2019) — це високопродуктивний рушій симуляції, оптимізований для моделей NEURON на суперкомп'ютерному обладнанні. NEST у Human Brain Project та реконструкції на основі NEURON у Blue Brain Project — два найамбітніших масштабних проекти.</w:t>
      </w:r>
    </w:p>
    <w:p>
      <w:pPr>
        <w:spacing w:before="0" w:after="160" w:line="312" w:lineRule="auto"/>
        <w:jc w:val="both"/>
      </w:pPr>
      <w:r>
        <w:t>Ці інструменти мають спільну філософію: моделювати біологічні нейрони максимально вірно на фіксованому високому рівні деталізації, а потім використовувати симуляцію, щоб дослідити, що ця деталізація тягне за собою. Така філософія підходить для обчислювальної нейронауки, але погано пасує до інженерії. Робототехнічному контролеру не потрібна динаміка каналів Ходжкіна-Гакслі; йому потрібна рівно достатня біологічна структура, щоб успадкувати надійність, навчаність і плавну деградацію біологічного пізнання. Рівень деталізації залежить від застосування. NEURON не може легко абстрагуватися від компартментної деталізації; Jneopallium може, бо компартментна деталізація в Jneopallium живе в опціональних процесорах, прикріплених до тих класів нейронів, які її потребують.</w:t>
      </w:r>
    </w:p>
    <w:p>
      <w:pPr>
        <w:pStyle w:val="Heading2"/>
      </w:pPr>
      <w:r>
        <w:t>2.8 Спайкові нейронні мережі та Nengo (2003–досі)</w:t>
      </w:r>
    </w:p>
    <w:p>
      <w:pPr>
        <w:spacing w:before="0" w:after="160" w:line="312" w:lineRule="auto"/>
        <w:jc w:val="both"/>
      </w:pPr>
      <w:r>
        <w:t>Третій трек, спайкові нейронні мережі (SNN), прагне поєднати біофізичну реалістичність та інженерну досяжність, моделюючи нейрони як інтегруюче-спрацьовуючі одиниці, що спілкуються через дискретні події-спайки, а не через неперервні активації. Фреймворк Nengo (Eliasmith, Anderson, 2003), побудований на Neural Engineering Framework, демонструє, що SNN можуть реалізовувати нетривіальні когнітивні функції (робочу пам'ять, ухвалення рішень, моторне керування) у межах біологічних обмежень енергії та частоти спайків. Модель Spaun (Eliasmith et al., 2012), побудована в Nengo, виконує батарею когнітивних задач, використовуючи лише 2,5 мільйона спайкових нейронів. Спеціалізоване нейроморфне обладнання — IBM TrueNorth (2014), Intel Loihi (2017, Loihi 2 у 2021), SpiNNaker (Furber et al., 2014) — забезпечує енергоефективне виконання SNN.</w:t>
      </w:r>
    </w:p>
    <w:p>
      <w:pPr>
        <w:spacing w:before="0" w:after="160" w:line="312" w:lineRule="auto"/>
        <w:jc w:val="both"/>
      </w:pPr>
      <w:r>
        <w:t>Jneopallium стосується цього треку тим, що приймає спайкове спілкування як модальність сигналу швидкого циклу за замовчуванням (SpikeSignal), однак не наполягає на цьому. Нейрон у Jneopallium може спілкуватися через спайкові сигнали, концентрації нейромодуляторів, абстрактні числові сигнали або будь-які типізовані сигнали користувача. Це означає, що SNN-стильний контролер можна зібрати всередині Jneopallium, заселивши мережу нейронами, чиї дендрити приймають SpikeSignal, а аксони видають SpikeSignal, але фреймворк не виключає змішування таких нейронів із нейронами з неперервними значеннями в одній мережі. Філософія Nengo — використовувати SNN як біологічно вірний інженерний субстрат — значною мірою сумісна з філософією Jneopallium вибирати рівень деталізації для кожного типу нейрона.</w:t>
      </w:r>
    </w:p>
    <w:p>
      <w:pPr>
        <w:pStyle w:val="Heading2"/>
      </w:pPr>
      <w:r>
        <w:t>2.9 Підсумок генеалогії</w:t>
      </w:r>
    </w:p>
    <w:p>
      <w:pPr>
        <w:spacing w:before="0" w:after="160" w:line="312" w:lineRule="auto"/>
        <w:jc w:val="both"/>
      </w:pPr>
      <w:r>
        <w:t>Звівши ці нитки разом, Jneopallium найкраще розуміти як синтез п'яти різних ліній: гебіанської лінії пластичності (Гебб 1949 → Фарлі-Кларк 1954 → STDP 2000); лінії перцептрона та прямого класифікатора (Розенблатт 1958 → зворотне поширення 1986 → глибоке навчання 2010-сьогодні); лінії ієрархічних рецептивних полів зорової кори (Г'юбель-Візель 1962 → фон дер Мальсбург 1973 → неокогнітрон 1980 → CNN 1989-сьогодні); лінії конкурентного навчання та самоорганізації (Гроссберг 1976 → Кохонен 1982 → ART/SOM); та лінії біофізичних симуляторів (Ходжкін-Гакслі 1952 → NEURON 1989 → CoreNeuron 2019). Синтез не еклектичний — кожен тип нейрона в Jneopallium можна простежити до однієї або кількох з цих ліній — але об'єднавчий, бо абстракції фреймворку (типізовані сигнали та підключні процесори) дозволяють цим історично окремим ідеям співіснувати в одній працюючій мережі.</w:t>
      </w:r>
    </w:p>
    <w:p>
      <w:pPr>
        <w:pStyle w:val="Heading1"/>
      </w:pPr>
      <w:r>
        <w:t>3. Формалізація задачі та принципи проектування</w:t>
      </w:r>
    </w:p>
    <w:p>
      <w:pPr>
        <w:pStyle w:val="Heading2"/>
      </w:pPr>
      <w:r>
        <w:t>3.1 Що має підтримувати єдиний фреймворк моделювання</w:t>
      </w:r>
    </w:p>
    <w:p>
      <w:pPr>
        <w:spacing w:before="0" w:after="160" w:line="312" w:lineRule="auto"/>
        <w:jc w:val="both"/>
      </w:pPr>
      <w:r>
        <w:t>Уважне читання нейробіології наводить на чотири спостереження, які повинен враховувати будь-який біологічно обґрунтований фреймворк моделювання. По-перше, нейрони обробляють два різні класи сигналів — біоелектричні (потенціали дії, постсинаптичні потенціали, струми щілинних контактів) та біохімічні (нейромодулятори, гліотрансмітери, гормони) — і характеристики поширення цих двох класів відрізняються на порядки. Спайк проходить мієлінізованим аксоном зі швидкістю близько 100 метрів за секунду; нейромодулятор дифундує з місця вивільнення зі швидкістю порядку мікрометрів за секунду, з ефектами, що інтегруються від десятків секунд до хвилин. По-друге, різні сигнали в межах одного класу мають різний час поширення: повільний синаптичний потенціал підсумовується протягом 50–100 мілісекунд, тоді як швидкий потенціал, спайково-зв'язаний, розв'язується за 1–5 мілісекунд. По-третє, рецептори, які експресує нейрон, визначають, які сигнали він може обробляти. Нейрон не є однорідним обробником інформації; він спеціалізований, і його спеціалізація живе на рівні рецепторів. По-четверте, когнітивні процеси є такими, що пов'язані з часом. Той самий ланцюг, що виконує швидкий сенсомоторний рефлекс за 100 мілісекунд, на значно повільнішому масштабі бере участь у консолідації під час сну та в довготривалій реструктуризації під час розвитку. Фреймворк моделювання, що сплющує ці часові масштаби, втрачає суттєву структуру.</w:t>
      </w:r>
    </w:p>
    <w:p>
      <w:pPr>
        <w:spacing w:before="0" w:after="160" w:line="312" w:lineRule="auto"/>
        <w:jc w:val="both"/>
      </w:pPr>
      <w:r>
        <w:t>З цих спостережень випливають п'ять основних вимог до фреймворку. (1) Визначити різні типи сигналів як першокласні сутності. (2) Визначити нейрон, здатний обробляти кілька типів сигналів із виразно різною логікою для кожного. (3) Визначити різні типи нейронів, які можуть співіснувати в одному шарі. (4) Визначити відносні швидкості обробки для двох класів сигналів. (5) Визначити відносну швидкість обробки для кожного окремого типу сигналу всередині кожного класу. Ці вимоги було сформульовано у початковій статті IJSR (Раковський, 2024), і вони залишаються контрактом проектування, який мають задовольняти основні абстракції фреймворку.</w:t>
      </w:r>
    </w:p>
    <w:p>
      <w:pPr>
        <w:pStyle w:val="Heading2"/>
      </w:pPr>
      <w:r>
        <w:t>3.2 Принципи проектування</w:t>
      </w:r>
    </w:p>
    <w:p>
      <w:pPr>
        <w:spacing w:before="0" w:after="160" w:line="312" w:lineRule="auto"/>
        <w:jc w:val="both"/>
      </w:pPr>
      <w:r>
        <w:t>Окрім формальних вимог, фреймворк дотримується семи принципів проектування, які формують кожен модуль:</w:t>
      </w:r>
    </w:p>
    <w:p>
      <w:pPr>
        <w:spacing w:before="0" w:after="160" w:line="312" w:lineRule="auto"/>
        <w:jc w:val="both"/>
      </w:pPr>
      <w:r>
        <w:t>По-перше, відокремлення логіки обробки від топології нейронів. Як Java-фреймворк колекцій відокремлює спосіб зберігання об'єктів від того, що це за об'єкти, Jneopallium відокремлює спосіб обробки сигналів від того, які нейрони існують. Це відокремлення забезпечується параметризацією ISignalProcessor за типом сигналу та інтерфейсом нейрона і є джерелом модульності фреймворку.</w:t>
      </w:r>
    </w:p>
    <w:p>
      <w:pPr>
        <w:spacing w:before="0" w:after="160" w:line="312" w:lineRule="auto"/>
        <w:jc w:val="both"/>
      </w:pPr>
      <w:r>
        <w:t>По-друге, не зберігаючі стан процесори і зберігаючі стан нейрони. Увесь змінний стан живе на об'єкті нейрона; процесори — це чисті функції від (сигналу, нейрона). Ця дисципліна робить фреймворк безпечним для паралелізації, легким для тестування та осмислення. Процесор не може накопичити прихований стан, що дрейфує між тиками, бо для нього просто немає місця.</w:t>
      </w:r>
    </w:p>
    <w:p>
      <w:pPr>
        <w:spacing w:before="0" w:after="160" w:line="312" w:lineRule="auto"/>
        <w:jc w:val="both"/>
      </w:pPr>
      <w:r>
        <w:t>По-третє, типізовані сигнали з декларованими частотами. Кожен клас сигналу декларує свою ProcessingFrequency(loop, epoch) як статичне поле. Планувальник використовує цю декларацію, щоб визначити, коли сигнал бере участь в обробці. Це уникає ситуації, коли інформація про часовий масштаб неявна в порядку операцій, а не явна в типі сигналу.</w:t>
      </w:r>
    </w:p>
    <w:p>
      <w:pPr>
        <w:spacing w:before="0" w:after="160" w:line="312" w:lineRule="auto"/>
        <w:jc w:val="both"/>
      </w:pPr>
      <w:r>
        <w:t>По-четверте, без тихої роботи. Кожна структурна зміна в мережі — обрізка, модифікація ваги, коригування порогу, відхилення плану, інкорпорація інструменту — повинна випромінювати TransparencyLogSignal, який інтерфейс нагляду може зафіксувати. Цей принцип має етичну мотивацію (автономні системи мусять бути авдитоспроможними) та інженерну мотивацію (налагодження простіше, коли система записує свої власні рішення).</w:t>
      </w:r>
    </w:p>
    <w:p>
      <w:pPr>
        <w:spacing w:before="0" w:after="160" w:line="312" w:lineRule="auto"/>
        <w:jc w:val="both"/>
      </w:pPr>
      <w:r>
        <w:t>По-п'яте, безпека як архітектура, а не як фільтр. Модуль дискримінатора шкоди, описаний у Розділі 5, побудований як модель наслідків, що симулює кандидатні дії та оцінює їхній прогнозований вплив на людський добробут за п'ятьма вимірами, перш ніж буде зафіксовано будь-яку дію. На відміну від пост-фактум фільтра виходу, модель наслідків можна запитати в планувальника про альтернативні дії, коли первинна дію відхилено; вона може вчитися зі зворотного зв'язку, коли її прогнози розходяться зі спостереженими наслідками; і вона може враховувати контекст (присутність людини, вразливість, згоду), якого фільтр без стану не може враховувати.</w:t>
      </w:r>
    </w:p>
    <w:p>
      <w:pPr>
        <w:spacing w:before="0" w:after="160" w:line="312" w:lineRule="auto"/>
        <w:jc w:val="both"/>
      </w:pPr>
      <w:r>
        <w:t>По-шосте, опціональність усього. Кожен модуль після ядра за замовчуванням вимкнений. Конфігурація, що не згадує модуль, дає побайтно ідентичну поведінку до збірки без модуля. Це забезпечується регресійними тестами, які порівнюють виходи спайкових послідовностей у референсній конфігурації з увімкненим та вимкненим кожним модулем. Принцип існує, щоб фреймворк можна було впроваджувати поступово: користувач може почати з ядра, еквівалентного перцептрону, і додавати модулі за вимогою застосування.</w:t>
      </w:r>
    </w:p>
    <w:p>
      <w:pPr>
        <w:spacing w:before="0" w:after="160" w:line="312" w:lineRule="auto"/>
        <w:jc w:val="both"/>
      </w:pPr>
      <w:r>
        <w:t>По-сьоме, жорсткі обмеження є непорушними. EthicalPriorityNeuron, докладно описаний у Розділі 5, кодує обмеження — жодної людської загибелі, жодного обману оператора, жодної самомодифікації дискримінатора шкоди — які скомпільовано під час побудови і які недосяжні жодним сигналом часу виконання. Це структурна, а не вивчена властивість безпеки. Сигнал може коригувати пороги в межах налаштованих діапазонів, але жоден сигнал не може переписати набір обмежень EthicalPriorityNeuron.</w:t>
      </w:r>
    </w:p>
    <w:p>
      <w:pPr>
        <w:pStyle w:val="Heading1"/>
      </w:pPr>
      <w:r>
        <w:t>4. Базова архітектура</w:t>
      </w:r>
    </w:p>
    <w:p>
      <w:pPr>
        <w:pStyle w:val="Heading2"/>
      </w:pPr>
      <w:r>
        <w:t>4.1 Чотири основні абстракції</w:t>
      </w:r>
    </w:p>
    <w:p>
      <w:pPr>
        <w:spacing w:before="0" w:after="160" w:line="312" w:lineRule="auto"/>
        <w:jc w:val="both"/>
      </w:pPr>
      <w:r>
        <w:t>Ядро Jneopallium складається з чотирьох інтерфейсів, які разом покривають словниковий запас моделювання фреймворку. Ми описуємо кожен і пояснюємо його роль.</w:t>
      </w:r>
    </w:p>
    <w:p>
      <w:pPr>
        <w:pStyle w:val="Heading3"/>
      </w:pPr>
      <w:r>
        <w:t>4.1.1 INeuron</w:t>
      </w:r>
    </w:p>
    <w:p>
      <w:pPr>
        <w:spacing w:before="0" w:after="160" w:line="312" w:lineRule="auto"/>
        <w:jc w:val="both"/>
      </w:pPr>
      <w:r>
        <w:t>Інтерфейс INeuron реалізовано кожним класом нейрона у фреймворку. Він виставляє ідентифікатор нейрона, ідентифікатор шару, перелік класів сигналів, які нейрон може видавати як результат, упорядкований ланцюжок обробки сигналів (ISignalChain), що визначає порядок обробки класів сигналів під час activate(), мапу від класу сигналу до процесора, мапу від класу сигналу до зливача (використовується, коли в одному тіку приходить кілька сигналів того самого типу), об'єкт Дендрити, що інкапсулює вхідні адреси та ваги, і об'єкт Аксон, що інкапсулює вихідні адреси та ваги. INeuron навмисно мінімальний; конкретні поведінки нейронів додаються через розширення новими підінтерфейсами, як-от IAffective, IInteroceptive, IEmbodied, ILLMCapable, ISensorNeuron, IPIDNeuron тощо. Клас нейрона може реалізовувати кілька цих підінтерфейсів одночасно, що є аналогом гетерогенності рецепторів у фреймворку.</w:t>
      </w:r>
    </w:p>
    <w:p>
      <w:pPr>
        <w:pStyle w:val="Heading3"/>
      </w:pPr>
      <w:r>
        <w:t>4.1.2 ISignalProcessor</w:t>
      </w:r>
    </w:p>
    <w:p>
      <w:pPr>
        <w:spacing w:before="0" w:after="160" w:line="312" w:lineRule="auto"/>
        <w:jc w:val="both"/>
      </w:pPr>
      <w:r>
        <w:t>ISignalProcessor&lt;S, N&gt; — це робоча абстракція. Параметризована типом сигналу S, що розширює ISignal, та інтерфейсом нейрона N, що розширює INeuron, вона виставляє єдиний метод process(S signal, N neuron), який мутує стан нейрона у відповідь на сигнал. Процесори не зберігають стан. До одного нейрона можна зареєструвати кілька процесорів — по одному на тип сигналу — що дозволяє нейрону по-різному реагувати на різні сигнали. Саме так реалізовано мультирецепторну поведінку: специфікація рецептора живе в наборі пар інтерфейсів (S, N), у яких бере участь клас нейрона, а логіка рецептора живе в наборі процесорів, зареєстрованих для цих пар.</w:t>
      </w:r>
    </w:p>
    <w:p>
      <w:pPr>
        <w:pStyle w:val="Heading3"/>
      </w:pPr>
      <w:r>
        <w:t>4.1.3 Дендрити та Аксон</w:t>
      </w:r>
    </w:p>
    <w:p>
      <w:pPr>
        <w:spacing w:before="0" w:after="160" w:line="312" w:lineRule="auto"/>
        <w:jc w:val="both"/>
      </w:pPr>
      <w:r>
        <w:t>Дендрити інкапсулюють вхідну сторону нейрона: список вхідних адрес (кожна — або ім'я зовнішнього вхідного джерела, або пара (layer-id, neuron-id)), типи сигналів, які нейрон приймає на кожному вході, та синаптичні ваги, що застосовуються до кожного вхідного сигналу. Аксон інкапсулює вихідну сторону: список цільових пар (layer-id, neuron-id), тип випромінюваного сигналу та вихідні ваги. Підклас DelayedAxon, представлений у модулі glia, додає мапу затримок поширення для кожної цілі, дозволяючи активністю-залежній мієлінізації зменшувати затримку для шляхів, що часто використовуються.</w:t>
      </w:r>
    </w:p>
    <w:p>
      <w:pPr>
        <w:pStyle w:val="Heading3"/>
      </w:pPr>
      <w:r>
        <w:t>4.1.4 ISignalChain</w:t>
      </w:r>
    </w:p>
    <w:p>
      <w:pPr>
        <w:spacing w:before="0" w:after="160" w:line="312" w:lineRule="auto"/>
        <w:jc w:val="both"/>
      </w:pPr>
      <w:r>
        <w:t>Коли нейрон активується для тіку, його ISignalChain визначає порядок, у якому обробляються вхідні сигнали. Ланцюжок — це впорядкований список класів сигналів; для кожного класу зі списку відповідний зливач об'єднує всі вхідні сигнали цього класу в один представницький, і викликається відповідний процесор. Цей порядок має значення: нейрон, що отримує водночас збуджуючий SpikeSignal та гальмівний AttentionGateSignal, поводитиметься по-різному залежно від того, який обробляється першим. Зробивши порядок явним, фреймворк виставляє конфігураційну ручку, прихована в архітектурі більшості нейронних фреймворків.</w:t>
      </w:r>
    </w:p>
    <w:p>
      <w:pPr>
        <w:pStyle w:val="Heading2"/>
      </w:pPr>
      <w:r>
        <w:t>4.2 Типи сигналів та частоти обробки</w:t>
      </w:r>
    </w:p>
    <w:p>
      <w:pPr>
        <w:spacing w:before="0" w:after="160" w:line="312" w:lineRule="auto"/>
        <w:jc w:val="both"/>
      </w:pPr>
      <w:r>
        <w:t>Кожен клас сигналу в Jneopallium реалізовує ISignal і декларує ProcessingFrequency(loop, epoch). Фреймворк виконує два вкладені цикли: швидкий цикл, що працює щотіку, і повільний цикл, що працює що N швидких тіків, де N налаштовано в синглтоні CycleNeuron. Сигнал із loop=1, epoch=1 обробляється кожен швидкий тік. Сигнал із loop=1, epoch=2 обробляється кожен другий швидкий тік. Сигнал із loop=2, epoch=1 обробляється кожні N швидких тіків (тобто раз за повільний тік). Сигнал із loop=2, epoch=10 обробляється раз на 10·N швидких тіків. При N=10 ця конструкція породжує чисту п'ятирівневу часову ієрархію: швидкий/1 (кожен тік), швидкий/2-3 (кожні 2-3 тіки), повільний/1 (кожні 10 тіків), повільний/3 (кожні 30 тіків) і повільний/10 (кожні 100 тіків). Ці п'ять часових масштабів відповідають, біологічно, поширенню спайка, підсумовуванню постсинаптичних потенціалів, інтеграції нейромодулятора, консолідації циклу сну та модуляції циркадного ритму відповідно.</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Часовий масштаб</w:t>
            </w:r>
          </w:p>
        </w:tc>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Частота (N=10)</w:t>
            </w:r>
          </w:p>
        </w:tc>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Біологічний аналог</w:t>
            </w:r>
          </w:p>
        </w:tc>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Приклади сигналів</w:t>
            </w:r>
          </w:p>
        </w:tc>
      </w:tr>
      <w:tr>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Швидкий / епоха 1</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Кожен тік</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Потенціал дії</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SpikeSignal, MotorCommandSignal</w:t>
            </w:r>
          </w:p>
        </w:tc>
      </w:tr>
      <w:tr>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Швидкий / епоха 2</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Кожні 2 тіки</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Швидке підсумовування ПСП</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AttentionGateSignal, AppraisalSignal</w:t>
            </w:r>
          </w:p>
        </w:tc>
      </w:tr>
      <w:tr>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Швидкий / епоха 3</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Кожні 3 тіки</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Повільне підсумовування ПСП</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ConsequenceSimulationSignal</w:t>
            </w:r>
          </w:p>
        </w:tc>
      </w:tr>
      <w:tr>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Повільний / епоха 1</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Кожні 10 тіків</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Ефект нейромодулятора</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DopamineSignal, AffectStateSignal</w:t>
            </w:r>
          </w:p>
        </w:tc>
      </w:tr>
      <w:tr>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Повільний / епоха 3</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Кожні 30 тіків</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Консолідація пам'яті</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ConsolidationSignal, ReplaySignal</w:t>
            </w:r>
          </w:p>
        </w:tc>
      </w:tr>
      <w:tr>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Повільний / епоха 10</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Кожні 100 тіків</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Циркадна фаза</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SleepStateSignal, CircadianSignal</w:t>
            </w:r>
          </w:p>
        </w:tc>
      </w:tr>
    </w:tbl>
    <w:p>
      <w:pPr>
        <w:spacing w:before="0" w:after="160" w:line="300" w:lineRule="auto"/>
      </w:pPr>
    </w:p>
    <w:p>
      <w:pPr>
        <w:pStyle w:val="Heading2"/>
      </w:pPr>
      <w:r>
        <w:t>4.3 Планувальник із подвійним циклом і CycleNeuron</w:t>
      </w:r>
    </w:p>
    <w:p>
      <w:pPr>
        <w:spacing w:before="0" w:after="160" w:line="312" w:lineRule="auto"/>
        <w:jc w:val="both"/>
      </w:pPr>
      <w:r>
        <w:t>Два цикли координуються синглтоном CycleNeuron, розташованим за зарезервованим ідентифікатором шару Integer.MIN_VALUE та ідентифікатором нейрона 0. CycleNeuron утримує цілочисельне співвідношення N між швидким та повільним циклами і виставляє обробники сигналів, що дозволяють іншим нейронам коригувати це співвідношення в часі виконання. Нейрон, який визначає, що мережа працює під високим когнітивним навантаженням, може надіслати сигнал до CycleNeuron із запитом на тимчасове збільшення N (більше роботи швидкого циклу на один тік повільного); нейрон, що моніторить активність у спокої, може запитати зменшення. Єдиновласницьке володіння N є навмисним: CycleNeuron — єдиний об'єкт, уповноважений змінювати часовий зв'язок між циклами, так само як супрахіазматичне ядро є єдиною структурою, уповноваженою змінювати циркадну фазу організму.</w:t>
      </w:r>
    </w:p>
    <w:p>
      <w:pPr>
        <w:pStyle w:val="Heading2"/>
      </w:pPr>
      <w:r>
        <w:t>4.4 Адресація шарів та структурна пластичність</w:t>
      </w:r>
    </w:p>
    <w:p>
      <w:pPr>
        <w:spacing w:before="0" w:after="160" w:line="312" w:lineRule="auto"/>
        <w:jc w:val="both"/>
      </w:pPr>
      <w:r>
        <w:t>Шари в Jneopallium адресуються цілочисельними ідентифікаторами, зазвичай починаючи з 0 для вхідного шару й закінчуючи 7 для гомеостазу. Два ідентифікатори зарезервовано: Integer.MIN_VALUE для CycleNeuron і Long.MIN_VALUE (як ідентифікатор нейрона в межах кожного шару) для LayerManipulatingNeuron, який дозволяє створювати та видаляти нейрони в часі виконання. Нові нейрони можна вставляти, надсилаючи відповідний сигнал до LayerManipulatingNeuron, який поважає правила сусідства, встановлені генератором структури. Ця динамічна структурна пластичність є аналогом дорослого нейрогенезу у фреймворку і використовується модулем ройової робототехніки для динамічного додавання представлень стану однолітків, модулем тілесності для додавання слотів інкорпорації інструментів і модулем дискримінатора шкоди для інстанціювання контекстних HarmContextNeuron.</w:t>
      </w:r>
    </w:p>
    <w:p>
      <w:pPr>
        <w:pStyle w:val="Heading2"/>
      </w:pPr>
      <w:r>
        <w:t>4.5 Генерація топології: NeuronNetStructureGenerator</w:t>
      </w:r>
    </w:p>
    <w:p>
      <w:pPr>
        <w:spacing w:before="0" w:after="160" w:line="312" w:lineRule="auto"/>
        <w:jc w:val="both"/>
      </w:pPr>
      <w:r>
        <w:t>Статична топологія — структура, яку має мережа під час побудови — виробляється NeuronNetStructureGenerator, що споживає чотири входи: хешмапу від ідентифікатора шару до розміру шару, хешмапу від типу нейрона до ймовірності появи на рівні шару (горизонтальна структура у розумінні фреймворку), список NeighboringRules, що обмежує вертикальне впорядкування типів нейронів, та клас, що реалізує IConnectionGenerator, який визначає, як встановлюються зв'язки. Імовірнісна горизонтальна структура означає, що шар розміру 1000 із трьома типами нейронів із імовірностями 0,4, 0,4 і 0,2 містить приблизно 400, 400 та 200 екземплярів кожного типу у випадковому порядку, що поважає NeighboringRules. Така статистична специфікація зручна для моделювання кортикальних шарів, у яких типи нейронів не строго розділені, але з'являються з характерними ймовірностями.</w:t>
      </w:r>
    </w:p>
    <w:p>
      <w:pPr>
        <w:pStyle w:val="Heading2"/>
      </w:pPr>
      <w:r>
        <w:t>4.6 Введення/виведення: входи, виходи та модульна композиція</w:t>
      </w:r>
    </w:p>
    <w:p>
      <w:pPr>
        <w:spacing w:before="0" w:after="160" w:line="312" w:lineRule="auto"/>
        <w:jc w:val="both"/>
      </w:pPr>
      <w:r>
        <w:t>Джерела входу реалізують IInitInput. Кожне джерело декларує типову ProcessingFrequency, що визначає, як часто сигнали від джерела поширюються в мережу. Інтерфейс InputInitStrategy визначає, як вхідні сигнали маршрутизуються до першого шару. Спеціалізований інтерфейс INeuronNetInput дозволяє виходу однієї мережі Jneopallium живити іншу мережу як вхід — примітив, що підтримує модульну композицію і на якому спирається модуль ройової робототехніки для спілкування агентів. Призначення виходу реалізують IOutputAggregator і можуть включати контролери, дашборди, файлові стоки або наступні мережі. Кілька входів та виходів можуть співіснувати, кожен зі своїм частотним профілем, дозволяючи мережі інтегруватися над гетерогенними зовнішніми потоками даних без сплющування їхнього природного ритму.</w:t>
      </w:r>
    </w:p>
    <w:p>
      <w:pPr>
        <w:pStyle w:val="Heading2"/>
      </w:pPr>
      <w:r>
        <w:t>4.7 Дискримінатори та змагальна композиція</w:t>
      </w:r>
    </w:p>
    <w:p>
      <w:pPr>
        <w:spacing w:before="0" w:after="160" w:line="312" w:lineRule="auto"/>
        <w:jc w:val="both"/>
      </w:pPr>
      <w:r>
        <w:t>Фреймворк підтримує довільну кількість дискримінаторів на мережу. Дискримінатор — це підмережа, чий вихід використовується для оцінювання виходу іншої підмережі. Канонічне використання — GAN-архітектура, але дискримінатори також використовуються в архітектурі автономного ШІ в модулі дискримінатора шкоди для оцінки запланованих дій, у модулі кібербезпеки для оцінки заявлених аномалій та в клінічному модулі для оцінки пропозицій лікування. Шаблон дискримінатора достатньо загальний, щоб бути основою кожної оцінки, критичної до безпеки, у фреймворку: у кожному випадку дія, твердження або гіпотеза генерується однією підмережею і оцінюється другою підмережею, єдина робота якої — її оцінити.</w:t>
      </w:r>
    </w:p>
    <w:p>
      <w:pPr>
        <w:pStyle w:val="Heading1"/>
      </w:pPr>
      <w:r>
        <w:t>5. Архітектура автономного ШІ</w:t>
      </w:r>
    </w:p>
    <w:p>
      <w:pPr>
        <w:spacing w:before="0" w:after="160" w:line="312" w:lineRule="auto"/>
        <w:jc w:val="both"/>
      </w:pPr>
      <w:r>
        <w:t>Перший і найбільший модуль, побудований над базовим фреймворком, — це повна архітектура автономного ШІ, що складається з шістнадцяти типів сигналів, двадцяти восьми класів нейронів, одинадцяти сигнальних процесорів, восьми функціональних шарів, підсистеми запобігання циклам та багатошарового дискримінатора шкоди людині. Тут ми підсумовуємо архітектуру; повний дизайн наведено в супутній статті Біологічно натхненна архітектура автономного штучного інтелекту (Раковський, 2024).</w:t>
      </w:r>
    </w:p>
    <w:p>
      <w:pPr>
        <w:pStyle w:val="Heading2"/>
      </w:pPr>
      <w:r>
        <w:t>5.1 Вісім функціональних шарів</w:t>
      </w:r>
    </w:p>
    <w:p>
      <w:pPr>
        <w:spacing w:before="0" w:after="160" w:line="312" w:lineRule="auto"/>
        <w:jc w:val="both"/>
      </w:pPr>
      <w:r>
        <w:t>Модуль автономного ШІ організовує нейрони у вісім функціональних шарів, індексованих від 0 до 7. Шар 0 (Введення) містить SensoryEncoderNeuron, що перетворює сирі скалярні входи на популяції SpikeSignal через криві налаштування Гаусса (популяційне кодування), та AdaptiveSensoryNeuron, що реалізує звикання частоти спрацювання. Шар 1 (Виявлення ознак) містить FeatureDetectorNeuron (співставлення шаблонів із вхідними спайками), InhibitoryInterneuron (латеральне гальмування, що реалізує «переможець забирає все») та ContrastEnhancerNeuron (латеральне збудження з гальмуванням сусідів, моделює LGN). Шар 2 (Увага та робоча пам'ять) містить AttentionNeuron (підтримує карту салієнтності, зважену норепінефрином та релевантністю мети), WorkingMemoryNeuron (7±2 слотів за TTL — число Міллера) та EpisodicBufferNeuron (об'єднує одночасно активні спайки в Episodes, розв'язуючи задачу зв'язування). Шар 3 (Пам'ять та передбачення) містить LongTermMemoryNeuron (гебіанське сховище з адресацією за вмістом), PredictiveNeuron (пряма модель, що видає передбачення для порівняння з фактичним входом — реалізація прогностичного кодування) та PredictionErrorNeuron (видає дофамін при позитивній помилці передбачення та серотонін при негативній — реалізація схеми помилки передбачення винагороди VTA). Шар 4 (Планування) містить SequenceNeuron (упорядковане представлення стану в стилі клітин місця) та PlanningNeuron (симулює кандидатні ActionPlans на крок уперед за тік за допомогою прямої моделі). Шар 5 (Вибір дії) містить ActionSelectionNeuron (softmax-конкуренція, зважена салієнтністю та дофаміном, аналог базальних гангліїв) та InhibitionOfReturnNeuron (пригнічує нещодавно вибрані дії для заохочення новизни). Шар 6 (Навчання) містить HebbianLearningNeuron, STDPNeuron та MetaplasticityNeuron. Шар 7 (Гомеостаз і регуляція) містить HomeostasisNeuron (регуляція частоти спрацювання регіону через ГАМК/ACh), EnergyNeuron (метаболічний бюджет) та CircadianNeuron (синусоїдальна фазова модуляція співвідношення швидкого/повільного циклів). Шарувата організація — не жорстка ієрархія: сигнали течуть уверх, униз та латерально — але вона забезпечує корисну схему адресації та грубу мапу функціональних ролей.</w:t>
      </w:r>
    </w:p>
    <w:p>
      <w:pPr>
        <w:pStyle w:val="Heading2"/>
      </w:pPr>
      <w:r>
        <w:t>5.2 П'ятимасштабна ієрархія сигналів</w:t>
      </w:r>
    </w:p>
    <w:p>
      <w:pPr>
        <w:spacing w:before="0" w:after="160" w:line="312" w:lineRule="auto"/>
        <w:jc w:val="both"/>
      </w:pPr>
      <w:r>
        <w:t>Шістнадцять типів сигналів охоплюють п'ять часових масштабів, описаних у Розділі 4. Сигнали швидкого циклу (loop=1) включають SpikeSignal, MotorCommandSignal, AttentionGateSignal, GoalUpdateSignal, ErrorSignal, ComparisonSignal, ConsequenceQuerySignal, ConsequenceSimulationSignal, HarmAssessmentSignal, HarmVetoSignal, ActivityMeasurementSignal, LoopAlertSignal, LoopInterventionSignal та TransparencyLogSignal. Сигнали повільного циклу (loop=2) включають п'ять нейромодуляторних сигналів — DopamineSignal, SerotoninSignal, NorepinephrineSignal, AcetylcholineSignal, GABASignal — а також ConsolidationSignal, HomeostasisSignal, CircadianSignal та HarmFeedbackSignal. Кожен нейромодуляторний сигнал несе значення концентрації та цільовий регіон, і кожен інтерпретується наступними нейронами як мультиплікативний модулятор їхньої активації, швидкості навчання або порогу. Це аналог фреймворку дифузного нейромодуляторного розповсюдження, у якому той самий хімічний сигнал досягає багатьох цільових нейронів, але інтерпретується кожним по-різному залежно від експресованих рецепторів.</w:t>
      </w:r>
    </w:p>
    <w:p>
      <w:pPr>
        <w:pStyle w:val="Heading2"/>
      </w:pPr>
      <w:r>
        <w:t>5.3 Підсистема запобігання циклам</w:t>
      </w:r>
    </w:p>
    <w:p>
      <w:pPr>
        <w:spacing w:before="0" w:after="160" w:line="312" w:lineRule="auto"/>
        <w:jc w:val="both"/>
      </w:pPr>
      <w:r>
        <w:t>Рекурентні та модульні нейронні мережі схильні до чотирьох патологічних динамічних режимів: позитивне розгойдування (активність необмежено зростає), негативне розгойдування (активність колапсує до нуля), коливальні цикли (активність потрапляє в граничний цикл) і цільові атрактори (модуль планування сходиться на тій самій меті між тіками повільного циклу, навіть коли мета вже не може бути задоволеною). Підсистема запобігання циклам виявляє та втручається в кожен. RegionMonitorNeuron пасивно рахує спайки на шар на тік і обчислює 20-тікову плинну статистику. LoopDetectorNeuron споживає статистику активності й виконує чотири алгоритми виявлення на окремому повільному циклі: трендовий аналіз для розгойдувань, легковагий пошук у глибину на графі нещодавніх сигнальних шляхів для циклів та аналіз монотонності на послідовностях пріоритетів цілей для цільових атракторів. OscillationBoundaryNeuron обмежує величини сигналів жорсткими верхніми та нижніми межами і випромінює LoopAlertSignal як раннє попередження ще до того, як LoopDetector завершить аналіз — функція димового детектора. ReentrantGuardNeuron відстежує ідентифікатори сигналів у польоті й відкидає внутрішньотікове повторне входження. LoopCircuitBreakerNeuron оркеструє градуйовані втручання: спочатку демпфування ваг, потім зсув порогу, потім ін'єкцію гальмівного нейромодулятора, потім тимчасовий BREAK_CONNECTION, потім QUARANTINE_NEURON. Абсолютне правило цієї підсистеми — жодне втручання не є постійним. Кожне втручання має параметр durationTicks, після якого відновлюються початкові параметри. Постійне роз'єднання — це структурна амнезія і не дозволяється.</w:t>
      </w:r>
    </w:p>
    <w:p>
      <w:pPr>
        <w:pStyle w:val="Heading2"/>
      </w:pPr>
      <w:r>
        <w:t>5.4 Модуль дискримінатора шкоди</w:t>
      </w:r>
    </w:p>
    <w:p>
      <w:pPr>
        <w:spacing w:before="0" w:after="160" w:line="312" w:lineRule="auto"/>
        <w:jc w:val="both"/>
      </w:pPr>
      <w:r>
        <w:t>Дискримінатор шкоди — це критичне для безпеки серце архітектури автономного ШІ. Він побудований як модель наслідків, а не як фільтр виходу: фільтр перевіряє, що система зробила, тоді як модель наслідків симулює, що система збирається зробити, оцінює прогнозований вплив на людський добробут за п'ятьма вимірами (фізична безпека, психологічний добробут, автономія, соціальна шкода, довготривалі наслідки) і або дозволяє, або відхиляє дію до того, як її буде зафіксовано. Кожен MotorCommandSignal має пройти через HarmGateNeuron, перш ніж його прапор execute зможе бути встановлений у true. Архітектурна аксіома: автономний ШІ, який діє за умов невизначеності щодо шкоди, уже зазнав поразки. Висновок UNCERTAIN мапується на запобіжне відхилення — не як конфігураційний параметр, а як фіксоване структурне правило.</w:t>
      </w:r>
    </w:p>
    <w:p>
      <w:pPr>
        <w:spacing w:before="0" w:after="160" w:line="312" w:lineRule="auto"/>
        <w:jc w:val="both"/>
      </w:pPr>
      <w:r>
        <w:t>Модуль містить сім спеціалізованих нейронів. HarmGateNeuron перехоплює кожен MotorCommandSignal і запитує модель наслідків. ConsequenceModelNeuron підтримує WorldStateModel і вивчену мапу actionEffectWeights, симулює кожну кандидатну дію на налаштовуваному горизонті, обчислює покроковий humanStateImpact і випромінює ConsequenceSimulationSignals. Консервативне зміщення є структурним: за умов невизначеності припускається більший прогнозований шкідливий вплив. HarmEvaluationNeuron агрегує сигнали симуляції, застосовує пороги за вимірами і випромінює HarmAssessmentSignal, чий висновок — один із SAFE, UNCERTAIN, HARMFUL або CATASTROPHIC. Правило «найгірший випадок застосовується» обробляє шкоду на будь-якому кроці симуляції як таку, що робить усю траєкторію HARMFUL; висновки CATASTROPHIC не можна перевизначити. HarmVetoNeuron при висновку HARMFUL чи CATASTROPHIC запитує в планувальника невідхилені альтернативи з найвищим балом і випромінює HarmVetoSignal. HarmLearningNeuron оновлює ваги ConsequenceModelNeuron на основі спостережених наслідків, але робить це асиметрично: недооцінка шкоди коригується зі швидкістю, помноженою на conservatismBias &gt; 1, тоді як переоцінка коригується зі швидкістю, помноженою на 1/conservatismBias. Тож система вчиться бути обережнішою швидше, ніж учиться бути менш обережною. HarmContextNeuron моніторить присутність та вразливість людини й модулює пороги HarmEvaluationNeuron відповідно: несвідомий перехожий звужує пороги в 2 рази; вразлива людина (дитина, літня людина, обмежена у можливостях) звужує в 5 разів; явна згода розслабляє пороги лише для конкретного класу дій.</w:t>
      </w:r>
    </w:p>
    <w:p>
      <w:pPr>
        <w:spacing w:before="0" w:after="160" w:line="312" w:lineRule="auto"/>
        <w:jc w:val="both"/>
      </w:pPr>
      <w:r>
        <w:t>EthicalPriorityNeuron забезпечує жорсткі обмеження. Вони непорушні, скомпільовані під час побудови, недосяжні жодним сигналом часу виконання. Три обмеження є типовими для фреймворку: будь-яка дія, наслідок якої включає смерть людини, заборонена; будь-яка дія, що включає обман оператора, заборонена; будь-яка дія, що змінює власні ваги або пороги дискримінатора шкоди, заборонена. Галузеві модулі додають подальші жорсткі обмеження в тому самому стилі: модуль ройової робототехніки жорстко кодує можливості Lethal Autonomous Weapons як вимкнені без виставленого сетера; клінічний модуль фіксує режим рекомендації як консультативний і відмовляється видаляти підтвердження лікаря. Шаблон жорстких обмежень критичний: він гарантує, що найважливіші властивості безпеки є структурними, а не вивченими, і тому не можуть бути «здрейфовані» тренувальними даними, ворожим входом чи емерджентною поведінкою інших шарів мережі.</w:t>
      </w:r>
    </w:p>
    <w:p>
      <w:pPr>
        <w:pStyle w:val="Heading2"/>
      </w:pPr>
      <w:r>
        <w:t>5.5 П'ять архітектурних рішень, варті уваги</w:t>
      </w:r>
    </w:p>
    <w:p>
      <w:pPr>
        <w:spacing w:before="0" w:after="160" w:line="312" w:lineRule="auto"/>
        <w:jc w:val="both"/>
      </w:pPr>
      <w:r>
        <w:t>П'ять рішень проектування відрізняють цю архітектуру від типових підходів до безпеки ШІ. Перше: дискримінатор шкоди — це модуль, а не фільтр. Він запитує в планувальника альтернативи, вчиться зі спостережень і підтримує контекст. Друге: OscillationBoundaryNeuron та LoopDetectorNeuron окремі: межа обмежує числові величини зі швидкістю/1, щоб запобігти миттєвому вибуху, тоді як детектор аналізує патерни активності зі швидкістю/3 для діагностики та градуйованого втручання. Межа — це запобіжник; детектор — це розслідування. Третє: BREAK_CONNECTION завжди тимчасове; постійна структурна зміна зарезервована для жорстких обмежень EthicalPriorityNeuron. Четверте: UNCERTAIN мапується на HARMFUL за запобіжним принципом, з асиметричною швидкістю навчання, що зміщує систему в бік обережності. Хибно-позитивні (блокування безпечної дії) виправні; хибно-негативні (дозвіл шкідливої дії) можуть бути невиправні. П'яте: TransparencyLogSignal спрацьовує на кожній оцінці, не лише на ветах. Система, що логує лише вета, є непрозорою щодо 99 відсотків рішень, які вона дозволяє.</w:t>
      </w:r>
    </w:p>
    <w:p>
      <w:pPr>
        <w:pStyle w:val="Heading1"/>
      </w:pPr>
      <w:r>
        <w:t>6. Інтеграція великих мовних моделей як опціональної консультативної підсистеми</w:t>
      </w:r>
    </w:p>
    <w:p>
      <w:pPr>
        <w:spacing w:before="0" w:after="160" w:line="312" w:lineRule="auto"/>
        <w:jc w:val="both"/>
      </w:pPr>
      <w:r>
        <w:t>Сучасні ВММ представляють великі стиснуті бази знань, здатні до фактичного пошуку, узагальнення та допомоги в міркуванні. Вони також піддаються галюцинаціям, мінливості затримок та періодичній недоступності. Для автономної системи, що працює в реальному часі, доступ до ВММ не може бути блокуючою залежністю. Модуль інтеграції ВММ вирішує це, розглядаючи ВММ як зовнішній консультативний датчик, чий вихід перехресно перевіряється проти внутрішніх моделей до того, як впливати на рішення, і чия недоступність активує плавну деградацію, а не системний збій. Модуль керується п'ятьма принципами проектування.</w:t>
      </w:r>
    </w:p>
    <w:p>
      <w:pPr>
        <w:spacing w:before="0" w:after="160" w:line="312" w:lineRule="auto"/>
        <w:jc w:val="both"/>
      </w:pPr>
      <w:r>
        <w:t>Неблокуючість. Усі сигнали, пов'язані з ВММ, працюють на повільному циклі, гарантуючи, що сенсомоторна обробка швидкого циклу ніколи не затримується в очікуванні відповіді ВММ. Якщо відповідь надходить після того, як вікно прийняття рішення закрилося, її кешують для майбутнього використання, але вона не впливає на вже прийняте рішення. Опціональність. Система працює на повну автономну потужність, коли ВММ недоступна. LLMFallbackNeuron реалізує автомат стану розривача кола (CLOSED, HALF_OPEN, OPEN), який при OPEN маршрутизує запити до внутрішнього LongTermMemoryNeuron і пробує ВММ єдиним тестовим запитом під час HALF_OPEN. Недовірена консультація. Відповіді ВММ ніколи не вважаються істиною. LLMVerificationNeuron виконує чотири перевірки на кожній відповіді: узгодженість (проти LongTermMemoryNeuron і поточних даних датчиків), виявлення суперечностей (проти прогностичної моделі), оцінка релевантності (косинусна подібність між вкладенням відповіді та поточним станом мети) і рекалібрування впевненості (незалежна оцінка, ігноруючи самозаявлену впевненість ВММ). Фільтрація застосовності. Відповідь, що пройшла перевірки узгодженості та суперечностей, може все ще бути нерелевантною до поточного операційного контексту. Висновок APPLICABLE / PARTIALLY_APPLICABLE / NOT_APPLICABLE / CONTRADICTORY керує тим, чи впливає відповідь на наступну обробку взагалі. Інтеграція з дискримінатором шкоди. Інформація, отримана з ВММ, що пройшла перевірку, все ще тече через HarmGateNeuron, перш ніж впливати на вибір дії. ВММ не може обійти безпеку.</w:t>
      </w:r>
    </w:p>
    <w:p>
      <w:pPr>
        <w:spacing w:before="0" w:after="160" w:line="312" w:lineRule="auto"/>
        <w:jc w:val="both"/>
      </w:pPr>
      <w:r>
        <w:t>Інтеграцію реалізують чотири типи сигналів. LLMQuerySignal несе текст запиту, знімок контексту, пріоритет, максимальну прийнятну затримку та queryId для кореляції. LLMResponseSignal несе текст відповіді, самозаявлену впевненість ВММ (недовірену), queryId, затримку відповіді та ідентифікатор моделі. LLMConfidenceSignal несе перевірену впевненість LLMVerificationNeuron, список перевірок, які пройшли або не пройшли, бал релевантності та висновок. LLMTimeoutSignal випромінюється, коли відповідь не надходить у межах налаштованої maxLatency. Три класи нейронів — LLMKnowledgeNeuron, LLMVerificationNeuron та LLMFallbackNeuron — і два процесори — LLMQueryProcessor та LLMResponseProcessor — завершують модуль.</w:t>
      </w:r>
    </w:p>
    <w:p>
      <w:pPr>
        <w:spacing w:before="0" w:after="160" w:line="312" w:lineRule="auto"/>
        <w:jc w:val="both"/>
      </w:pPr>
      <w:r>
        <w:t>Інтеграція підтримує три операційні режими. Локальний режим підключається до локального Ollama чи подібного сервера інференсу: найнижча затримка, але обмежена потужність, відповідно до вбудованої робототехніки та клінічних розгортань, де дані пацієнта не повинні залишати установу. Хмарний режим підключається до зовнішнього API, наприклад, Anthropic, OpenAI або Google: вища потужність, але більша затримка та невизначеність доступності, що вимагає розривача кола. Вимкнений режим є типовим: жоден ВММ-нейрон не інстанціюється, і система працює виключно на внутрішніх знаннях. Режим встановлюється у файлі конфігурації й не може бути змінений у часі виконання — розгортання, що запускається вимкненим, не може тихо стати ВММ-увімкненим.</w:t>
      </w:r>
    </w:p>
    <w:p>
      <w:pPr>
        <w:pStyle w:val="Heading1"/>
      </w:pPr>
      <w:r>
        <w:t>7. Біологічні модулі-розширення</w:t>
      </w:r>
    </w:p>
    <w:p>
      <w:pPr>
        <w:spacing w:before="0" w:after="160" w:line="312" w:lineRule="auto"/>
        <w:jc w:val="both"/>
      </w:pPr>
      <w:r>
        <w:t>П'ять модулів-розширень додають біологічно мотивовані можливості до архітектури автономного ШІ. Кожен можна реалізувати незалежно, кожен за замовчуванням вимкнений, і кожен побайтно ідентичний базовій лінії, коли вимкнений. Разом вони охоплюють афект, тілесність, внутрішню мотивацію, глію та сон. Описуємо кожен по черзі.</w:t>
      </w:r>
    </w:p>
    <w:p>
      <w:pPr>
        <w:pStyle w:val="Heading2"/>
      </w:pPr>
      <w:r>
        <w:t>7.1 Афект: лімбічний аналог</w:t>
      </w:r>
    </w:p>
    <w:p>
      <w:pPr>
        <w:spacing w:before="0" w:after="160" w:line="312" w:lineRule="auto"/>
        <w:jc w:val="both"/>
      </w:pPr>
      <w:r>
        <w:t>Модуль афекту додає легковагий аналог лімбічної системи: швидке позначення валентності та збудження, змодельоване на мигдалеподібному тілі, повільну інтероцептивну інтеграцію, змодельовану на передній острівковій корі, кросистемну трансляцію інтегрованого афективного стану та дифузну модуляцію швидкостей навчання й порогів шкоди. Додаються три сигнали: AffectStateSignal несе валентність та збудження в круговій моделі Расселла; InteroceptiveSignal несе енергетичний бюджет, гомеостатичну помилку та величину болю; AppraisalSignal несе дельту мети, новизну та керованість. Чотири нейрони реалізують модуль: AmygdalaValenceNeuron позначає вхідні спайки швидкою валентністю; AnteriorInsulaNeuron інтегрує інтероцептивні потоки через експоненційне ковзне середнє; AffectIntegrationNeuron комбінує оцінку з інтероцепцією, щоб виробити транслювальний стан; AffectModulationNeuron на Шарі 7 транслює фактори модуляції, що коригують швидкість короткочасного навчання як 1+arousal, довгострокову консолідацію як 1−0.5·arousal та мультиплікатор порогу шкоди як обмежену функцію валентності та збудження.</w:t>
      </w:r>
    </w:p>
    <w:p>
      <w:pPr>
        <w:spacing w:before="0" w:after="160" w:line="312" w:lineRule="auto"/>
        <w:jc w:val="both"/>
      </w:pPr>
      <w:r>
        <w:t>Інтеграція навмисно дифузна, а не пряма: модуль ніколи не змінює ваги EthicalPriorityNeuron чи жорсткі пороги шкоди. Він лише множить динамічний фактор зміщення «нещодавності», який сам розпадається назад до одиниці протягом 300 тіків. Біологічна інтерпретація: афект зміщує пізнання, але не переписує його. Модуль укорінений у роботах ЛеДу про емоційний мозок, Крейга про інтероцепцію та передню острівкову кору, Расселла про кругову модель афекту і Дамасіо про соматичні маркери.</w:t>
      </w:r>
    </w:p>
    <w:p>
      <w:pPr>
        <w:pStyle w:val="Heading2"/>
      </w:pPr>
      <w:r>
        <w:t>7.2 Тілесність: пропріоцепція, схема тіла та копія еферентного сигналу</w:t>
      </w:r>
    </w:p>
    <w:p>
      <w:pPr>
        <w:spacing w:before="0" w:after="160" w:line="312" w:lineRule="auto"/>
        <w:jc w:val="both"/>
      </w:pPr>
      <w:r>
        <w:t>Модуль тілесності адресує три біологічні можливості, яких бракує звичайним робототехнічним контролерам: підтримуване представлення схеми тіла, мозочковий ланцюг копії еферентного сигналу, у якому кожна моторна команда породжує прогнозований наслідок, та компаратор ре-аферентації, що сигналізує про механічний збій, коли фактична пропріоцепція розходиться з прогнозом. Додаються чотири сигнали: ProprioceptiveSignal несе стан з'єднань ефекторів; EfferenceCopySignal несе прогнозовані наслідки; BodySchemaUpdateSignal несе оновлення можливостей за ефекторами; SensorimotorContingencySignal зв'язує дії з сенсорними дельтами. Чотири нейрони реалізують модуль: EfferenceCopyNeuron на Шарі 4 між Plannin та HarmGate перехоплює кожну моторну команду й виробляє паралельний EfferenceCopySignal; BodySchemaNeuron на Шарі 2 підтримує мапу можливостей за ефекторами; ToolIncorporationNeuron розширює схему тіла, коли інструмент тримається або змонтовано, з оборотним вивільненням; ReafferenceComparatorNeuron на Шарі 1 порівнює фактичну пропріоцепцію з прогнозованим наслідком і випромінює HarmFeedbackSignal зі джерелом «механічна», коли середньоквадратичне розходження перевищує поріг збою.</w:t>
      </w:r>
    </w:p>
    <w:p>
      <w:pPr>
        <w:spacing w:before="0" w:after="160" w:line="312" w:lineRule="auto"/>
        <w:jc w:val="both"/>
      </w:pPr>
      <w:r>
        <w:t>Заголовний внесок — повторне використання існуючого каналу зворотного зв'язку шкоди для виявлення механічного збою. Жодна нова логіка не потрібна на боці дискримінатора шкоди; компаратор просто випромінює відповідний сигнал зворотного зв'язку, коли запланований моторний наслідок не збігається зі спостережуваною пропріоцепцією. Це саме та відсутня здатність, яка не дає міоелектричним протезам відчуватися як «свої» для їхніх користувачів: без ре-аферентації копії еферентного сигналу протез — це інструмент, а не частина тіла. З нею центральна нервова система отримує той самий сигнал розходження прогнозу й факту, який вона отримує від біологічних кінцівок, і кінцівка стає феноменологічно інкорпорованою у схему тіла. Модуль укорінений у роботах Волперта, Майла та Кавато про внутрішні моделі в мозочку та Маравіти й Іріки про інкорпорацію інструментів.</w:t>
      </w:r>
    </w:p>
    <w:p>
      <w:pPr>
        <w:pStyle w:val="Heading2"/>
      </w:pPr>
      <w:r>
        <w:t>7.3 Цікавість: внутрішня мотивація</w:t>
      </w:r>
    </w:p>
    <w:p>
      <w:pPr>
        <w:spacing w:before="0" w:after="160" w:line="312" w:lineRule="auto"/>
        <w:jc w:val="both"/>
      </w:pPr>
      <w:r>
        <w:t>Модуль цікавості додає машинерію внутрішньої мотивації, яка штовхає до дослідження навіть за відсутності зовнішньої винагороди. Чотири взаємодоповнюючі мотиви реалізовано як чотири класи нейронів, кожен випромінює власний тип сигналу: NoveltyDetectorNeuron використовує Bloom-фільтр зі загасанням над хешами нещодавніх контекстів (аналог гіпокампального CA1) і випромінює NoveltySignal; LearningProgressNeuron відстежує по-доменну dError/dt (формулювання Удьє та Каплана) і випромінює внутрішню винагороду, коли помилки передбачення зменшуються — система винагороджується за поліпшення, не за досконалість; EmpowermentNeuron оцінює взаємну інформацію між поточним вибором дії і майбутнім станом серед сценаріїв розгортання (формулювання Клюбіна), і випромінює EmpowermentSignal на користь станів із багатьма досяжними майбутніми; BoredomNeuron відстежує частоти відвідування і випромінює AttentionGateSignal(suppress=true) для надмірно знайомих контекстів, змушуючи планувальник досліджувати. Softmax ActionSelectionNeuron додає лінійні члени новизни та силоповноваження з налаштовуваними вагами, тож бал дії стає extrinsicReward + β_nov·novelty + β_emp·empowerment.</w:t>
      </w:r>
    </w:p>
    <w:p>
      <w:pPr>
        <w:spacing w:before="0" w:after="160" w:line="312" w:lineRule="auto"/>
        <w:jc w:val="both"/>
      </w:pPr>
      <w:r>
        <w:t>Обмеження безпеки: цікавість лише зміщує вибір дії; вона ніколи не обходить ворота шкоди. Новий-і-силоповноважуючий план усе ще відхиляється, якщо його модель наслідків прогнозує шкоду. Це розділення важливе: у звичайних системах внутрішньої мотивації цікавість зазвичай штовхає дослідження в кутки простору станів, де модель наслідків найменш точна, а саме там шкоду найімовірніше недооцінюють. Маршрутизація цікавих планів через ту саму ворота шкоди, що й планів зовнішньої винагороди, нейтралізує цей ризик, зберігаючи дослідницьку користь. Модуль також залежить від модуля тілесності (силоповноваження використовує розгортання копії еферентного сигналу) і третій у порядку реалізації. Модуль укорінений у роботах Лісмана й Грейс про петлю гіпокамп-VTA, Удьє й Каплана про внутрішню мотивацію, Клюбіна та інших про силоповноваження і Патака та інших про дослідження, кероване цікавістю.</w:t>
      </w:r>
    </w:p>
    <w:p>
      <w:pPr>
        <w:pStyle w:val="Heading2"/>
      </w:pPr>
      <w:r>
        <w:t>7.4 Глія: астроцити, мікроглія та активністю-залежна мієлінізація</w:t>
      </w:r>
    </w:p>
    <w:p>
      <w:pPr>
        <w:spacing w:before="0" w:after="160" w:line="312" w:lineRule="auto"/>
        <w:jc w:val="both"/>
      </w:pPr>
      <w:r>
        <w:t>Модуль глії додає шар аналогів гліальних клітин, які донедавна вважалися пасивними клітинами підтримки, але тепер вважаються активними учасниками обчислень. Додаються чотири сигнали і три нейрони. CalciumWaveSignal моделює поширення астроцитарних кальцієвих хвиль через регіони; GliotransmitterSignal моделює астроцитарне вивільнення глутамату, АТФ та D-серину; PruningSignal несе мікрогліальні запити на розрив неактивних зв'язків; MyelinationSignal несе олігодендроцитарні запити на оновлення затримок поширення. AstrocyteNeuron інтегрує локальну активність і випромінює кальцієві хвилі та гліотрансмітери. MicroglialPruningNeuron відстежує бездіяльність на з'єднання й випромінює запити на обрізку, з обмеженням мінімальної бездіяльності та обмеженням за епохою для запобігання надмірній обрізці. MyelinationNeuron відстежує використання на з'єднання й випромінює запити на зменшення затримки, з базовим рівнем і обмеженням мінімальної затримки.</w:t>
      </w:r>
    </w:p>
    <w:p>
      <w:pPr>
        <w:spacing w:before="0" w:after="160" w:line="312" w:lineRule="auto"/>
        <w:jc w:val="both"/>
      </w:pPr>
      <w:r>
        <w:t>Заголовна можливість справді нова: активністю-залежна затримка поширення на з'єднання через підклас DelayedAxon. Існуючий клас Axon фреймворку не змінюється; підклас додає мапу затримок на ціль і чергу затримок, що утримує сигнали до тіку випуску. Часто використовувані шляхи монотонно зменшуються в затримці (мієлінізація прискорює їх); пошкоджені шляхи відновлюють базову затримку (демієлінізація), але ніколи її не перевищують. Мікробіологію збережено в обмеженні, що лише MicroglialPruningNeuron уповноважений розривати з'єднання: жоден інший модуль не може випустити PruningSignal. Це єдиновласницьке володіння руйнуванням паралельне обмеженню імунної системи на фагоцитарну авторитетність конкретних типів клітин. Модуль укорінений у роботах Філдса про активністю-залежну мієлінізацію, Гібсона та інших про стимулювання олігодендрогенезу нейронною активністю, Шафер та інших про мікрогліальне формування постнатальних схем і Аракве та інших, Вольтерри та Мельдолезі про астроцитарне обчислення.</w:t>
      </w:r>
    </w:p>
    <w:p>
      <w:pPr>
        <w:pStyle w:val="Heading2"/>
      </w:pPr>
      <w:r>
        <w:t>7.5 Сон: відтворення, консолідація та сновидіння</w:t>
      </w:r>
    </w:p>
    <w:p>
      <w:pPr>
        <w:spacing w:before="0" w:after="160" w:line="312" w:lineRule="auto"/>
        <w:jc w:val="both"/>
      </w:pPr>
      <w:r>
        <w:t>Модуль сну реалізує циркадний контролер сну, гіпокампальне відтворення, гострохвильові брижі, спрямовані на довготривалу пам'ять, та REM-сновидіння. Додаються чотири сигнали і чотири нейрони. SleepStateSignal несе поточну фазу (WAKE, NREM2, NREM3, REM) і глибину. ReplaySignal несе стиснуте відтворення епізоду з напрямком (вперед, назад або перетасовано). SharpWaveRippleSignal несе стиснутий вибуховий повтор до довготривалої пам'яті. DreamSignal несе REM-згенерований перекомбінований епізод. SleepControllerNeuron на Шарі 7 просуває фазовий цикл WAKE → NREM2 → NREM3 → REM і назад, керуючи воротами інших нейронів сну. HippocampalReplayNeuron на Шарі 3 вибирає високосалієнтні нещодавні епізоди й відтворює їх, за замовчуванням у зворотному напрямку (біологічне типове за Фостером і Вілсоном) у налаштовуваному співвідношенні стиснення. SharpWaveRippleNeuron випромінює стиснуті вибухові відтворення лише під час NREM3, використовуючи декларації частоти фреймворку, щоб спрацювати точно тоді, коли контролер встановив фазу NREM3. REMDreamingNeuron під час фази REM перекомбіновує епізоди в гіпотетичні нові конфігурації, що маршрутизуються до PlanningNeuron як кандидатні плани з пріоритетом low і джерелом DREAM.</w:t>
      </w:r>
    </w:p>
    <w:p>
      <w:pPr>
        <w:spacing w:before="0" w:after="160" w:line="312" w:lineRule="auto"/>
        <w:jc w:val="both"/>
      </w:pPr>
      <w:r>
        <w:t>Властивість безпеки непорушна: REM-згенеровані плани все ще мають пройти через HarmGateNeuron перед будь-яким моторним виконанням. Тест DreamPlanSafetyTest гарантує, що небезпечне сновидіння відхиляється на планувальнику. Інтеграція з модулем глії в тому, що під час NREM3 MyelinationNeuron отримує мультиплікатор консолідаційного підсилення (за замовчуванням 3,0), тож офлайнова мієлінізація прискорюється під час сну, відповідаючи біології. MetaplasticityNeuron також працює зі швидкістю в три рази вище за звичайну під час NREM3, підтримуючи функцію консолідації. Публікувальне твердження модуля: мережі з увімкненим циклом сну виявляють менше забування, ніж базові лінії з вимкненим сном на референсному бенчмарку; це розглядається як експериментальне твердження, керуване CI, а не як прохід юніт-тесту. Модуль укорінений у роботах Вілсона й МакНоутона про гіпокампальну реактивацію під час сну, Фостера й Вілсона про зворотне відтворення, Бузакі про гострохвильові брижі, Вамслі й Стікголда про пам'ять і сновидіння, Дікельмана й Борна про функцію пам'яті сну та Сейпера та інших про гіпоталамічну регуляцію сну.</w:t>
      </w:r>
    </w:p>
    <w:p>
      <w:pPr>
        <w:pStyle w:val="Heading1"/>
      </w:pPr>
      <w:r>
        <w:t>8. Галузеві модулі застосування</w:t>
      </w:r>
    </w:p>
    <w:p>
      <w:pPr>
        <w:spacing w:before="0" w:after="160" w:line="312" w:lineRule="auto"/>
        <w:jc w:val="both"/>
      </w:pPr>
      <w:r>
        <w:t>Окрім ядра автономного ШІ та п'яти біологічних модулів-розширень, шість галузевих модулів адаптують фреймворк до конкретних сценаріїв розгортання. Кожен — це повна референсна імплементація юзкейсу, описаного у відповідній специфікації проектування. Кожен модуль робить навмисні задокументовані відхилення від типових налаштувань — найзначніше, кілька галузевих модулів вимикають модулі афекту, цікавості або сну, щоб уникнути поведінок, недоречних у їхній галузі. Кожен модуль проходить власний тестовий набір і робить внесок у регресійні тести фреймворку.</w:t>
      </w:r>
    </w:p>
    <w:p>
      <w:pPr>
        <w:pStyle w:val="Heading2"/>
      </w:pPr>
      <w:r>
        <w:t>8.1 Інтерфейси мозок-комп'ютер та нейронні протези</w:t>
      </w:r>
    </w:p>
    <w:p>
      <w:pPr>
        <w:spacing w:before="0" w:after="160" w:line="312" w:lineRule="auto"/>
        <w:jc w:val="both"/>
      </w:pPr>
      <w:r>
        <w:t>Модуль BCI перетворює фреймворк на референсну платформу для замкнених інтерфейсів мозок-комп'ютер, що керують нейронними протезами, сенсорним зворотним зв'язком та допоміжною комунікацією. Він замикає петлю від внутрішньокортикального чи електрокортикографічного запису, через онлайн-декодування (популяційний вектор Георгопулоса, простір станів Калмана, латентна динаміка в стилі LFADS, класифікація мовних фонем), до стимуляції з безпечними воротами та керування протезом. Конверт безпеки непорушний: кожна команда стимуляції перевіряється проти критерію щільності заряду Шеннона (за замовчуванням 0,5 мікрокулона на квадратний сантиметр на фазу), обмежень заряду на фазу, меж частоти й тривалості імпульсу, обмежень DC-нагромадження для балансу заряду, блокування при припадку та теплового вимкнення.</w:t>
      </w:r>
    </w:p>
    <w:p>
      <w:pPr>
        <w:spacing w:before="0" w:after="160" w:line="312" w:lineRule="auto"/>
        <w:jc w:val="both"/>
      </w:pPr>
      <w:r>
        <w:t>Додано дванадцять галузевих сигналів (NeuralSpikeSignal, LFPSignal, ECoGSignal, IntentSignal, StimulationCommandSignal, SensoryFeedbackSignal, ChargeAccumulationSignal, ThermalSignal, CalibrationSignal, DriftEstimateSignal, SeizureRiskSignal, AgencyLossSignal). Двадцять п'ять галузевих нейронів охоплюють шари від збору сигналу на передньому фронті (SpikeRecordingNeuron, SpikeSortingNeuron, LFPExtractionNeuron, ArtefactRejectionNeuron) через декодування (FiringRateEstimatorNeuron, PopulationVectorNeuron, KalmanDecoderNeuron, LatentDynamicsNeuron, SpeechPhonemeDecoderNeuron) до злиття (IntentFusionNeuron, UserStateNeuron) та адаптації (DecoderWeightNeuron, DriftTrackerNeuron, PersonalMotorLexiconNeuron). Вихідна сторона охоплює планування (ProstheticPlanningNeuron, GripSelectionNeuron) та безпеку (StimulationSafetyGateNeuron, ActuatorNeuron, ChargeBalanceNeuron, SeizureWatchdogNeuron). Нагляд Шару 7 додає ThermalMonitorNeuron, PowerBudgetNeuron та CalibrationSchedulerNeuron.</w:t>
      </w:r>
    </w:p>
    <w:p>
      <w:pPr>
        <w:spacing w:before="0" w:after="160" w:line="312" w:lineRule="auto"/>
        <w:jc w:val="both"/>
      </w:pPr>
      <w:r>
        <w:t>Володіння користувача вбудовано. PersonalMotorLexiconNeuron дозволяє користувачеві винаходити особисті жести замість того, щоб нав'язувати визначений виробником набір. UserStateNeuron класифікує втому, плутанину й дистрес, і ворота безпеки відступають від стимуляції, коли користувач не в номінальному контролі. Інтеграція з модулем тілесності критична: ReafferenceComparatorNeuron випромінює AgencyLossSignal щоразу, коли прогнозований стан тіла розходиться зі спостережуваним станом тіла за межами допуску копії еферентного сигналу (за замовчуванням 0,15), дозволяючи системі виявляти збій протеза та надавати користувачеві зворотний зв'язок втрати агентності, який біологічна пропріоцепція забезпечує автоматично.</w:t>
      </w:r>
    </w:p>
    <w:p>
      <w:pPr>
        <w:pStyle w:val="Heading2"/>
      </w:pPr>
      <w:r>
        <w:t>8.2 Підтримка клінічних рішень та диференціальна діагностика</w:t>
      </w:r>
    </w:p>
    <w:p>
      <w:pPr>
        <w:spacing w:before="0" w:after="160" w:line="312" w:lineRule="auto"/>
        <w:jc w:val="both"/>
      </w:pPr>
      <w:r>
        <w:t>Клінічний модуль перетворює фреймворк на медичний пристрій-як-програмне забезпечення (SaMD) для підтримки рішень у диференціальній діагностиці, плануванні лікування та виявленні несприятливих подій. Медичне міркування працює на п'яти різних біологічних часових масштабах — секунди (вітальні), хвилини-години (лабораторії), години-дні (візуалізація, відповідь на ліки), дні-тижні (траєкторії лікування), роки (демографія, хронічна хвороба) — і рідна ProcessingFrequency(loop, epoch) фреймворку є прямим структурним підґрунтям. Критично, рекомендуючий нейрон лише консультативний: виконавчі замовлення вимагають явного шляху підтвердження лікаря поза мережею, і режим рекомендації жорстко закодований; конфігураційний сетер кидає виняток на будь-якому значенні, окрім «advisory».</w:t>
      </w:r>
    </w:p>
    <w:p>
      <w:pPr>
        <w:spacing w:before="0" w:after="160" w:line="312" w:lineRule="auto"/>
        <w:jc w:val="both"/>
      </w:pPr>
      <w:r>
        <w:t>Десять галузевих сигналів охоплюють моніторинг вітальних (VitalSignal, WaveformSignal), результати лабораторій і візуалізації (LabResultSignal, ImagingFindingSignal), ліки (MedicationAdminSignal), демографію (DemographicSignal), виходи міркування (DiagnosisHypothesisSignal, TreatmentProposalSignal) та безпеку (AdverseEventAlertSignal, ClinicalVetoSignal). Сигнал клінічного вето розширює існуючий HarmVetoSignal фреймворку, тож усі рішення вето, клінічні чи інші, проходять одним шляхом авдиту. Шістнадцять галузевих нейронів реалізують моніторинг (VitalMonitorNeuron з обмеженнями в стилі NEWS2, WaveformAnalysisNeuron з консервативним виявленням патологічних патернів, TrendDetectorNeuron), пацієнтський контекст (PatientContextNeuron з факторами вразливості, що множать пороги шкоди, AcuityNeuron, який обчислює гостроту NEWS2), пам'ять і діагноз (DifferentialDiagnosisNeuron з обмеженими ранжованими апостеріорними, GuidelineMemoryNeuron, DrugInteractionMemoryNeuron з градацією тяжкості), планування й безпека (ClinicalConsequenceModelNeuron з однокамерною фармакокінетикою та Emax-фармакодинамікою, TreatmentPlanningNeuron, що завжди видає консультативне обґрунтування, ContraindicationNeuron з типовими правилами для бета-лактамної анафілаксії, сульфонамідної анафілаксії, НПЗП при термінальній стадії хвороби нирок, високодозового ацетамінофену при печінковій недостатності та тератогенів при вагітності), і RecommendationNeuron, чий режим постійно консультативний.</w:t>
      </w:r>
    </w:p>
    <w:p>
      <w:pPr>
        <w:spacing w:before="0" w:after="160" w:line="312" w:lineRule="auto"/>
        <w:jc w:val="both"/>
      </w:pPr>
      <w:r>
        <w:t>Ізоляція пацієнта забезпечується конфігурацією: один екземпляр мережі на пацієнта, відсутність спільного змінного стану між екземплярами, кожен сигнал несе ідентифікатор пацієнта. Модулі афекту, цікавості та сну навмисно вимкнено в клінічному режимі, щоб уникнути дрейфу між пацієнтами. Регуляторна позиція — FDA 510(k) Клас II підтримки рішень, узгоджена з життєвим циклом програмного забезпечення IEC 62304 та керуванням ризиками ISO 14971. Повний тестовий набір модуля проходить, включно з 56 тестами, що охоплюють вітальне сповіщення обмежень, ЕКГ розрізнення асистолії та шлуночкової фібриляції, масштабування вразливості, байєсівський апостеріорний нахил, виявлення небезпеки міжмедикаментозної взаємодії, фармакокінетичне та фармакодинамічне моделювання й контрвето протипоказань для алергії, коморбідності, вагітності та DDI-маршрутів тяжкості 4.</w:t>
      </w:r>
    </w:p>
    <w:p>
      <w:pPr>
        <w:pStyle w:val="Heading2"/>
      </w:pPr>
      <w:r>
        <w:t>8.3 Кібербезпека: аналог біологічної імунної системи</w:t>
      </w:r>
    </w:p>
    <w:p>
      <w:pPr>
        <w:spacing w:before="0" w:after="160" w:line="312" w:lineRule="auto"/>
        <w:jc w:val="both"/>
      </w:pPr>
      <w:r>
        <w:t>Модуль кібербезпеки перетворює фреймворк на платформу виявлення та реагування в стилі EDR/NDR, що запозичує архітектуру від біологічної імунної системи. Природжене виявлення сигнатур виконує роль макрофагів і нейтрофілів; адаптивне виявлення аномалій — роль Т-клітин; нейрон пам'яті — роль клітин пам'яті B; жорсткі ворота самотолерантності — роль тимічної негативної селекції; градуйована відповідь — лог, попередження, обмеження швидкості, карантин, блокування — віддзеркалює стадії запалення. Карантин ніколи не є постійним за побудовою: кожен запит несе позитивну тривалість, і автоматичний сигнал зняття спрацьовує по закінченні, якщо не підтверджено повторно.</w:t>
      </w:r>
    </w:p>
    <w:p>
      <w:pPr>
        <w:spacing w:before="0" w:after="160" w:line="312" w:lineRule="auto"/>
        <w:jc w:val="both"/>
      </w:pPr>
      <w:r>
        <w:t>Додано одинадцять сигналів: PacketSignal, SyscallSignal, LogEventSignal, SignatureMatchSignal, AnomalyScoreSignal, ThreatHypothesisSignal, QuarantineRequestSignal, QuarantineLiftSignal, InflammationBroadcastSignal, SelfToleranceSignal, IncidentReportSignal. Двадцять три галузеві нейрони реалізують прийом (PacketIngestNeuron з обмеженням швидкості, SyscallIngestNeuron, LogIngestNeuron), природжене виявлення (SignaturePatternNeuron, ProcessBehaviourNeuron, NetworkFlowNeuron, InnateInterneuron), адаптивне виявлення (AnomalyDetectorNeuron, EntityBehaviourBaselineNeuron з суттєвою властивістю заморожування базових ліній під час станів сповіщення, тож трафік вікна атаки не поглинається базовою лінією, BeaconingDetectorNeuron, LateralMovementNeuron), пам'ять (AttackMemoryNeuron, IncidentTimelineNeuron), гіпотезу (ThreatHypothesisNeuron з байєсівською комбінацією доказів), відповідь (ResponsePlanningNeuron з градуйованими діапазонами, ResponseGateNeuron з жорстким білим списком та захистом критичних активів, QuarantineEntityNeuron з автоматичним зняттям, RollbackNeuron) та гомеостаз (AlertFatigueMonitorNeuron, ImmuneExhaustionNeuron). Жорстка versus м'яка толерантність ретельно розділені: ResponseGateNeuron володіє жорстким білим списком часу побудови та списком критичних активів, жоден з яких не змінюваний у часі виконання через будь-який сигнал; InnateInterneuron володіє м'яким білим списком, який SelfToleranceSignal може оновлювати в часі виконання. Зловмисник, який скомпрометує сигнальний потік, може щонайбільше розблокувати раніше довірений патерн; він ніколи не може зняти жорсткі обмеження.</w:t>
      </w:r>
    </w:p>
    <w:p>
      <w:pPr>
        <w:pStyle w:val="Heading2"/>
      </w:pPr>
      <w:r>
        <w:t>8.4 Керування промисловими процесами та цифрові двійники</w:t>
      </w:r>
    </w:p>
    <w:p>
      <w:pPr>
        <w:spacing w:before="0" w:after="160" w:line="312" w:lineRule="auto"/>
        <w:jc w:val="both"/>
      </w:pPr>
      <w:r>
        <w:t>Промисловий модуль об'єднує регулятивне керування, наглядову оптимізацію, планування, обслуговування та безпеку в одній мережі сигнального потоку. Кожен шар структурно відокремлений від шару безпеки: нейрон взаємоблокування заморожений на час побудови, перевизначення оператора завжди перемагає для регулятивного керування, і кожен поконтурний режим розгортання (SHADOW, ADVISORY, AUTONOMOUS) забезпечується спеціальними воротами безпеки. Заголовний операційний внесок — автоматизоване оборотне управління осциляцією: OscillationMonitorNeuron мапує автокореляційну функцію кожного позначеного контуру на градуйований діапазон втручання — масштабування ваг, ін'єкція гальмування, розрив з'єднання, карантин нейрона — щоб мережа могла однобічно демпфувати неправильно поведений каскад без постійного переналаштування.</w:t>
      </w:r>
    </w:p>
    <w:p>
      <w:pPr>
        <w:spacing w:before="0" w:after="160" w:line="312" w:lineRule="auto"/>
        <w:jc w:val="both"/>
      </w:pPr>
      <w:r>
        <w:t>Десять галузевих сигналів охоплюють вимірювання та задані значення (MeasurementSignal з ISA-95-тегуванням і Quality, SetpointSignal зі швидкістю наростання та джерелом), команди приводу (ActuatorCommandSignal з прапором execute), сповіщення та взаємоблокування (AlarmSignal з пріоритетом ISA-18.2, InterlockSignal), наглядове та планувальне (DegradationSignal, EfficiencySignal, BatchStateSignal, MaintenanceWindowSignal) і перевизначення оператора (OperatorOverrideSignal). Поконтурний режим розгортання означає, що завод може працювати на 90 відсотків автономно, на 9 відсотків консультативно, на 1 відсоток у тіньовому режимі одночасно через свої численні контури керування — позиція розгортання, яку звичайні DCS-системи не можуть легко виразити. Перевизначення оператора завжди перемагає для регулятивного керування і забезпечується інваріантом рівня конфігурації: сетер для overrideAlwaysHonoured кидає виняток при false. Модуль узгоджується з функціональною безпекою IEC 61508, промисловою кібербезпекою IEC 62443, інтеграцією підприємство-керування ISA-95, керуванням сповіщеннями ISA-18.2 та хеш-ланцюговим авдитом 21 CFR Part 11. Поза обсягом за навмисним рішенням: заміна сертифікованих PLC безпеки, хмарно-кругове керування, ВММ у контурі та неконтрольовані оновлення моделі.</w:t>
      </w:r>
    </w:p>
    <w:p>
      <w:pPr>
        <w:pStyle w:val="Heading2"/>
      </w:pPr>
      <w:r>
        <w:t>8.5 Ройова робототехніка та розподілена координація мультиагентів</w:t>
      </w:r>
    </w:p>
    <w:p>
      <w:pPr>
        <w:spacing w:before="0" w:after="160" w:line="312" w:lineRule="auto"/>
        <w:jc w:val="both"/>
      </w:pPr>
      <w:r>
        <w:t>Модуль ройової робототехніки розглядає кожного агента як повний екземпляр Jneopallium, а рій — як мережу мереж. Координація локально-перша: спостереження однолітків, обізнаність про роль, стигмергічні маркери (цифрові феромони), аукціонні торги, легковагий консенсус, рейнольдсівське флокінг, утримання формації, візантійсько-толерантна ізоляція та агрегування колективної шкоди — усе зводиться до типізованих сигналів, що обмінюються реалістичними каналами зв'язку. Зв'язок ніколи не вважається досконалим: кожен сигнал, спрямований до однолітка, несе індикатор linkQuality у [0,1], який процесори враховують з вагою. Модуль існує, щоб продемонструвати, що абстракція INeuronNetInput фреймворку — живлення виходу однієї мережі як входу іншої — є правильним примітивом для мультиагентної комунікації.</w:t>
      </w:r>
    </w:p>
    <w:p>
      <w:pPr>
        <w:spacing w:before="0" w:after="160" w:line="312" w:lineRule="auto"/>
        <w:jc w:val="both"/>
      </w:pPr>
      <w:r>
        <w:t>Дванадцять галузевих сигналів охоплюють спостереження однолітків та стан, оголошення завдання та торги й призначення, феромонне відкладення, формацію, консенсусні пропозиції та голосування, ройові сповіщення, звіти про аномалії агента і стигмергічні сліди. Двадцять три галузеві нейрони охоплюють сенсорику однолітків (PeerObservationNeuron з відкиданням за мінімальною якістю каналу, MeshRadioNeuron), стан однолітків (PeerStateIntegrationNeuron, RoleAwarenessNeuron), колективну пам'ять (StigmergicMemoryNeuron, TaskRegistryNeuron), координаційне планування (AuctionBiddingNeuron, ConsensusParticipantNeuron з налаштовуваним кворумом k-свідків, FormationKeepingNeuron, FlockingNeuron) та колективну безпеку (SwarmHarmGateNeuron, AnomalyReportNeuron з одноразовою дедуплікацією, IsolationProtocolNeuron з візантійською толерантністю k-свідків та автоматичним зняттям). Гомеостаз Шару 7 додає SwarmDensityNeuron, BandwidthBudgetNeuron з обмеженням швидкості токен-бакетом і EnergyCoordinatorNeuron, що відкладає завдання для однолітків із вищою батареєю.</w:t>
      </w:r>
    </w:p>
    <w:p>
      <w:pPr>
        <w:spacing w:before="0" w:after="160" w:line="312" w:lineRule="auto"/>
        <w:jc w:val="both"/>
      </w:pPr>
      <w:r>
        <w:t>Два жорсткі архітектурні обмеження відрізняють модуль. Перше — візантійська толерантність k-свідків: IsolationProtocolNeuron відмовляється ізолювати однолітка нижче налаштованого порогу свідків (мінімум 3, забезпечується конфігураційним сетером, що кидає виняток при нижчих значеннях). Друге — без летальної автономії: SwarmConfig.isLawsEnabled() повертає false і фіксований; жодного сетера не виставлено. Ці два обмеження разом із модулем афекту, вимкненим для уникнення петель емоційної мімікрії, дають модулю ройової робототехніки чисту позицію безпеки для цивільного пошуку та порятунку, інспекції, складської логістики й сільськогосподарських застосувань.</w:t>
      </w:r>
    </w:p>
    <w:p>
      <w:pPr>
        <w:pStyle w:val="Heading2"/>
      </w:pPr>
      <w:r>
        <w:t>8.6 Адаптивне навчання та моделювання когнітивного стану учня</w:t>
      </w:r>
    </w:p>
    <w:p>
      <w:pPr>
        <w:spacing w:before="0" w:after="160" w:line="312" w:lineRule="auto"/>
        <w:jc w:val="both"/>
      </w:pPr>
      <w:r>
        <w:t>Модуль навчання — це галузеве застосування для інтелектуальних систем навчання. Він поєднує модулі афекту, цікавості та сну: розподілене повторення кероване HippocampalReplayNeuron під час симульованих циклів сну, моментний когнітивний стан — FlowStateNeuron, опанування концептів — байєсівським відстеженням знань (Корбетт і Андерсон 1995), а педагогічний планувальник — функцією бальної оцінки зони найближчого розвитку за Виготським. Десять галузевих сигналів охоплюють подання й відповідь предметів, спостереження залученості й афекту, оновлення опанування, рекомендацію контенту, підказки й скаффолдинг, графік повторення та втручання. П'ятнадцять галузевих нейронів охоплюють спостереження (ResponseObserverNeuron, EngagementSensorNeuron з мультимодальним злиттям, AffectObserverNeuron), стан (FlowStateNeuron, що класифікує потік, нудьгу, фрустрацію та перевантаження; FatigueNeuron), опанування й курикулум (ConceptMasteryNeuron, PrerequisiteGraphNeuron, ForgettingCurveNeuron, що реалізує Еббінгауза та SM-2), планування (ZPDPlanningNeuron, HintGenerationNeuron з градуйованими сходинками підказок, ScaffoldingNeuron), вибір дії (ContentSelectionNeuron, PacingNeuron) та добробут Шару 7 (WellbeingGuardNeuron з ескалаційним втручанням від заохочення до перерви до перенаправлення до ескалації-до-людини, FairnessNeuron з ворота штрафу затримки, що враховує пристосування).</w:t>
      </w:r>
    </w:p>
    <w:p>
      <w:pPr>
        <w:spacing w:before="0" w:after="160" w:line="312" w:lineRule="auto"/>
        <w:jc w:val="both"/>
      </w:pPr>
      <w:r>
        <w:t>Три зобов'язання проектування відрізняють модуль. Перше — формативне, не сумативне: жодного оцінювання з високими ставками, лише коригування контенту й темпу. Друге — безпека й справедливість на першому місці: WellbeingGuardNeuron спеціалізує HarmGateNeuron, FairnessNeuron спеціалізує EthicalPriorityNeuron, але ніколи не змінює його ваги. Третє — позиція приватності екземпляр-на-учня без витоку даних між учнями. Текст підказок та робочих прикладів може генеруватися модулем ВММ за умови верифікації, забезпечуючи педагогічну витонченість без довіри до ВММ як до істини щодо предметного змісту.</w:t>
      </w:r>
    </w:p>
    <w:p>
      <w:pPr>
        <w:pStyle w:val="Heading1"/>
      </w:pPr>
      <w:r>
        <w:t>9. Імплементація, режими розгортання та інструментарій</w:t>
      </w:r>
    </w:p>
    <w:p>
      <w:pPr>
        <w:pStyle w:val="Heading2"/>
      </w:pPr>
      <w:r>
        <w:t>9.1 Java як мова реалізації</w:t>
      </w:r>
    </w:p>
    <w:p>
      <w:pPr>
        <w:spacing w:before="0" w:after="160" w:line="312" w:lineRule="auto"/>
        <w:jc w:val="both"/>
      </w:pPr>
      <w:r>
        <w:t>Java було обрано як мову реалізації з трьох причин, сформульованих у початковій статті IJSR. По-перше, система інтерфейсів Java підтримує центральний шаблон фреймворку — мультирецепторні нейрони — дозволяючи одному класу реалізовувати багато підінтерфейсів INeuron і отримувати окремий процесор для кожного. По-друге, дженерики Java забезпечують типобезпеку часу компіляції для параметризованої абстракції ISignalProcessor&lt;S, N&gt;, ловлячи на час компіляції помилки, які в динамічно типізованих мовах виявлялися б лише в часі виконання. По-третє, динамічне завантаження класів Java дозволяє завантажувати користувацькі класи нейронів і сигналів із JAR-файлу, заданого при запуску, що означає, що дослідники можуть розробляти свої моделі незалежно від циклу випусків фреймворку. Фреймворк націлюється на Java 11 і вище, збирається через Maven і організований як три модулі: worker (більшість реалізацій нейронів та сигналів), master (координація кластера) та common (спільні типи). Новий код розширення йде під com.rakovpublic.jneuropallium.worker.net.neuron.impl.&lt;moduleName&gt; та відповідний пакет сигналів.</w:t>
      </w:r>
    </w:p>
    <w:p>
      <w:pPr>
        <w:pStyle w:val="Heading2"/>
      </w:pPr>
      <w:r>
        <w:t>9.2 Три режими розгортання</w:t>
      </w:r>
    </w:p>
    <w:p>
      <w:pPr>
        <w:spacing w:before="0" w:after="160" w:line="312" w:lineRule="auto"/>
        <w:jc w:val="both"/>
      </w:pPr>
      <w:r>
        <w:t>Jneopallium працює в трьох режимах розгортання. Локальний режим виконує всю мережу на одному JVM без накладних витрат міжпроцесорного спілкування, відповідає для розробки, одногостової робототехніки та вбудованих застосувань. Кластерний HTTP-режим розподіляє мережу між кількома JVM, що спілкуються через HTTP REST-кінцеві точки, відповідає для застосувань помірної пропускної здатності, де операційна простота HTTP переважує його протокольні накладні витрати. Кластерний gRPC-режим використовує gRPC для міжвузлового спілкування і підтримує розгортання на FPGA, що є запланованим шляхом фреймворку для апаратно-прискорених когнітивних систем із низькою затримкою. Вибір режиму розгортання є конфігураційним параметром; ті самі визначення нейронів і сигналів працюють без модифікації в усіх трьох режимах. Кілька вхідних джерел та виходів-агрегаторів підтримуються в кожному режимі, кожне джерело I/O декларує власну типову ProcessingFrequency, яку поважає планувальник.</w:t>
      </w:r>
    </w:p>
    <w:p>
      <w:pPr>
        <w:pStyle w:val="Heading2"/>
      </w:pPr>
      <w:r>
        <w:t>9.3 Конфігураційні та структурні файли</w:t>
      </w:r>
    </w:p>
    <w:p>
      <w:pPr>
        <w:spacing w:before="0" w:after="160" w:line="312" w:lineRule="auto"/>
        <w:jc w:val="both"/>
      </w:pPr>
      <w:r>
        <w:t>Модель Jneopallium специфікується трьома артефактами: JAR, що містить визначені користувачем класи сигналів, нейронів та процесорів; файл структури мережі (JSON), що описує розміри шарів, імовірності типів нейронів, правила сусідства та стратегію генерації з'єднань; конфігураційний файл (Java properties), що визначає реалізацію файлової системи, серіалізатори сигналів, реалізацію алгоритму навчання, шляхи входу й виходу та конфігураційні розділи кожного модуля. Конфігураційний файл використовує вкладені секції в стилі YAML для специфічних опцій модулів: кожен із п'ятнадцяти модулів робить внесок у вигляді розділу верхнього рівня з власним прапором enabled, параметрами та опціями політики. Принцип, що кожен новий модуль за замовчуванням вимкнений, означає, що мінімальні конфігурації залишаються дійсними в міру розширення фреймворку.</w:t>
      </w:r>
    </w:p>
    <w:p>
      <w:pPr>
        <w:pStyle w:val="Heading2"/>
      </w:pPr>
      <w:r>
        <w:t>9.4 Тестування й забезпечення якості</w:t>
      </w:r>
    </w:p>
    <w:p>
      <w:pPr>
        <w:spacing w:before="0" w:after="160" w:line="312" w:lineRule="auto"/>
        <w:jc w:val="both"/>
      </w:pPr>
      <w:r>
        <w:t>Кожен модуль постачається з юніт-тестовим набором у worker/src/test/java/.../&lt;moduleName&gt;. Тести охоплюють коректність ProcessingFrequency сигналу та семантику кругового копіювання; поведінку для кожного нейрона, включно з граничними випадками; димові тести для кожного процесора, що проходять реалістичні сигнальні шляхи з кінця в кінець; валідацію конфігурації, включно з навмисними інваріантами throw-on-illegal-value; та інтеграційні тести рівня модуля. Поточний репозиторій містить 23 тестових класи, що охоплюють модулі афекту, BCI, клініки, цікавості, циклу обробки, тілесності, глії, промисловості, ВММ, безпеки, сну, рою та навчання, на додаток до тестів ядра фреймворку для нейрона, аксона, дендритів, JSON-помічника, сервісу запуску нейронів та стратегії входу. Крос-модульна регресія забезпечується референсною тестовою конфігурацією (alfaTestAndGettingStarted), чий вихід спайкових послідовностей має бути побайтно ідентичним до й після додавання кожного модуля, коли цей модуль вимкнено. Накладні витрати продуктивності кожного модуля відстежуються: одиничний модуль увімкнений не повинен погіршувати пропускну здатність тіків більш ніж на 15 відсотків на референсній конфігурації, а всі модулі увімкнені разом — не більш ніж на 60 відсотків.</w:t>
      </w:r>
    </w:p>
    <w:p>
      <w:pPr>
        <w:pStyle w:val="Heading2"/>
      </w:pPr>
      <w:r>
        <w:t>9.5 Документація та трек юзкейсів</w:t>
      </w:r>
    </w:p>
    <w:p>
      <w:pPr>
        <w:spacing w:before="0" w:after="160" w:line="312" w:lineRule="auto"/>
        <w:jc w:val="both"/>
      </w:pPr>
      <w:r>
        <w:t>Кожен модуль документовано у двох місцях: набір вихідних файлів, багатий на Javadoc із біологічними цитуваннями на кожному публічному класі, та документ модуля верхнього рівня в форматі Markdown під docs/modules/. Архітектура автономного ШІ та інтеграція ВММ мають власні супутні статті. Кожен галузевий модуль супроводжується специфікацією проектування юзкейсу, що формулює формулювання задачі домену, мапування на ядро фреймворку, дизайн галузевих сигналів та нейронів, конфігурацію, критерії валідації та елементи поза обсягом. Специфікації юзкейсів виконують подвійну функцію: вони документують, що робить модуль, і надають структурований шаблон для додавання нових галузей застосування.</w:t>
      </w:r>
    </w:p>
    <w:p>
      <w:pPr>
        <w:pStyle w:val="Heading1"/>
      </w:pPr>
      <w:r>
        <w:t>10. Порівняння з конкуруючими фреймворками</w:t>
      </w:r>
    </w:p>
    <w:p>
      <w:pPr>
        <w:pStyle w:val="Heading2"/>
      </w:pPr>
      <w:r>
        <w:t>10.1 Мапування конкурентного середовища</w:t>
      </w:r>
    </w:p>
    <w:p>
      <w:pPr>
        <w:spacing w:before="0" w:after="160" w:line="312" w:lineRule="auto"/>
        <w:jc w:val="both"/>
      </w:pPr>
      <w:r>
        <w:t>Jneopallium посідає специфічну нішу в переповненому просторі. Цей простір можна мапувати за двома осями: рівень збереженої біологічної деталізації (низький до високого) та інженерна практичність (тільки для досліджень до готового до продакшену). Фреймворки на низькодеталізованому кінці включають TensorFlow, PyTorch, JAX, MXNet, Caffe та десятки бібліотек вищого рівня, що будуються на них. Вони готові до продакшену, мають дуже високу інженерну практичність, але біологічна деталізація по суті нульова — нейрони — це рядки матриці, синапси — скаляри, тренування — градієнтний спуск. На високодеталізованому кінці знаходяться NEURON Simulator, CoreNeuron, NEST, Brian2, GENESIS та Arbor. Вони зберігають значну біофізичну реалістичність, але орієнтовані на дослідження і рідко перетинаються в інженерне розгортання. Фреймворки спайкових нейронних мереж — Nengo, BindsNET, snnTorch, Lava (Intel Loihi) — сидять у середині осі деталізації і стають дедалі більш інженерно-орієнтованими в міру дозрівання нейроморфного обладнання. Jneopallium сидить поряд із кластером SNN, але з іншим акцентом: замість зобов'язання до спайкової динаміки скрізь, він дозволяє рівню деталізації варіюватися між типами нейронів у межах однієї мережі.</w:t>
      </w:r>
    </w:p>
    <w:p>
      <w:pPr>
        <w:pStyle w:val="Heading2"/>
      </w:pPr>
      <w:r>
        <w:t>10.2 NEURON Simulator та CoreNeuron</w:t>
      </w:r>
    </w:p>
    <w:p>
      <w:pPr>
        <w:spacing w:before="0" w:after="160" w:line="312" w:lineRule="auto"/>
        <w:jc w:val="both"/>
      </w:pPr>
      <w:r>
        <w:t>NEURON Simulator (Hines, Carnevale, 1989) — фактичний стандарт для біофізично деталізованої симуляції окремих нейронів і малих ланцюгів. Його формалізм каналів Ходжкіна-Гакслі на багатокомпартментних морфологіях не має рівних для досліджень, які вимагають цього рівня реалістичності: ініціація дендритного спайка, каналопатії, поширення спайка назад тощо. CoreNeuron (Blue Brain Project, 2019) — це високопродуктивний рушій симуляції, оптимізований для моделей NEURON на суперкомп'ютерному обладнанні, що підтримує великомасштабні реконструкції схем у стилі Blue Brain. Головна різниця між Jneopallium та NEURON/CoreNeuron — зобов'язання до рівня деталізації. Зобов'язання NEURON до високої біофізичної деталізації відповідає його цільовій аудиторії (дослідження обчислювальної нейронауки), але є надмірним для інженерних застосувань і перешкоджає легшому моделюванню. Зобов'язання Jneopallium — до обраної користувачем деталізації для кожного типу нейрона, що означає, що одна мережа може містити кілька високодеталізованих нейронів у регіонах, де деталізація має значення, та багато легших нейронів у решті — гетерогенність, яку звичайне використання NEURON не підтримує.</w:t>
      </w:r>
    </w:p>
    <w:p>
      <w:pPr>
        <w:pStyle w:val="Heading2"/>
      </w:pPr>
      <w:r>
        <w:t>10.3 NEST та Brian2</w:t>
      </w:r>
    </w:p>
    <w:p>
      <w:pPr>
        <w:spacing w:before="0" w:after="160" w:line="312" w:lineRule="auto"/>
        <w:jc w:val="both"/>
      </w:pPr>
      <w:r>
        <w:t>NEST (Gewaltig, Diesmann, 2007) — це симулятор для великих мереж точкових нейронів (зазвичай інтегруюче-спрацьовуючих варіантів) із біологічною спайковою динамікою. Він масштабується до мільйонів нейронів через MPI і є симулятором вибору для Human Brain Project. Brian2 (Goodman, Brette, 2008) акцентує на специфікації моделі через рівняння, дозволяючи дослідникам визначати моделі нейронів за їхніми диференціальними рівняннями безпосередньо в Python. Обидва націлені на обчислювальну нейронауку і пропонують мінімальну пряму підтримку для інженерних застосувань, як-от робототехнічні контури керування, вхід датчиків у реальному часі чи прийняття рішень, критичних до безпеки. Там, де Jneopallium надає модуль дискримінатора шкоди, підсистему запобігання циклам та інтеграцію транспарентного логування, NEST та Brian2 надають симуляційні ядра й залишають інженерні турботи вищого рівня користувачеві. Напрямок компромісу відповідний для аудиторії кожного інструменту, але створює реальну прогалину, яку Jneopallium адресує.</w:t>
      </w:r>
    </w:p>
    <w:p>
      <w:pPr>
        <w:pStyle w:val="Heading2"/>
      </w:pPr>
      <w:r>
        <w:t>10.4 Nengo та фреймворки спайкових нейронних мереж</w:t>
      </w:r>
    </w:p>
    <w:p>
      <w:pPr>
        <w:spacing w:before="0" w:after="160" w:line="312" w:lineRule="auto"/>
        <w:jc w:val="both"/>
      </w:pPr>
      <w:r>
        <w:t>Nengo (Eliasmith, Anderson, 2003), побудований на Neural Engineering Framework, демонструє, що SNN можуть реалізовувати нетривіальні когнітивні функції у межах біологічних обмежень енергії та частоти спайків. Spaun (Eliasmith et al., 2012), побудований на Nengo, — найамбітніша когнітивна SNN-модель донині, що виконує батарею когнітивних задач із 2,5 мільйонами спайкових нейронів. BindsNET, snnTorch, SpikingJelly та Lava від Intel — більш недавні фреймворки, що приносять SNN-моделювання в екосистему PyTorch / TensorFlow. Технічні відмінності від Jneopallium: фреймворки SNN зобов'язуються до спайкового спілкування скрізь, тоді як Jneopallium дозволяє будь-який типізований сигнал; фреймворки SNN зазвичай використовують однорідні інтегруюче-спрацьовуючі нейрони скрізь, тоді як Jneopallium дозволяє довільну гетерогенність нейронів; і фреймворкам SNN загалом бракує конструкції багатомасштабного швидкого/повільного циклу, що дає Jneopallium природну відповідність багаточастотній біологічній сигналізації. Однак філософська подібність велика: Nengo та Jneopallium прагнуть використовувати біологічну структуру як джерело інженерної надійності, а не як дослідницький артефакт.</w:t>
      </w:r>
    </w:p>
    <w:p>
      <w:pPr>
        <w:pStyle w:val="Heading2"/>
      </w:pPr>
      <w:r>
        <w:t>10.5 Фреймворки навчання з підкріпленням</w:t>
      </w:r>
    </w:p>
    <w:p>
      <w:pPr>
        <w:spacing w:before="0" w:after="160" w:line="312" w:lineRule="auto"/>
        <w:jc w:val="both"/>
      </w:pPr>
      <w:r>
        <w:t>Сучасні фреймворки навчання з підкріпленням — Stable-Baselines3, Ray RLlib, Tianshou, CleanRL — створено для тренування політик градієнтними методами на марківських процесах прийняття рішень. Вони стали домінантними платформами для агентного дослідження навчання та дедалі більше для робототехнічних застосувань. Їхній зв'язок із Jneopallium — взаємодоповнюючий, а не конкурентний. RL-агента можна вбудувати як один компонент, подібний до нейрона, у мережу Jneopallium, забезпечуючи здатність навчання політики, яку нейронне гебіанське й STDP-навчання фреймворку не призначено забезпечувати в масштабі. Навпаки, Jneopallium забезпечує безпеку, прозорість та біологічне риштування, якого бракує чистим RL-фреймворкам: планувальник, чиї виходи проходять через ворота шкоди, пряму модель, яку можна запитувати під час планування, інтероцептивний модуль, що може сигналізувати про втому чи дисрегуляцію агента, та лог прозорості, що записує кожне рішення.</w:t>
      </w:r>
    </w:p>
    <w:p>
      <w:pPr>
        <w:pStyle w:val="Heading2"/>
      </w:pPr>
      <w:r>
        <w:t>10.6 Підсумкове порівняння</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Фреймворк</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Біологічна деталізація</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Інженерна практичність</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Підтримка мульти-деталізації</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Архітектура безпеки</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Багатомасштабність</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Модульна композиція</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Jneopallium</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Обрана користувачем</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Висока</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Так</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Вбудована (дискримінатор шкоди)</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Так (5 масштабів)</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Так (INeuronNetInput)</w:t>
            </w:r>
          </w:p>
        </w:tc>
      </w:tr>
      <w:tr>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TensorFlow / PyTorch</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Мінімальна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Дуже висока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Ні</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Зовнішні засоби</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Ні</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Обмежена</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NEURON / CoreNeuron</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Дуже висока (HH)</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Дослідницька</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Ні</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Немає</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Ні</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Обмежена</w:t>
            </w:r>
          </w:p>
        </w:tc>
      </w:tr>
      <w:tr>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NEST</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Висока (точкові нейрони)</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Дослідницька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Обмежена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Немає</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Обмежена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Обмежена</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Brian2</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Висока (за рівняннями)</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Дослідницька</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Обмежена</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Немає</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Обмежена</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Обмежена</w:t>
            </w:r>
          </w:p>
        </w:tc>
      </w:tr>
      <w:tr>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Nengo</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Середня (SNN)</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Середньо-висока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Ні</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Обмежена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Обмежена</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Обмежена</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RL-фреймворки (RLlib тощо)</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Мінімальна</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Дуже висока</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Ні</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Зовнішні засоби</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Ні</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Так</w:t>
            </w:r>
          </w:p>
        </w:tc>
      </w:tr>
    </w:tbl>
    <w:p>
      <w:pPr>
        <w:spacing w:before="0" w:after="160" w:line="300" w:lineRule="auto"/>
      </w:pPr>
    </w:p>
    <w:p>
      <w:pPr>
        <w:spacing w:before="0" w:after="160" w:line="312" w:lineRule="auto"/>
        <w:jc w:val="both"/>
      </w:pPr>
      <w:r>
        <w:t>Підсумкова таблиця відображає пріоритети проектування, а не абсолютну перевагу. Кожен фреймворк перевершує в своїй цільовій галузі. Претензія Jneopallium — на специфічну нішу: біологічно структуровані, безпечно-архітектуровані, багатомасштабні, модульно-композиційні автономні системи — яку наразі не заповнює прямо жоден інший фреймворк.</w:t>
      </w:r>
    </w:p>
    <w:p>
      <w:pPr>
        <w:pStyle w:val="Heading1"/>
      </w:pPr>
      <w:r>
        <w:t>11. Економічний вплив</w:t>
      </w:r>
    </w:p>
    <w:p>
      <w:pPr>
        <w:pStyle w:val="Heading2"/>
      </w:pPr>
      <w:r>
        <w:t>11.1 Шляхи монетизації фреймворку</w:t>
      </w:r>
    </w:p>
    <w:p>
      <w:pPr>
        <w:spacing w:before="0" w:after="160" w:line="312" w:lineRule="auto"/>
        <w:jc w:val="both"/>
      </w:pPr>
      <w:r>
        <w:t>Початкова стаття IJSR ідентифікувала три шляхи монетизації для самого фреймворку: побудову моделей для конкретних застосувань для клієнтських продуктів; надання hosted Jneopallium-як-сервіс так само, як хмарні провайдери сьогодні пропонують Apache Spark; та FPGA-прискорення для критичних до продуктивності розгортань. Ліцензія BSD 3-Clause дозволяє всі три шляхи й додатково дозволяє проприєтарні форки нижче за течією. Цінність фреймворку для його операторів таким чином декомпозується на безкоштовне ліцензійне використання, дохід від інтеграційних послуг та дохід від хостингу або прискорення.</w:t>
      </w:r>
    </w:p>
    <w:p>
      <w:pPr>
        <w:pStyle w:val="Heading2"/>
      </w:pPr>
      <w:r>
        <w:t>11.2 Оцінки впливу за галузями застосування</w:t>
      </w:r>
    </w:p>
    <w:p>
      <w:pPr>
        <w:spacing w:before="0" w:after="160" w:line="312" w:lineRule="auto"/>
        <w:jc w:val="both"/>
      </w:pPr>
      <w:r>
        <w:t>Важливішим за власну монетизацію фреймворку є економічний вплив галузевих модулів, розгорнутих у відповідних секторах. Підсумовуємо кожен.</w:t>
      </w:r>
    </w:p>
    <w:p>
      <w:pPr>
        <w:pStyle w:val="Heading3"/>
      </w:pPr>
      <w:r>
        <w:t>11.2.1 Інтерфейси мозок-комп'ютер та нейронні протези</w:t>
      </w:r>
    </w:p>
    <w:p>
      <w:pPr>
        <w:spacing w:before="0" w:after="160" w:line="312" w:lineRule="auto"/>
        <w:jc w:val="both"/>
      </w:pPr>
      <w:r>
        <w:t>Глобальний ринок нейронних протезів наразі оцінюється в нижніх мільярдах доларів США щорічно й, за прогнозами галузевих аналітиків, зростатиме за складною річною ставкою понад 10 відсотків протягом наступного десятиліття в міру дозрівання внутрішньокортикального та електрокортикографічного запису. Специфічний внесок BCI-модуля — інтеграція декодера, драйвера ефектора, сенсорного зворотного зв'язку та безпеки-воріт в одній авдитованій мережі. Заощадження вартості на пацієнта йдуть від зниженого часу калібрування (DriftTrackerNeuron і DecoderWeightNeuron підтримують онлайн-перекалібрування), зниженого числа хірургічних ревізій (ворота безпеки стимуляції за щільністю заряду зменшують пошкодження електрода) та зниженого тренувального навантаження (PersonalMotorLexiconNeuron дозволяє пацієнтам винаходити жести, а не перевчати визначені виробником набори). Відкритий вихідний код модуля також знижує вендор-локін для клінічних центрів, що історично було бар'єром клінічного впровадження BCI-технологій.</w:t>
      </w:r>
    </w:p>
    <w:p>
      <w:pPr>
        <w:pStyle w:val="Heading3"/>
      </w:pPr>
      <w:r>
        <w:t>11.2.2 Підтримка клінічних рішень</w:t>
      </w:r>
    </w:p>
    <w:p>
      <w:pPr>
        <w:spacing w:before="0" w:after="160" w:line="312" w:lineRule="auto"/>
        <w:jc w:val="both"/>
      </w:pPr>
      <w:r>
        <w:t>Інформатика охорони здоров'я — один із найбільших програмних ринків глобально, а підтримка клінічних рішень — один із найвпливовіших підгалузей інформатики. Лише несприятливі лікарські події, за оцінками, коштують системам охорони здоров'я кілька сотень мільярдів доларів щорічно по всьому світу; пам'ять взаємодій ліків і вето протипоказань клінічного модуля націлюються саме на цей клас втрат. Лише консультативна позиція (жорстко закодований режим рекомендації, потрібне підтвердження лікаря) відповідна для розгортання FDA 510(k) Клас II і уникає регуляторного й ліквідаційного навантаження автономних систем лікування Класу III. Цінність модуля полягає менше в заміні судження лікаря, ніж у наданні лікарям структурованого доступу до рекомендацій, виведених із настанов, під перевіреною фармакокінетичною та фармакодинамічною моделлю — здатності, якої звичайні системи електронних медичних записів не забезпечують.</w:t>
      </w:r>
    </w:p>
    <w:p>
      <w:pPr>
        <w:pStyle w:val="Heading3"/>
      </w:pPr>
      <w:r>
        <w:t>11.2.3 Кібербезпека</w:t>
      </w:r>
    </w:p>
    <w:p>
      <w:pPr>
        <w:spacing w:before="0" w:after="160" w:line="312" w:lineRule="auto"/>
        <w:jc w:val="both"/>
      </w:pPr>
      <w:r>
        <w:t>Ринки виявлення та реагування на кінцеві точки та виявлення й реагування на мережу великі й зростають. Архітектура біологічної імунної системи модуля кібербезпеки має дві специфічні операційні переваги перед звичайними EDR/NDR. Перша — принципове відокремлення природженого (сигнатура) й адаптивного (аномалія) виявлення зі спільною пам'яттю адресує давню проблему втоми від сповіщень: мультиплікатор AlertFatigueMonitorNeuron монотонно зростає зі швидкістю хибно-позитивних, автоматично звужуючи пороги аномалій без втручання оператора. Друга — патерн «ніколи не постійного» карантину адресує реальний операційний больовий пункт: традиційні інструменти автоматизації безпеки, що карантинують невизначено, створюють операційний ризик через нагромаджений заблокований легітимний трафік, тоді як IncidentTimelineNeuron і автоматичний сигнал зняття гарантують, що карантини явно обґрунтовані й обмежені в часі.</w:t>
      </w:r>
    </w:p>
    <w:p>
      <w:pPr>
        <w:pStyle w:val="Heading3"/>
      </w:pPr>
      <w:r>
        <w:t>11.2.4 Керування промисловими процесами</w:t>
      </w:r>
    </w:p>
    <w:p>
      <w:pPr>
        <w:spacing w:before="0" w:after="160" w:line="312" w:lineRule="auto"/>
        <w:jc w:val="both"/>
      </w:pPr>
      <w:r>
        <w:t>Керування промисловими процесами — багатосотмільярдний ринок, у якому домінують усталені постачальники DCS і SCADA. Промисловий модуль навряд чи витіснить їх у їхній основній функції регулятивного керування, але адресує реальну й невирішену операційну проблему: коливання каскадних контурів керування, що коштує заводам безперервних процесів значних втрат ефективності щорічно. Автоматизоване, оборотне втручання OscillationMonitorNeuron на основі ACF — прямий економічний внесок. Поконтурний режим розгортання (SHADOW, ADVISORY, AUTONOMOUS) знижує бар'єр впровадження: завод може запускати фреймворк у тіньовому режимі на 99 відсотках контурів, переводячи кілька високодовірених контурів у автономний, генеруючи виміряні виграші ефективності, не зобов'язуючи весь завод до нової філософії керування.</w:t>
      </w:r>
    </w:p>
    <w:p>
      <w:pPr>
        <w:pStyle w:val="Heading3"/>
      </w:pPr>
      <w:r>
        <w:t>11.2.5 Ройова робототехніка</w:t>
      </w:r>
    </w:p>
    <w:p>
      <w:pPr>
        <w:spacing w:before="0" w:after="160" w:line="312" w:lineRule="auto"/>
        <w:jc w:val="both"/>
      </w:pPr>
      <w:r>
        <w:t>Ройова робототехніка — ринок, що розвивається, зі значним зростанням у складській логістиці, сільськогосподарській інспекції, моніторингу інфраструктури та пошуку й порятунку. Специфічний внесок ройового модуля — принципова обробка недосконалості зв'язку (кожен сигнал однолітка несе якість каналу), візантійсько-толерантний протокол ізоляції з k-свідками та явне жорстке обмеження no-LAWS. Перші два забезпечують плавну деградацію, коли агенти випадають із ладу або стають ворожими; третє позиціонує модуль для цивільного розгортання без юридичних чи етичних ускладнень, пов'язаних із летальною автономною зброєю. Походження з відкритого вихідного коду й чиста позиція безпеки знижують бар'єр для цивільних операторів (логістичних компаній, сільськогосподарських кооперативів, агенцій громадської безпеки) розгортати рої без ліцензування спеціалізованого коду військового походження.</w:t>
      </w:r>
    </w:p>
    <w:p>
      <w:pPr>
        <w:pStyle w:val="Heading3"/>
      </w:pPr>
      <w:r>
        <w:t>11.2.6 Адаптивне навчання</w:t>
      </w:r>
    </w:p>
    <w:p>
      <w:pPr>
        <w:spacing w:before="0" w:after="160" w:line="312" w:lineRule="auto"/>
        <w:jc w:val="both"/>
      </w:pPr>
      <w:r>
        <w:t>EdTech — серед найбільших і найбільш фрагментованих програмних ринків глобально. Специфічний внесок модуля навчання — принципове багатомасштабне моделювання стану учня — моментний потік versus сесійна залученість versus тижневе забування — яке звичайні платформи адаптивного навчання зазвичай зводять до одного апостеріорного байєсівського відстеження знань. Захисник добробуту (ескалація від заохочення через перерву до перенаправлення до ескалації-до-людини) адресує реальну етичну стурбованість у завжди-доступному цифровому навчанні: система, що нескінченно штовхає сфрустрованого учня, є шкідливою, незалежно від педагогічного наміру. Позиція приватності екземпляр-на-учня модуля відповідна для розгортань K-12 та вищої освіти за FERPA, GDPR та еквівалентними режимами.</w:t>
      </w:r>
    </w:p>
    <w:p>
      <w:pPr>
        <w:pStyle w:val="Heading2"/>
      </w:pPr>
      <w:r>
        <w:t>11.3 Сукупний вплив</w:t>
      </w:r>
    </w:p>
    <w:p>
      <w:pPr>
        <w:spacing w:before="0" w:after="160" w:line="312" w:lineRule="auto"/>
        <w:jc w:val="both"/>
      </w:pPr>
      <w:r>
        <w:t>Оцінка сукупного економічного впливу за цими шістьма галузями вимагає припущень про швидкість впровадження, заміщення versus доповнення та частку цінності, яку захоплює фреймворк versus частку, захоплену інтеграторами й операторами. Ми не намагаємося формальної оцінки. Однак спостерігаємо, що кожна галузь застосування має порядку десятків мільярдів доларів адресовного щорічного витрачання, і що позиція відкритого вихідного коду фреймворку та модульна композиція знижують бар'єри впровадження в кожній. Сукупний адресовний ринок відповідно значний, з домінуючою невизначеністю, що лежить у швидкості впровадження, а не в розмірі адресовного ринку.</w:t>
      </w:r>
    </w:p>
    <w:p>
      <w:pPr>
        <w:pStyle w:val="Heading1"/>
      </w:pPr>
      <w:r>
        <w:t>12. Обмеження та подальша робота</w:t>
      </w:r>
    </w:p>
    <w:p>
      <w:pPr>
        <w:spacing w:before="0" w:after="160" w:line="312" w:lineRule="auto"/>
        <w:jc w:val="both"/>
      </w:pPr>
      <w:r>
        <w:t>Фреймворк має обмеження, які слід чесно визнати. По-перше, Java-реалізація накладає затримку запуску JVM і базові накладні витрати пам'яті, що роблять її менш придатною, ніж C++ або Rust, для найменших вбудованих розгортань. Кластерний gRPC-режим, націлений на FPGA, — запланована відповідь, але FPGA-бекенд ще не готовий до продакшену. По-друге, правила навчання фреймворку — гебіанське, STDP, метапластичність — локальні й біологічно правдоподібні, але не такі ефективні, як зворотне поширення для тренування глибоких керованих класифікаторів. Там, де глибока класифікація є вузьким місцем, мережі Jneopallium можуть включати PyTorch-модель як нейрон-чорний-ящик, але це обхід, а не першокласне рішення. Довгостроковий дослідницький напрям — біологічно правдоподібні глибокі правила навчання — feedback alignment, навчання на основі прогностичного кодування та equilibrium propagation — що працюють у межах локальної дисципліни оновлення Jneopallium.</w:t>
      </w:r>
    </w:p>
    <w:p>
      <w:pPr>
        <w:spacing w:before="0" w:after="160" w:line="312" w:lineRule="auto"/>
        <w:jc w:val="both"/>
      </w:pPr>
      <w:r>
        <w:t>По-третє, модель наслідків модуля дискримінатора шкоди залежить від якості моделі світу, яку підтримує ConsequenceModelNeuron. Помилкова модель світу дає помилкові прогнози наслідків, незалежно від того, наскільки структурно надійним є конвеєр оцінювання шкоди. Фреймворк не дає гарантії точності моделі світу; це залишається емпіричною та специфічною для розгортання стурбованістю. По-четверте, накладні витрати продуктивності фреймворку на тік зростають із кількістю увімкнених модулів. Поточна ціль — не більш ніж 60 відсотків деградації пропускної здатності з усіма модулями — задокументована, але є реальною вартістю порівняно зі стрипованою конфігурацією. По-п'яте, механізм верифікації ВММ покладається на якість внутрішньої моделі системи: якщо внутрішня модель сама помилкова, верифікація може некоректно відхиляти правильну ВММ-інформацію. Механізм консенсусу кількох ВММ — у списку подальших робіт.</w:t>
      </w:r>
    </w:p>
    <w:p>
      <w:pPr>
        <w:spacing w:before="0" w:after="160" w:line="312" w:lineRule="auto"/>
        <w:jc w:val="both"/>
      </w:pPr>
      <w:r>
        <w:t>Подальша робота охоплює кілька напрямів. На стороні фреймворку: JIT-компільований швидкий шлях для гарячих нейронів; GPU-бекенд для паралелізованих обчислень шарів; багатша підтримка диференційовних навчальних підмереж, вбудованих у в іншому локальні мережі; та продовжене дозрівання FPGA-бекенду. На стороні модулів: модуль розпізнавання емоцій для розширення субмодуля афекту зовнішнім спостереженням, а не лише інтероцептивними джерелами; модуль грунтування мови, що ґрунтує лінгвістичні концепти у схемі тіла модуля тілесності; та модуль пояснення, що споживає TransparencyLogSignals і виробляє людиночитальні підсумки. На галузевій стороні: модуль фінансової торгівлі з тією самою консультативною дисципліною та моделлю наслідків, як клінічний модуль; сільськогосподарський модуль, що інтегрує модулі рою й тілесності для польової робототехніки; та модуль творчих мистецтв, що використовує модулі цікавості й сну у композиційних та генеративних налаштуваннях.</w:t>
      </w:r>
    </w:p>
    <w:p>
      <w:pPr>
        <w:pStyle w:val="Heading1"/>
      </w:pPr>
      <w:r>
        <w:t>13. Висновок</w:t>
      </w:r>
    </w:p>
    <w:p>
      <w:pPr>
        <w:spacing w:before="0" w:after="160" w:line="312" w:lineRule="auto"/>
        <w:jc w:val="both"/>
      </w:pPr>
      <w:r>
        <w:t>Jneopallium виріс із малого Java-фреймворку, представленого в 2024 році, у комплексну платформу з відкритим вихідним кодом для біологічно обґрунтованого автономного ШІ. Його основні абстракції — типізовані сигнали з декларованими частотами, нейрони з численними рецепторами, не зберігаючі стан процесори, параметризовані за сигналом і інтерфейсом нейрона, подвійні швидкі/повільні цикли обробки, структурно непорушні жорсткі обмеження — виявилися достатніми, щоб виразити не лише архітектуру автономного ШІ з дискримінатором шкоди на основі моделі наслідків та підсистемою запобігання циклам, а й п'ять біологічних модулів-розширень (афект, тілесність, цікавість, глію, сон), опціональну консультативну підсистему ВММ і шість галузевих імплементацій, що охоплюють інтерфейси мозок-комп'ютер, підтримку клінічних рішень, кібербезпеку, керування промисловими процесами, ройову робототехніку та адаптивне навчання.</w:t>
      </w:r>
    </w:p>
    <w:p>
      <w:pPr>
        <w:spacing w:before="0" w:after="160" w:line="312" w:lineRule="auto"/>
        <w:jc w:val="both"/>
      </w:pPr>
      <w:r>
        <w:t>У підсумку варто виділити три внески. Перший: фреймворк демонструє, що один набір основних абстракцій може підтримувати повний діапазон біологічної деталізації — від простоти, еквівалентної перцептрону, до складності лімбічної системи й глії — з рівнем деталізації, обраним для типу нейрона, а не нав'язаним глобально. Другий: фреймворк демонструє, що ШІ з архітектурованою безпекою — дискримінатор шкоди, жорсткі обмеження, прозоре логування, ніколи-не-постійне втручання — можна реалізувати як інтегральну частину когнітивного субстрату, а не як зовнішній фільтр, з конкретними перевагами в авдитоспроможності, навчаності та плавній деградації. Третій: фреймворк демонструє, що біологія та інженерія не обов'язково перебувають у напрузі: багатомасштабна, мультирецепторна, модульно-композиційна структура, яку еволюціонувала біологія, — це саме та структура, яку вимагають інженерні автономні системи.</w:t>
      </w:r>
    </w:p>
    <w:p>
      <w:pPr>
        <w:spacing w:before="0" w:after="160" w:line="312" w:lineRule="auto"/>
        <w:jc w:val="both"/>
      </w:pPr>
      <w:r>
        <w:t>Історична лінія від Гебба до сучасності породила величезні успіхи — у глибокому навчанні, в обчислювальній нейронауці, у спайкових нейронних мережах, у навчанні з підкріпленням — але вона також породила прогалину там, де інженерна практичність, біологічна структура й архітектура безпеки повинні зустрітися. Jneopallium — одна спроба заповнити цю прогалину. Фреймворк відкритий, біологічно цитований, модульний, опціональний і авдитодружній. Сподіваємося, що спільнота буде використовувати, розширювати, критикувати та поліпшувати його.</w:t>
      </w:r>
    </w:p>
    <w:p>
      <w:pPr>
        <w:pStyle w:val="Heading1"/>
      </w:pPr>
      <w:r>
        <w:t>Список літератури</w:t>
      </w:r>
    </w:p>
    <w:p>
      <w:pPr>
        <w:spacing w:before="0" w:after="160" w:line="312" w:lineRule="auto"/>
        <w:jc w:val="both"/>
      </w:pPr>
      <w:r>
        <w:t>Araque, A., Carmignoto, G., Haydon, P.G., Oliet, S.H.R., Robitaille, R., Volterra, A. (2014). Gliotransmitters travel in time and space. Neuron 81(4), 728-739.</w:t>
      </w:r>
    </w:p>
    <w:p>
      <w:pPr>
        <w:spacing w:before="0" w:after="160" w:line="312" w:lineRule="auto"/>
        <w:jc w:val="both"/>
      </w:pPr>
      <w:r>
        <w:t>Buzsaki, G. (2015). Hippocampal sharp wave-ripple: A cognitive biomarker for episodic memory and planning. Hippocampus 25(10), 1073-1188.</w:t>
      </w:r>
    </w:p>
    <w:p>
      <w:pPr>
        <w:spacing w:before="0" w:after="160" w:line="312" w:lineRule="auto"/>
        <w:jc w:val="both"/>
      </w:pPr>
      <w:r>
        <w:t>Cogan, S.F. (2008). Neural stimulation and recording electrodes. Annual Review of Biomedical Engineering 10, 275-309.</w:t>
      </w:r>
    </w:p>
    <w:p>
      <w:pPr>
        <w:spacing w:before="0" w:after="160" w:line="312" w:lineRule="auto"/>
        <w:jc w:val="both"/>
      </w:pPr>
      <w:r>
        <w:t>Corbett, A.T., Anderson, J.R. (1995). Knowledge tracing: Modeling the acquisition of procedural knowledge. User Modeling and User-Adapted Interaction 4, 253-278.</w:t>
      </w:r>
    </w:p>
    <w:p>
      <w:pPr>
        <w:spacing w:before="0" w:after="160" w:line="312" w:lineRule="auto"/>
        <w:jc w:val="both"/>
      </w:pPr>
      <w:r>
        <w:t>Craig, A.D. (2002). How do you feel? Interoception and the anterior insula. Nature Reviews Neuroscience 3, 655-666.</w:t>
      </w:r>
    </w:p>
    <w:p>
      <w:pPr>
        <w:spacing w:before="0" w:after="160" w:line="312" w:lineRule="auto"/>
        <w:jc w:val="both"/>
      </w:pPr>
      <w:r>
        <w:t>Csikszentmihalyi, M. (1990). Flow: The Psychology of Optimal Experience. Harper and Row.</w:t>
      </w:r>
    </w:p>
    <w:p>
      <w:pPr>
        <w:spacing w:before="0" w:after="160" w:line="312" w:lineRule="auto"/>
        <w:jc w:val="both"/>
      </w:pPr>
      <w:r>
        <w:t>Damasio, A. (1994). Descartes' Error: Emotion, Reason, and the Human Brain. Putnam.</w:t>
      </w:r>
    </w:p>
    <w:p>
      <w:pPr>
        <w:spacing w:before="0" w:after="160" w:line="312" w:lineRule="auto"/>
        <w:jc w:val="both"/>
      </w:pPr>
      <w:r>
        <w:t>De Castro, L.N., Timmis, J. (2002). Artificial Immune Systems: A New Computational Intelligence Approach. Springer.</w:t>
      </w:r>
    </w:p>
    <w:p>
      <w:pPr>
        <w:spacing w:before="0" w:after="160" w:line="312" w:lineRule="auto"/>
        <w:jc w:val="both"/>
      </w:pPr>
      <w:r>
        <w:t>Diekelmann, S., Born, J. (2010). The memory function of sleep. Nature Reviews Neuroscience 11, 114-126.</w:t>
      </w:r>
    </w:p>
    <w:p>
      <w:pPr>
        <w:spacing w:before="0" w:after="160" w:line="312" w:lineRule="auto"/>
        <w:jc w:val="both"/>
      </w:pPr>
      <w:r>
        <w:t>Eliasmith, C., Anderson, C.H. (2003). Neural Engineering: Computation, Representation, and Dynamics in Neurobiological Systems. MIT Press.</w:t>
      </w:r>
    </w:p>
    <w:p>
      <w:pPr>
        <w:spacing w:before="0" w:after="160" w:line="312" w:lineRule="auto"/>
        <w:jc w:val="both"/>
      </w:pPr>
      <w:r>
        <w:t>Eliasmith, C., Stewart, T.C., Choo, X., Bekolay, T., DeWolf, T., Tang, Y., Rasmussen, D. (2012). A large-scale model of the functioning brain. Science 338(6111), 1202-1205.</w:t>
      </w:r>
    </w:p>
    <w:p>
      <w:pPr>
        <w:spacing w:before="0" w:after="160" w:line="312" w:lineRule="auto"/>
        <w:jc w:val="both"/>
      </w:pPr>
      <w:r>
        <w:t>Farley, B., Clark, W.A. (1954). Simulation of self-organizing systems by digital computer. IRE Transactions on Information Theory 4(4), 76-84.</w:t>
      </w:r>
    </w:p>
    <w:p>
      <w:pPr>
        <w:spacing w:before="0" w:after="160" w:line="312" w:lineRule="auto"/>
        <w:jc w:val="both"/>
      </w:pPr>
      <w:r>
        <w:t>Fields, R.D. (2015). A new mechanism of nervous system plasticity: activity-dependent myelination. Nature Reviews Neuroscience 16(12), 756-767.</w:t>
      </w:r>
    </w:p>
    <w:p>
      <w:pPr>
        <w:spacing w:before="0" w:after="160" w:line="312" w:lineRule="auto"/>
        <w:jc w:val="both"/>
      </w:pPr>
      <w:r>
        <w:t>Flesher, S.N., Downey, J.E., Weiss, J.M., et al. (2021). A brain-computer interface that evokes tactile sensations improves robotic arm control. Science 372, 831-836.</w:t>
      </w:r>
    </w:p>
    <w:p>
      <w:pPr>
        <w:spacing w:before="0" w:after="160" w:line="312" w:lineRule="auto"/>
        <w:jc w:val="both"/>
      </w:pPr>
      <w:r>
        <w:t>Forrest, S., Perelson, A.S., Allen, L., Cherukuri, R. (1994). Self-nonself discrimination in a computer. IEEE Symposium on Security and Privacy.</w:t>
      </w:r>
    </w:p>
    <w:p>
      <w:pPr>
        <w:spacing w:before="0" w:after="160" w:line="312" w:lineRule="auto"/>
        <w:jc w:val="both"/>
      </w:pPr>
      <w:r>
        <w:t>Foster, D.J., Wilson, M.A. (2006). Reverse replay of behavioural sequences in hippocampal place cells during the awake state. Nature 440, 680-683.</w:t>
      </w:r>
    </w:p>
    <w:p>
      <w:pPr>
        <w:spacing w:before="0" w:after="160" w:line="312" w:lineRule="auto"/>
        <w:jc w:val="both"/>
      </w:pPr>
      <w:r>
        <w:t>Friston, K. (2010). The free-energy principle: a unified brain theory? Nature Reviews Neuroscience 11(2), 127-138.</w:t>
      </w:r>
    </w:p>
    <w:p>
      <w:pPr>
        <w:spacing w:before="0" w:after="160" w:line="312" w:lineRule="auto"/>
        <w:jc w:val="both"/>
      </w:pPr>
      <w:r>
        <w:t>Fukushima, K. (1980). Neocognitron: A self-organizing neural network model for a mechanism of pattern recognition unaffected by shift in position. Biological Cybernetics 36(4), 193-202.</w:t>
      </w:r>
    </w:p>
    <w:p>
      <w:pPr>
        <w:spacing w:before="0" w:after="160" w:line="312" w:lineRule="auto"/>
        <w:jc w:val="both"/>
      </w:pPr>
      <w:r>
        <w:t>Furber, S.B., Galluppi, F., Temple, S., Plana, L.A. (2014). The SpiNNaker Project. Proceedings of the IEEE 102(5), 652-665.</w:t>
      </w:r>
    </w:p>
    <w:p>
      <w:pPr>
        <w:spacing w:before="0" w:after="160" w:line="312" w:lineRule="auto"/>
        <w:jc w:val="both"/>
      </w:pPr>
      <w:r>
        <w:t>Georgopoulos, A.P., Schwartz, A.B., Kettner, R.E. (1986). Neuronal population coding of movement direction. Science 233, 1416-1419.</w:t>
      </w:r>
    </w:p>
    <w:p>
      <w:pPr>
        <w:spacing w:before="0" w:after="160" w:line="312" w:lineRule="auto"/>
        <w:jc w:val="both"/>
      </w:pPr>
      <w:r>
        <w:t>Gewaltig, M.-O., Diesmann, M. (2007). NEST (Neural Simulation Tool). Scholarpedia 2(4), 1430.</w:t>
      </w:r>
    </w:p>
    <w:p>
      <w:pPr>
        <w:spacing w:before="0" w:after="160" w:line="312" w:lineRule="auto"/>
        <w:jc w:val="both"/>
      </w:pPr>
      <w:r>
        <w:t>Gibson, E.M., Purger, D., Mount, C.W., et al. (2014). Neuronal activity promotes oligodendrogenesis and adaptive myelination in the mammalian brain. Science 344(6183), 1252304.</w:t>
      </w:r>
    </w:p>
    <w:p>
      <w:pPr>
        <w:spacing w:before="0" w:after="160" w:line="312" w:lineRule="auto"/>
        <w:jc w:val="both"/>
      </w:pPr>
      <w:r>
        <w:t>Goodman, D.F.M., Brette, R. (2008). Brian: a simulator for spiking neural networks in Python. Frontiers in Neuroinformatics 2, 5.</w:t>
      </w:r>
    </w:p>
    <w:p>
      <w:pPr>
        <w:spacing w:before="0" w:after="160" w:line="312" w:lineRule="auto"/>
        <w:jc w:val="both"/>
      </w:pPr>
      <w:r>
        <w:t>Hebb, D.O. (1949). The Organization of Behavior: A Neuropsychological Theory. Wiley.</w:t>
      </w:r>
    </w:p>
    <w:p>
      <w:pPr>
        <w:spacing w:before="0" w:after="160" w:line="312" w:lineRule="auto"/>
        <w:jc w:val="both"/>
      </w:pPr>
      <w:r>
        <w:t>Hines, M.L., Carnevale, N.T. (1997). The NEURON simulation environment. Neural Computation 9(6), 1179-1209.</w:t>
      </w:r>
    </w:p>
    <w:p>
      <w:pPr>
        <w:spacing w:before="0" w:after="160" w:line="312" w:lineRule="auto"/>
        <w:jc w:val="both"/>
      </w:pPr>
      <w:r>
        <w:t>Hochberg, L.R., Bacher, D., Jarosiewicz, B., et al. (2012). Reach and grasp by people with tetraplegia using a neurally controlled robotic arm. Nature 485, 372-375.</w:t>
      </w:r>
    </w:p>
    <w:p>
      <w:pPr>
        <w:spacing w:before="0" w:after="160" w:line="312" w:lineRule="auto"/>
        <w:jc w:val="both"/>
      </w:pPr>
      <w:r>
        <w:t>Hubel, D.H., Wiesel, T.N. (1968). Receptive fields and functional architecture of monkey striate cortex. Journal of Physiology 195(1), 215-243.</w:t>
      </w:r>
    </w:p>
    <w:p>
      <w:pPr>
        <w:spacing w:before="0" w:after="160" w:line="312" w:lineRule="auto"/>
        <w:jc w:val="both"/>
      </w:pPr>
      <w:r>
        <w:t>Klyubin, A.S., Polani, D., Nehaniv, C.L. (2005). Empowerment: a universal agent-centric measure of control. IEEE Congress on Evolutionary Computation.</w:t>
      </w:r>
    </w:p>
    <w:p>
      <w:pPr>
        <w:spacing w:before="0" w:after="160" w:line="312" w:lineRule="auto"/>
        <w:jc w:val="both"/>
      </w:pPr>
      <w:r>
        <w:t>Kohonen, T. (1982). Self-organized formation of topologically correct feature maps. Biological Cybernetics 43(1), 59-69.</w:t>
      </w:r>
    </w:p>
    <w:p>
      <w:pPr>
        <w:spacing w:before="0" w:after="160" w:line="312" w:lineRule="auto"/>
        <w:jc w:val="both"/>
      </w:pPr>
      <w:r>
        <w:t>LeDoux, J.E. (1998). The Emotional Brain: The Mysterious Underpinnings of Emotional Life. Simon and Schuster.</w:t>
      </w:r>
    </w:p>
    <w:p>
      <w:pPr>
        <w:spacing w:before="0" w:after="160" w:line="312" w:lineRule="auto"/>
        <w:jc w:val="both"/>
      </w:pPr>
      <w:r>
        <w:t>Lewis, P., Perez, E., Piktus, A., et al. (2020). Retrieval-augmented generation for knowledge-intensive NLP tasks. NeurIPS 33.</w:t>
      </w:r>
    </w:p>
    <w:p>
      <w:pPr>
        <w:spacing w:before="0" w:after="160" w:line="312" w:lineRule="auto"/>
        <w:jc w:val="both"/>
      </w:pPr>
      <w:r>
        <w:t>Lisman, J.E., Grace, A.A. (2005). The hippocampal-VTA loop: controlling the entry of information into long-term memory. Neuron 46(5), 703-713.</w:t>
      </w:r>
    </w:p>
    <w:p>
      <w:pPr>
        <w:spacing w:before="0" w:after="160" w:line="312" w:lineRule="auto"/>
        <w:jc w:val="both"/>
      </w:pPr>
      <w:r>
        <w:t>Maravita, A., Iriki, A. (2004). Tools for the body (schema). Trends in Cognitive Sciences 8(2), 79-86.</w:t>
      </w:r>
    </w:p>
    <w:p>
      <w:pPr>
        <w:spacing w:before="0" w:after="160" w:line="312" w:lineRule="auto"/>
        <w:jc w:val="both"/>
      </w:pPr>
      <w:r>
        <w:t>Miller, G.A. (1956). The magical number seven, plus or minus two: some limits on our capacity for processing information. Psychological Review 63(2), 81-97.</w:t>
      </w:r>
    </w:p>
    <w:p>
      <w:pPr>
        <w:spacing w:before="0" w:after="160" w:line="312" w:lineRule="auto"/>
        <w:jc w:val="both"/>
      </w:pPr>
      <w:r>
        <w:t>Moses, D.A., Metzger, S.L., Liu, J.R., et al. (2021). Neuroprosthesis for decoding speech in a paralyzed person with anarthria. New England Journal of Medicine 385, 217-227.</w:t>
      </w:r>
    </w:p>
    <w:p>
      <w:pPr>
        <w:spacing w:before="0" w:after="160" w:line="312" w:lineRule="auto"/>
        <w:jc w:val="both"/>
      </w:pPr>
      <w:r>
        <w:t>Nygard, M. (2018). Release It! Design and Deploy Production-Ready Software, 2nd ed. Pragmatic Bookshelf.</w:t>
      </w:r>
    </w:p>
    <w:p>
      <w:pPr>
        <w:spacing w:before="0" w:after="160" w:line="312" w:lineRule="auto"/>
        <w:jc w:val="both"/>
      </w:pPr>
      <w:r>
        <w:t>Oudeyer, P.-Y., Kaplan, F. (2007). What is intrinsic motivation? A typology of computational approaches. Frontiers in Neurorobotics 1, 6.</w:t>
      </w:r>
    </w:p>
    <w:p>
      <w:pPr>
        <w:spacing w:before="0" w:after="160" w:line="312" w:lineRule="auto"/>
        <w:jc w:val="both"/>
      </w:pPr>
      <w:r>
        <w:t>Pandarinath, C., O'Shea, D.J., Collins, J., et al. (2018). Inferring single-trial neural population dynamics using sequential auto-encoders. Nature Methods 15, 805-815.</w:t>
      </w:r>
    </w:p>
    <w:p>
      <w:pPr>
        <w:spacing w:before="0" w:after="160" w:line="312" w:lineRule="auto"/>
        <w:jc w:val="both"/>
      </w:pPr>
      <w:r>
        <w:t>Pathak, D., Agrawal, P., Efros, A.A., Darrell, T. (2017). Curiosity-driven exploration by self-supervised prediction. International Conference on Machine Learning.</w:t>
      </w:r>
    </w:p>
    <w:p>
      <w:pPr>
        <w:spacing w:before="0" w:after="160" w:line="312" w:lineRule="auto"/>
        <w:jc w:val="both"/>
      </w:pPr>
      <w:r>
        <w:t>Раковський, Д. (2024). Фреймворк для моделювання природних нейронних мереж: підхід Jneopallium. International Journal of Science and Research 13(7), 284-286. DOI: 10.21275/SR24703042047.</w:t>
      </w:r>
    </w:p>
    <w:p>
      <w:pPr>
        <w:spacing w:before="0" w:after="160" w:line="312" w:lineRule="auto"/>
        <w:jc w:val="both"/>
      </w:pPr>
      <w:r>
        <w:t>Раковський, Д. (2024). Біологічно натхненна архітектура автономного штучного інтелекту: типи нейронів, сигнальні процесори, запобігання циклам та дискримінатор шкоди людині. Документація фреймворку Jneopallium.</w:t>
      </w:r>
    </w:p>
    <w:p>
      <w:pPr>
        <w:spacing w:before="0" w:after="160" w:line="312" w:lineRule="auto"/>
        <w:jc w:val="both"/>
      </w:pPr>
      <w:r>
        <w:t>Раковський, Д. (2025). Інтеграція великих мовних моделей як опціональної зовнішньої бази знань у фреймворк Jneopallium для моделювання природних нейронних мереж. Документація фреймворку Jneopallium.</w:t>
      </w:r>
    </w:p>
    <w:p>
      <w:pPr>
        <w:spacing w:before="0" w:after="160" w:line="312" w:lineRule="auto"/>
        <w:jc w:val="both"/>
      </w:pPr>
      <w:r>
        <w:t>Reynolds, C.W. (1987). Flocks, herds, and schools: a distributed behavioral model. ACM SIGGRAPH Computer Graphics 21(4), 25-34.</w:t>
      </w:r>
    </w:p>
    <w:p>
      <w:pPr>
        <w:spacing w:before="0" w:after="160" w:line="312" w:lineRule="auto"/>
        <w:jc w:val="both"/>
      </w:pPr>
      <w:r>
        <w:t>Rosenblatt, F. (1958). The perceptron: a probabilistic model for information storage and organization in the brain. Psychological Review 65(6), 386-408.</w:t>
      </w:r>
    </w:p>
    <w:p>
      <w:pPr>
        <w:spacing w:before="0" w:after="160" w:line="312" w:lineRule="auto"/>
        <w:jc w:val="both"/>
      </w:pPr>
      <w:r>
        <w:t>Rumelhart, D.E., Hinton, G.E., Williams, R.J. (1986). Learning representations by back-propagating errors. Nature 323(6088), 533-536.</w:t>
      </w:r>
    </w:p>
    <w:p>
      <w:pPr>
        <w:spacing w:before="0" w:after="160" w:line="312" w:lineRule="auto"/>
        <w:jc w:val="both"/>
      </w:pPr>
      <w:r>
        <w:t>Russell, J.A. (1980). A circumplex model of affect. Journal of Personality and Social Psychology 39(6), 1161-1178.</w:t>
      </w:r>
    </w:p>
    <w:p>
      <w:pPr>
        <w:spacing w:before="0" w:after="160" w:line="312" w:lineRule="auto"/>
        <w:jc w:val="both"/>
      </w:pPr>
      <w:r>
        <w:t>Saper, C.B., Scammell, T.E., Lu, J. (2005). Hypothalamic regulation of sleep and circadian rhythms. Nature 437, 1257-1263.</w:t>
      </w:r>
    </w:p>
    <w:p>
      <w:pPr>
        <w:spacing w:before="0" w:after="160" w:line="312" w:lineRule="auto"/>
        <w:jc w:val="both"/>
      </w:pPr>
      <w:r>
        <w:t>Schafer, D.P., Lehrman, E.K., Kautzman, A.G., et al. (2012). Microglia sculpt postnatal neural circuits in an activity and complement-dependent manner. Neuron 74(4), 691-705.</w:t>
      </w:r>
    </w:p>
    <w:p>
      <w:pPr>
        <w:spacing w:before="0" w:after="160" w:line="312" w:lineRule="auto"/>
        <w:jc w:val="both"/>
      </w:pPr>
      <w:r>
        <w:t>Schultz, W., Dayan, P., Montague, P.R. (1997). A neural substrate of prediction and reward. Science 275(5306), 1593-1599.</w:t>
      </w:r>
    </w:p>
    <w:p>
      <w:pPr>
        <w:spacing w:before="0" w:after="160" w:line="312" w:lineRule="auto"/>
        <w:jc w:val="both"/>
      </w:pPr>
      <w:r>
        <w:t>Shannon, R.V. (1992). A model of safe levels for electrical stimulation. IEEE Transactions on Biomedical Engineering 39, 424-426.</w:t>
      </w:r>
    </w:p>
    <w:p>
      <w:pPr>
        <w:spacing w:before="0" w:after="160" w:line="312" w:lineRule="auto"/>
        <w:jc w:val="both"/>
      </w:pPr>
      <w:r>
        <w:t>Song, S., Miller, K.D., Abbott, L.F. (2000). Competitive Hebbian learning through spike-timing-dependent synaptic plasticity. Nature Neuroscience 3(9), 919-926.</w:t>
      </w:r>
    </w:p>
    <w:p>
      <w:pPr>
        <w:spacing w:before="0" w:after="160" w:line="312" w:lineRule="auto"/>
        <w:jc w:val="both"/>
      </w:pPr>
      <w:r>
        <w:t>Sutton, R.T., Pincock, D., Baumgart, D.C., Sadowski, D.C., Fedorak, R.N., Kroeker, K.I. (2020). An overview of clinical decision support systems. npj Digital Medicine 3, 17.</w:t>
      </w:r>
    </w:p>
    <w:p>
      <w:pPr>
        <w:spacing w:before="0" w:after="160" w:line="312" w:lineRule="auto"/>
        <w:jc w:val="both"/>
      </w:pPr>
      <w:r>
        <w:t>Velliste, M., Perel, S., Spalding, M.C., Whitford, A.S., Schwartz, A.B. (2008). Cortical control of a prosthetic arm for self-feeding. Nature 453, 1098-1101.</w:t>
      </w:r>
    </w:p>
    <w:p>
      <w:pPr>
        <w:spacing w:before="0" w:after="160" w:line="312" w:lineRule="auto"/>
        <w:jc w:val="both"/>
      </w:pPr>
      <w:r>
        <w:t>Volterra, A., Meldolesi, J. (2005). Astrocytes, from brain glue to communication elements: the revolution continues. Nature Reviews Neuroscience 6, 626-640.</w:t>
      </w:r>
    </w:p>
    <w:p>
      <w:pPr>
        <w:spacing w:before="0" w:after="160" w:line="312" w:lineRule="auto"/>
        <w:jc w:val="both"/>
      </w:pPr>
      <w:r>
        <w:t>Von der Malsburg, C. (1973). Self-organization of orientation sensitive cells in the striate cortex. Kybernetik 14(2), 85-100.</w:t>
      </w:r>
    </w:p>
    <w:p>
      <w:pPr>
        <w:spacing w:before="0" w:after="160" w:line="312" w:lineRule="auto"/>
        <w:jc w:val="both"/>
      </w:pPr>
      <w:r>
        <w:t>Vygotsky, L.S. (1978). Mind in Society: The Development of Higher Psychological Processes. Harvard University Press.</w:t>
      </w:r>
    </w:p>
    <w:p>
      <w:pPr>
        <w:spacing w:before="0" w:after="160" w:line="312" w:lineRule="auto"/>
        <w:jc w:val="both"/>
      </w:pPr>
      <w:r>
        <w:t>Wamsley, E.J., Stickgold, R. (2011). Memory, sleep, and dreaming: experiencing consolidation. Sleep Medicine Clinics 6(1), 97-108.</w:t>
      </w:r>
    </w:p>
    <w:p>
      <w:pPr>
        <w:spacing w:before="0" w:after="160" w:line="312" w:lineRule="auto"/>
        <w:jc w:val="both"/>
      </w:pPr>
      <w:r>
        <w:t>Willett, F.R., Kunz, E.M., Fan, C., et al. (2023). A high-performance speech neuroprosthesis. Nature 620, 1031-1036.</w:t>
      </w:r>
    </w:p>
    <w:p>
      <w:pPr>
        <w:spacing w:before="0" w:after="160" w:line="312" w:lineRule="auto"/>
        <w:jc w:val="both"/>
      </w:pPr>
      <w:r>
        <w:t>Wilson, M.A., McNaughton, B.L. (1994). Reactivation of hippocampal ensemble memories during sleep. Science 265(5172), 676-679.</w:t>
      </w:r>
    </w:p>
    <w:p>
      <w:pPr>
        <w:spacing w:before="0" w:after="160" w:line="312" w:lineRule="auto"/>
        <w:jc w:val="both"/>
      </w:pPr>
      <w:r>
        <w:t>Wolpert, D.M., Miall, R.C., Kawato, M. (1998). Internal models in the cerebellum. Trends in Cognitive Sciences 2(9), 338-347.</w:t>
      </w:r>
    </w:p>
    <w:p>
      <w:pPr>
        <w:spacing w:before="0" w:after="160" w:line="312" w:lineRule="auto"/>
        <w:jc w:val="both"/>
      </w:pPr>
      <w:r>
        <w:t>Wu, W., Gao, Y., Bienenstock, E., Donoghue, J.P., Black, M.J. (2006). Bayesian population decoding of motor cortical activity using a Kalman filter. Neural Computation 18(1), 80-118.</w:t>
      </w:r>
    </w:p>
    <w:sectPr w:rsidR="00FC693F" w:rsidRPr="0006063C" w:rsidSect="00034616">
      <w:footerReference w:type="default" r:id="rId9"/>
      <w:head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88888"/>
        <w:sz w:val="17"/>
      </w:rPr>
      <w:t>Jneopallium — біологічно обґрунтований фреймворк для моделювання природних нейронних мереж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mbria" w:hAnsi="Cambria"/>
      <w:b/>
      <w:bCs/>
      <w:color w:val="14365C"/>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b/>
      <w:bCs/>
      <w:color w:val="14365C"/>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mbria" w:hAnsi="Cambria"/>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