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розгортання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Запустіть навчену мережу невалідного трафіку як тіньову/рекомендаційну службу скорингу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Половина конвеєра, що відповідає за розгортання: візьміть мережу JNeopallium, яку створив тренер, завантажте її в скорер, виставте як HTTP-службу скорингу поруч із рекламним стеком і запустіть як безперервний тіньово-рекомендаційний скорер невалідного трафіку, що сам ніколи не блокує й не утримує.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промислового розгортання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(модуль advertising-fraud)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Споживає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Готову до розгортання мережу з Посібника з навчання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Режим безпеки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SHADOW (лише рекомендації)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Інтерфейси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HTTP-служба скорингу + вбудовуваний скорер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Передумови — навчений пакет і середовище виконання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Скорер і пакет моделі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Готовий до розгортання пакет (що створило навчання)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Варіант A — HTTP-служба скорингу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Варіант B — вбудована мережа worker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Контракт рекомендаційного рішення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Налаштуйте джерела подій і потоковий вхід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Перехід: тінь → рекомендації → обмежене виконання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Моніторинг у промислі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Безпека, приватність і відкат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Додаток — шпаргалка розгортання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 кінця цього посібника ви візьмете </w:t>
      </w:r>
      <w:r>
        <w:rPr>
          <w:rFonts w:ascii="Calibri" w:hAnsi="Calibri"/>
          <w:b/>
          <w:i w:val="0"/>
          <w:color w:val="141B2E"/>
          <w:sz w:val="21"/>
        </w:rPr>
        <w:t>готову до розгортання мережу, створену Посібником з навчання</w:t>
      </w:r>
      <w:r>
        <w:rPr>
          <w:rFonts w:ascii="Calibri" w:hAnsi="Calibri"/>
          <w:i w:val="0"/>
          <w:color w:val="141B2E"/>
          <w:sz w:val="21"/>
        </w:rPr>
        <w:t xml:space="preserve">, і запустите її як безперервний </w:t>
      </w:r>
      <w:r>
        <w:rPr>
          <w:rFonts w:ascii="Calibri" w:hAnsi="Calibri"/>
          <w:b/>
          <w:i w:val="0"/>
          <w:color w:val="141B2E"/>
          <w:sz w:val="21"/>
        </w:rPr>
        <w:t>рекомендаційний скорер невалідного трафіку</w:t>
      </w:r>
      <w:r>
        <w:rPr>
          <w:rFonts w:ascii="Calibri" w:hAnsi="Calibri"/>
          <w:i w:val="0"/>
          <w:color w:val="141B2E"/>
          <w:sz w:val="21"/>
        </w:rPr>
        <w:t>, що називає родину фроду, показує докази й рекомендує кандидатну дію для кожної рекламної події — але сам ніколи не блокує паблішера, не утримує виплату й не звинувачує людину.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для всього посібника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Усе нижче працює в режимі ADVISORY / SHADOW. Скорер видає ймовірності, докази й кандидатні дії; відчутні дії (відхилення білінгу, утримання виплат, блокування акаунтів) лишаються вимкненими, доки не буде валідації на власних мітках, юридичного перегляду й процесу апеляції/відкату.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Передумови — навчений пакет і середовище виконання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Навчена мережа</w:t>
      </w:r>
      <w:r>
        <w:rPr>
          <w:rFonts w:ascii="Calibri" w:hAnsi="Calibri"/>
          <w:i w:val="0"/>
          <w:color w:val="141B2E"/>
          <w:sz w:val="21"/>
        </w:rPr>
        <w:t xml:space="preserve"> з Посібника з навчання — тека пакета моделі (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fallback-model.json</w:t>
      </w:r>
      <w:r>
        <w:rPr>
          <w:rFonts w:ascii="Calibri" w:hAnsi="Calibri"/>
          <w:i w:val="0"/>
          <w:color w:val="141B2E"/>
          <w:sz w:val="21"/>
        </w:rPr>
        <w:t xml:space="preserve">, вісім файлів рівнів, </w:t>
      </w:r>
      <w:r>
        <w:rPr>
          <w:rFonts w:ascii="Consolas" w:hAnsi="Consolas"/>
          <w:color w:val="102A54"/>
          <w:sz w:val="20"/>
        </w:rPr>
        <w:t>thresholds.json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calibration.json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checksums.sha256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Java 17+</w:t>
      </w:r>
      <w:r>
        <w:rPr>
          <w:rFonts w:ascii="Calibri" w:hAnsi="Calibri"/>
          <w:i w:val="0"/>
          <w:color w:val="141B2E"/>
          <w:sz w:val="21"/>
        </w:rPr>
        <w:t xml:space="preserve"> і зібраний worker (</w:t>
      </w:r>
      <w:r>
        <w:rPr>
          <w:rFonts w:ascii="Consolas" w:hAnsi="Consolas"/>
          <w:color w:val="102A54"/>
          <w:sz w:val="20"/>
        </w:rPr>
        <w:t>mvn clean install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Ваш канал подій</w:t>
      </w:r>
      <w:r>
        <w:rPr>
          <w:rFonts w:ascii="Calibri" w:hAnsi="Calibri"/>
          <w:i w:val="0"/>
          <w:color w:val="141B2E"/>
          <w:sz w:val="21"/>
        </w:rPr>
        <w:t xml:space="preserve"> — потік у стилі Kafka або HTTP-інтеграція з вашого ad server, SSP/DSP чи мобільного партнера вимірювання.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Призначення виводу</w:t>
      </w:r>
      <w:r>
        <w:rPr>
          <w:rFonts w:ascii="Calibri" w:hAnsi="Calibri"/>
          <w:i w:val="0"/>
          <w:color w:val="141B2E"/>
          <w:sz w:val="21"/>
        </w:rPr>
        <w:t xml:space="preserve"> — приймач JSONL/аудиту для тіньового режиму або ваш SIEM / сховище даних / черга аналітика для видимих оператору рекомендацій.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Спершу навчання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Якщо у вас ще немає навченої мережі, виконайте супровідний Посібник з навчання. Розгортання споживає його вихідну теку напряму; пакет середовища виконання перевіряє контрольні суми при завантаженні.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Скорер і пакет моделі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Дві класи виконують роботу під час роботи: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`AdFraudModelBundle`</w:t>
      </w:r>
      <w:r>
        <w:rPr>
          <w:rFonts w:ascii="Calibri" w:hAnsi="Calibri"/>
          <w:i w:val="0"/>
          <w:color w:val="141B2E"/>
          <w:sz w:val="21"/>
        </w:rPr>
        <w:t xml:space="preserve"> завантажує пакет моделі з classpath (</w:t>
      </w:r>
      <w:r>
        <w:rPr>
          <w:rFonts w:ascii="Consolas" w:hAnsi="Consolas"/>
          <w:color w:val="102A54"/>
          <w:sz w:val="20"/>
        </w:rPr>
        <w:t>model/advertising-fraud</w:t>
      </w:r>
      <w:r>
        <w:rPr>
          <w:rFonts w:ascii="Calibri" w:hAnsi="Calibri"/>
          <w:i w:val="0"/>
          <w:color w:val="141B2E"/>
          <w:sz w:val="21"/>
        </w:rPr>
        <w:t xml:space="preserve">), </w:t>
      </w:r>
      <w:r>
        <w:rPr>
          <w:rFonts w:ascii="Calibri" w:hAnsi="Calibri"/>
          <w:b/>
          <w:i w:val="0"/>
          <w:color w:val="141B2E"/>
          <w:sz w:val="21"/>
        </w:rPr>
        <w:t>перевіряє `checksums.sha256`</w:t>
      </w:r>
      <w:r>
        <w:rPr>
          <w:rFonts w:ascii="Calibri" w:hAnsi="Calibri"/>
          <w:i w:val="0"/>
          <w:color w:val="141B2E"/>
          <w:sz w:val="21"/>
        </w:rPr>
        <w:t xml:space="preserve"> і розбирає каліброві голови, нелінійний прихований рівень, пороги на мітку й Platt-калібрування. Якщо пакета бракує чи перевірка не проходить, він переходить на прозору модель лише з правил, тож служба деградує безпечно, а не падає.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`AdFraudRuntimeScorer`</w:t>
      </w:r>
      <w:r>
        <w:rPr>
          <w:rFonts w:ascii="Calibri" w:hAnsi="Calibri"/>
          <w:i w:val="0"/>
          <w:color w:val="141B2E"/>
          <w:sz w:val="21"/>
        </w:rPr>
        <w:t xml:space="preserve"> видобуває типізовані ознаки з кожної події (цілісність, поведінкові, постачання, якість і поведінкові докази), обчислює прихований рівень і каліброві голови та видає </w:t>
      </w:r>
      <w:r>
        <w:rPr>
          <w:rFonts w:ascii="Consolas" w:hAnsi="Consolas"/>
          <w:color w:val="102A54"/>
          <w:sz w:val="20"/>
        </w:rPr>
        <w:t>AdFraudDecision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Рішення несе ймовірності на мітку, загальну ймовірність невалідного трафіку, причини, що долучилися, прапорець дубліката події, версію моделі й рекомендовану кандидатну дію — усе, що потрібно аналітику для дії та аудиту.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Готовий до розгортання пакет (що створило навчання)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Тренер видає </w:t>
      </w:r>
      <w:r>
        <w:rPr>
          <w:rFonts w:ascii="Calibri" w:hAnsi="Calibri"/>
          <w:b/>
          <w:i w:val="0"/>
          <w:color w:val="141B2E"/>
          <w:sz w:val="21"/>
        </w:rPr>
        <w:t>власне мережу JNeopallium</w:t>
      </w:r>
      <w:r>
        <w:rPr>
          <w:rFonts w:ascii="Calibri" w:hAnsi="Calibri"/>
          <w:i w:val="0"/>
          <w:color w:val="141B2E"/>
          <w:sz w:val="21"/>
        </w:rPr>
        <w:t>, а не абстрактну модель. Пакет, який завантажує середовище виконання: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Артефакт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Роль під час розгортання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Карта всієї мережі: 8 рівнів, 22 нейрони, мапа частот, класи часу виконання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fallback-model.json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Каліброві голови + нелінійний прихований рівень (featureNames, hidden, heads)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thresholds.json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calibration.json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Пороги на мітку з урахуванням вартості та Platt-калібрування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… </w:t>
            </w: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Вісім файлів рівнів для розгортання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checksums.sha256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Маніфест цілісності, що перевіряється при завантаженні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Уся мережа: </w:t>
      </w:r>
      <w:r>
        <w:rPr>
          <w:rFonts w:ascii="Calibri" w:hAnsi="Calibri"/>
          <w:b/>
          <w:i w:val="0"/>
          <w:color w:val="141B2E"/>
          <w:sz w:val="21"/>
        </w:rPr>
        <w:t>8 рівнів, 22 справжні нейрони, 21 ознака</w:t>
      </w:r>
      <w:r>
        <w:rPr>
          <w:rFonts w:ascii="Calibri" w:hAnsi="Calibri"/>
          <w:i w:val="0"/>
          <w:color w:val="141B2E"/>
          <w:sz w:val="21"/>
        </w:rPr>
        <w:t xml:space="preserve"> (8 базових ризиків + 5 поведінкових + 8 нелінійних одиниць взаємодії). Кожен нейрон називає конкретний клас із пакета ad-fraud worker, тож розгортання завантажує цю теку — воно нічого не реалізує наново.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Варіант A — HTTP-служба скорингу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Найпростіша промислова форма — вбудована HTTP-служба скорингу, що завантажує пакет моделі й виставляє ендпоінт скорингу плюс метрики у стилі Prometheus. Спрямуйте її на перевірений пакет і надсилайте POST канонічних подій: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оцінити одну канонічну подію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POST http://host:port/v1/ad-fraud/score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Content-Type: application/json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 "eventId": "...", "eventType": "CLICK", "eventTime": 1800000000000, ... }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операційні метрики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GET  http://host:port/metrics      # events_total, fraud_probability_histogram, ...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Відповідь — це рекомендаційне рішення (наступний розділ). Для тіньового режиму запускайте службу лише для читання поруч із промислом і пишіть її рішення в приймач аудиту; ніщо у шляху відповіді не торкається вашого показу чи білінгу.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Варіант B — вбудована мережа worker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Щоб запустити повну восьмирівневу мережу всередині worker Jneopallium (для масштабу кластера чи композиції з іншими модулями), запустіть вхідний пункт worker із чотирма стандартними аргументами й спрямуйте </w:t>
      </w:r>
      <w:r>
        <w:rPr>
          <w:rFonts w:ascii="Consolas" w:hAnsi="Consolas"/>
          <w:color w:val="102A54"/>
          <w:sz w:val="20"/>
        </w:rPr>
        <w:t>configuration.input.layermeta</w:t>
      </w:r>
      <w:r>
        <w:rPr>
          <w:rFonts w:ascii="Calibri" w:hAnsi="Calibri"/>
          <w:i w:val="0"/>
          <w:color w:val="141B2E"/>
          <w:sz w:val="21"/>
        </w:rPr>
        <w:t xml:space="preserve"> на згенеровану теку пакета: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file:///opt/jneopallium/ad-fraud-model.jar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/opt/jneopallium/ad-fraud-context.json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Entry</w:t>
      </w:r>
      <w:r>
        <w:rPr>
          <w:rFonts w:ascii="Calibri" w:hAnsi="Calibri"/>
          <w:i w:val="0"/>
          <w:color w:val="141B2E"/>
          <w:sz w:val="21"/>
        </w:rPr>
        <w:t xml:space="preserve"> десеріалізує контекст, завантажує JAR моделі в ізольований завантажувач класів і відображає </w:t>
      </w:r>
      <w:r>
        <w:rPr>
          <w:rFonts w:ascii="Consolas" w:hAnsi="Consolas"/>
          <w:color w:val="102A54"/>
          <w:sz w:val="20"/>
        </w:rPr>
        <w:t>local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http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grpc</w:t>
      </w:r>
      <w:r>
        <w:rPr>
          <w:rFonts w:ascii="Calibri" w:hAnsi="Calibri"/>
          <w:i w:val="0"/>
          <w:color w:val="141B2E"/>
          <w:sz w:val="21"/>
        </w:rPr>
        <w:t xml:space="preserve"> на застосунок одного процесу, HTTP-кластера чи gRPC. Класи нейронів, процесорів і сигналів ad-fraud уже постачаються в worker, тож JAR розгортання надає лише ваше джерело подій (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>) і приймач виводу (</w:t>
      </w:r>
      <w:r>
        <w:rPr>
          <w:rFonts w:ascii="Consolas" w:hAnsi="Consolas"/>
          <w:color w:val="102A54"/>
          <w:sz w:val="20"/>
        </w:rPr>
        <w:t>IOutputAggregator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Контракт рекомендаційного рішення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Кожна оцінена подія повертає аудитоване рішення. Пересилайте його у ваш SIEM, сховище даних, чергу аналітика чи систему перегляду білінгу: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"eventId": "clk-123",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"modelVersion": "1.0.0-reference-advisory",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"mode": "ADVISORY",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"probabilities": 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"clickInjection": 0.94, "attributionHijack": 0.91, "bot": 0.03, ...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"overallInvalidTrafficProbability": 0.95,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"recommendedAction": "HOLD_PAYOUT_CANDIDATE",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"reasons": [ "conversion observed before click", "click injection timing anomaly" ],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"duplicateEvent": false,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"evidenceCompleteness": 0.8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Кандидатні дії відображаються зі смуг відповіді: </w:t>
      </w:r>
      <w:r>
        <w:rPr>
          <w:rFonts w:ascii="Consolas" w:hAnsi="Consolas"/>
          <w:color w:val="102A54"/>
          <w:sz w:val="20"/>
        </w:rPr>
        <w:t>ALLOW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LOG</w:t>
      </w:r>
      <w:r>
        <w:rPr>
          <w:rFonts w:ascii="Calibri" w:hAnsi="Calibri"/>
          <w:i w:val="0"/>
          <w:color w:val="141B2E"/>
          <w:sz w:val="21"/>
        </w:rPr>
        <w:t xml:space="preserve"> (низько), </w:t>
      </w:r>
      <w:r>
        <w:rPr>
          <w:rFonts w:ascii="Consolas" w:hAnsi="Consolas"/>
          <w:color w:val="102A54"/>
          <w:sz w:val="20"/>
        </w:rPr>
        <w:t>REVIEW</w:t>
      </w:r>
      <w:r>
        <w:rPr>
          <w:rFonts w:ascii="Calibri" w:hAnsi="Calibri"/>
          <w:i w:val="0"/>
          <w:color w:val="141B2E"/>
          <w:sz w:val="21"/>
        </w:rPr>
        <w:t xml:space="preserve"> (0.30–0.60), </w:t>
      </w:r>
      <w:r>
        <w:rPr>
          <w:rFonts w:ascii="Consolas" w:hAnsi="Consolas"/>
          <w:color w:val="102A54"/>
          <w:sz w:val="20"/>
        </w:rPr>
        <w:t>RATE_LIMIT_CANDIDATE</w:t>
      </w:r>
      <w:r>
        <w:rPr>
          <w:rFonts w:ascii="Calibri" w:hAnsi="Calibri"/>
          <w:i w:val="0"/>
          <w:color w:val="141B2E"/>
          <w:sz w:val="21"/>
        </w:rPr>
        <w:t xml:space="preserve"> (0.60–0.75), </w:t>
      </w:r>
      <w:r>
        <w:rPr>
          <w:rFonts w:ascii="Consolas" w:hAnsi="Consolas"/>
          <w:color w:val="102A54"/>
          <w:sz w:val="20"/>
        </w:rPr>
        <w:t>HOLD_PAYOUT_CANDIDATE</w:t>
      </w:r>
      <w:r>
        <w:rPr>
          <w:rFonts w:ascii="Calibri" w:hAnsi="Calibri"/>
          <w:i w:val="0"/>
          <w:color w:val="141B2E"/>
          <w:sz w:val="21"/>
        </w:rPr>
        <w:t xml:space="preserve"> (0.75–0.90), </w:t>
      </w:r>
      <w:r>
        <w:rPr>
          <w:rFonts w:ascii="Consolas" w:hAnsi="Consolas"/>
          <w:color w:val="102A54"/>
          <w:sz w:val="20"/>
        </w:rPr>
        <w:t>ESCALATE_TO_ANALYST</w:t>
      </w:r>
      <w:r>
        <w:rPr>
          <w:rFonts w:ascii="Calibri" w:hAnsi="Calibri"/>
          <w:i w:val="0"/>
          <w:color w:val="141B2E"/>
          <w:sz w:val="21"/>
        </w:rPr>
        <w:t xml:space="preserve"> (0.90–1.0). Кожна дія — </w:t>
      </w:r>
      <w:r>
        <w:rPr>
          <w:rFonts w:ascii="Calibri" w:hAnsi="Calibri"/>
          <w:b/>
          <w:i w:val="0"/>
          <w:color w:val="141B2E"/>
          <w:sz w:val="21"/>
        </w:rPr>
        <w:t>кандидат</w:t>
      </w:r>
      <w:r>
        <w:rPr>
          <w:rFonts w:ascii="Calibri" w:hAnsi="Calibri"/>
          <w:i w:val="0"/>
          <w:color w:val="141B2E"/>
          <w:sz w:val="21"/>
        </w:rPr>
        <w:t>; жодна не виконується системою.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Налаштуйте джерела подій і потоковий вхід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Подавайте скореру ваші живі події. Два шаблони: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HTTP-інтеграція</w:t>
      </w:r>
      <w:r>
        <w:rPr>
          <w:rFonts w:ascii="Calibri" w:hAnsi="Calibri"/>
          <w:i w:val="0"/>
          <w:color w:val="141B2E"/>
          <w:sz w:val="21"/>
        </w:rPr>
        <w:t xml:space="preserve"> — ваш ad server / SSP / MMP надсилає POST кожної канонічної події на </w:t>
      </w:r>
      <w:r>
        <w:rPr>
          <w:rFonts w:ascii="Consolas" w:hAnsi="Consolas"/>
          <w:color w:val="102A54"/>
          <w:sz w:val="20"/>
        </w:rPr>
        <w:t>/v1/ad-fraud/score</w:t>
      </w:r>
      <w:r>
        <w:rPr>
          <w:rFonts w:ascii="Calibri" w:hAnsi="Calibri"/>
          <w:i w:val="0"/>
          <w:color w:val="141B2E"/>
          <w:sz w:val="21"/>
        </w:rPr>
        <w:t xml:space="preserve"> і зберігає повернуте рішення.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Потокова інтеграція</w:t>
      </w:r>
      <w:r>
        <w:rPr>
          <w:rFonts w:ascii="Calibri" w:hAnsi="Calibri"/>
          <w:i w:val="0"/>
          <w:color w:val="141B2E"/>
          <w:sz w:val="21"/>
        </w:rPr>
        <w:t xml:space="preserve"> — специфічний для майданчика 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 xml:space="preserve"> споживає ваші теми Kafka (ставки, покази, кліки, постбеки, утримання/повернення) і перетворює кожен запис на типізовані сигнали ad-fraud, зберігаючи час події, тож запізнілі й невпорядковані події все одно корелюються.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Тримайте події відкладеної якості (утримання, повернення, чарджбек, видалення) в потоці — це повільна правда, що підтверджує чи переглядає попередню рекомендацію, і вона працює в повільному циклі за задумом.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Перехід: тінь → рекомендації → обмежене виконання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Переходьте поступово. Кожен крок заслуговує наступний; відчутні дії лишаються вимкненими, доки вся послідовність не пройдена.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Офлайн-відтворення.</w:t>
      </w:r>
      <w:r>
        <w:rPr>
          <w:rFonts w:ascii="Calibri" w:hAnsi="Calibri"/>
          <w:i w:val="0"/>
          <w:color w:val="141B2E"/>
          <w:sz w:val="21"/>
        </w:rPr>
        <w:t xml:space="preserve"> Оцініть експортований лог подій, не торкаючись промислу. Видайте названі знахідки невалідного трафіку, хронологію доказів, оцінений вплив змарнованого бюджету й перегляд хибних спрацювань.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Тінь.</w:t>
      </w:r>
      <w:r>
        <w:rPr>
          <w:rFonts w:ascii="Calibri" w:hAnsi="Calibri"/>
          <w:i w:val="0"/>
          <w:color w:val="141B2E"/>
          <w:sz w:val="21"/>
        </w:rPr>
        <w:t xml:space="preserve"> Скоринг лише для читання поруч із промислом, рішення лише в приймач аудиту. Порівняйте рекомендації з власними результатами (чарджбеки, рішення MMP) і переглядом аналітика.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Рекомендації.</w:t>
      </w:r>
      <w:r>
        <w:rPr>
          <w:rFonts w:ascii="Calibri" w:hAnsi="Calibri"/>
          <w:i w:val="0"/>
          <w:color w:val="141B2E"/>
          <w:sz w:val="21"/>
        </w:rPr>
        <w:t xml:space="preserve"> Показуйте рішення аналітикам і перегляду білінгу, коли точність на вашій ємності перегляду й калібрування сягнуть цілі.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Обмежене виконання.</w:t>
      </w:r>
      <w:r>
        <w:rPr>
          <w:rFonts w:ascii="Calibri" w:hAnsi="Calibri"/>
          <w:i w:val="0"/>
          <w:color w:val="141B2E"/>
          <w:sz w:val="21"/>
        </w:rPr>
        <w:t xml:space="preserve"> Лише після валідації на власних мітках, юридичного перегляду й процесу апеляції/відкату — і навіть тоді вузько (напр. утримати конкретну виплату на перегляд), ніколи тихе блокування чи звинувачення.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Моніторинг у промислі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Подій оцінено за хвилину; відкинуті, запізнілі та невпорядковані події.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Рівні рекомендацій на мітку; гістограма ймовірності фроду; рівень перегляду хибних спрацювань.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Підтверджений рівень істинних позитивів проти власних результатів (чарджбеки, рішення MMP).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Дрейф калібрування й сигнали дрейфу моделі (повільний каданс моніторингу).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Версія моделі й контрольна сума пакета, використані для кожного рішення.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Кожне рішення зберігає родовід: id події, ймовірності на мітку, причини, що долучилися, версію моделі й рекомендовану кандидатну дію.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Безпека, приватність і відкат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Рекомендаційний за побудовою.</w:t>
      </w:r>
      <w:r>
        <w:rPr>
          <w:rFonts w:ascii="Calibri" w:hAnsi="Calibri"/>
          <w:i w:val="0"/>
          <w:color w:val="141B2E"/>
          <w:sz w:val="21"/>
        </w:rPr>
        <w:t xml:space="preserve"> Запобіжник відповіді видає лише кандидатів; автоматичне відхилення білінгу, утримання виплат, блокування акаунтів і звинувачення структурно вимкнені.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Приватність збережено.</w:t>
      </w:r>
      <w:r>
        <w:rPr>
          <w:rFonts w:ascii="Calibri" w:hAnsi="Calibri"/>
          <w:i w:val="0"/>
          <w:color w:val="141B2E"/>
          <w:sz w:val="21"/>
        </w:rPr>
        <w:t xml:space="preserve"> Ідентифікатори псевдонімізуються (HMAC) перед навчанням і логами; сирі IP, точна геолокація й рядки user-agent ніколи не експортуються; відсутні значення окремі від нульового ризику.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Безпечна деградація.</w:t>
      </w:r>
      <w:r>
        <w:rPr>
          <w:rFonts w:ascii="Calibri" w:hAnsi="Calibri"/>
          <w:i w:val="0"/>
          <w:color w:val="141B2E"/>
          <w:sz w:val="21"/>
        </w:rPr>
        <w:t xml:space="preserve"> Якщо пакета бракує чи перевірка контрольної суми не проходить, середовище виконання переходить на прозору модель лише з правил, а не падає на шляху запиту.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Відкат.</w:t>
      </w:r>
      <w:r>
        <w:rPr>
          <w:rFonts w:ascii="Calibri" w:hAnsi="Calibri"/>
          <w:i w:val="0"/>
          <w:color w:val="141B2E"/>
          <w:sz w:val="21"/>
        </w:rPr>
        <w:t xml:space="preserve"> Тримайте попередній пакет доступним; відкочуйте, якщо хибні спрацювання перевищують бюджет, калібрування дрейфує чи власні результати розходяться з рекомендаціями.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Чесне обмеження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Вбудована еталонна мережа навчена на детермінованому симуляторі плюс слабких публічних метаданих. Вона чудова для відтворюваних доказів конвеєра й розділення міток, але реальна точність потребує власного розміченого промислового трафіку, валідації вперед у часі та на небачених паблішерах і задокументованого перегляду обробки даних. До того часу вона рекомендаційна.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Імовірна причина й виправлення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Служба логує «rules-only fallback»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Пакета бракує чи невідповідність контрольної суми — перезекспортуйте й перерозгорніть пакет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Усі ймовірності пласкі / неправильні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Змінилися імена ознак; перерозгорніть відповідний пакет, щоб скорер коректно доповнював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Рішення видають блокувальну дію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Перевірте, що режим ADVISORY; відчутні дії мають лишатися лише кандидатами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Мітки відкладеної якості не покращуються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Переконайтеся, що події утримання/повернення/чарджбеку подаються в повільному циклі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 хибних спрацювань на паблішері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Налаштуйте пороги на мітку / ємність перегляду; перевірте зсув базової лінії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Оцінки розходяться з навчанням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 розгорнули застарілий пакет; перерозгорніть найновіший навчений пакет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Додаток — шпаргалка розгортання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Оцінити подію (HTTP-служба)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curl -s -X POST http://host:port/v1/ad-fraud/score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-H 'Content-Type: application/json'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-d '{"eventId":"clk-1","eventType":"CLICK","eventTime":1800000000000}'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curl -s http://host:port/metrics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Вбудована мережа worker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file:///opt/jneopallium/ad-fraud-model.jar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/opt/jneopallium/ad-fraud-context.json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Посібник з розгортання. Споживає мережу, створену Посібником з навчання. Режим безпеки: ADVISORY / SHADOW. Відчутні дії потребують валідації на власних мітках, юридичного перегляду й процесу апеляції/відкату.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Багатоміткова рекомендація щодо невалідного трафіку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