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184"/>
      </w:tblGrid>
      <w:tr>
        <w:tc>
          <w:tcPr>
            <w:tcW w:type="dxa" w:w="17184"/>
            <w:shd w:val="clear" w:color="auto" w:fill="102A54"/>
            <w:tcMar>
              <w:top w:w="900" w:type="dxa"/>
              <w:bottom w:w="900" w:type="dxa"/>
              <w:start w:w="420" w:type="dxa"/>
              <w:end w:w="420" w:type="dxa"/>
            </w:tcMar>
          </w:tcPr>
          <w:p>
            <w:pPr>
              <w:spacing w:after="120"/>
            </w:pPr>
            <w:r>
              <w:rPr>
                <w:b/>
                <w:color w:val="8FC2F0"/>
                <w:sz w:val="30"/>
              </w:rPr>
              <w:t>JNEOPALLIUM · SELF-SUPERVISED MAINTENANCE GUARDIAN</w:t>
            </w:r>
          </w:p>
          <w:p>
            <w:pPr>
              <w:spacing w:after="160"/>
            </w:pPr>
            <w:r>
              <w:rPr>
                <w:b/>
                <w:color w:val="FFFFFF"/>
                <w:sz w:val="80"/>
              </w:rPr>
              <w:t>Predict Failures Before You Have a Failure History</w:t>
            </w:r>
          </w:p>
          <w:p>
            <w:r>
              <w:rPr>
                <w:color w:val="CFDCEE"/>
                <w:sz w:val="36"/>
              </w:rPr>
              <w:t>Label-free predictive maintenance that learns from your telemetry — and gets sharper from your operators, without a redeploy</w:t>
            </w:r>
          </w:p>
        </w:tc>
      </w:tr>
    </w:tbl>
    <w:p>
      <w:pPr>
        <w:spacing w:before="320"/>
      </w:pPr>
      <w:r>
        <w:rPr>
          <w:color w:val="555F70"/>
          <w:sz w:val="22"/>
        </w:rPr>
        <w:t>On-premises · Shadow → Advisory · No labels required · Never actuates · BSD-3 core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01  </w:t>
      </w:r>
      <w:r>
        <w:rPr>
          <w:b/>
          <w:color w:val="102A54"/>
          <w:sz w:val="52"/>
        </w:rPr>
        <w:t>You have the data. You don't have the labels.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Predictive maintenance usually asks for the one thing you don't have: a clean history of past failures.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You have </w:t>
      </w:r>
      <w:r>
        <w:rPr>
          <w:b/>
          <w:color w:val="102A54"/>
          <w:sz w:val="29"/>
        </w:rPr>
        <w:t>years of telemetry</w:t>
      </w:r>
      <w:r>
        <w:rPr>
          <w:color w:val="141B2E"/>
          <w:sz w:val="29"/>
        </w:rPr>
        <w:t xml:space="preserve"> — pressure, flow, vibration, temperature, power.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You have a maintenance log that is </w:t>
      </w:r>
      <w:r>
        <w:rPr>
          <w:b/>
          <w:color w:val="102A54"/>
          <w:sz w:val="29"/>
        </w:rPr>
        <w:t>patchy, free-text, or missing.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Classic supervised models need </w:t>
      </w:r>
      <w:r>
        <w:rPr>
          <w:b/>
          <w:color w:val="102A54"/>
          <w:sz w:val="29"/>
        </w:rPr>
        <w:t>labelled failures</w:t>
      </w:r>
      <w:r>
        <w:rPr>
          <w:color w:val="141B2E"/>
          <w:sz w:val="29"/>
        </w:rPr>
        <w:t xml:space="preserve"> you can't supply.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>So the project stalls before it starts — or ships a black box nobody trusts.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>There is a better starting point than 'wait until we have labels.'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02  </w:t>
      </w:r>
      <w:r>
        <w:rPr>
          <w:b/>
          <w:color w:val="102A54"/>
          <w:sz w:val="52"/>
        </w:rPr>
        <w:t>Two ways to do predictive maintenance</w:t>
      </w:r>
    </w:p>
    <w:p>
      <w:pPr>
        <w:pBdr>
          <w:bottom w:val="single" w:sz="12" w:space="2" w:color="1C5D99"/>
        </w:pBdr>
        <w:spacing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592"/>
        <w:gridCol w:w="8592"/>
      </w:tblGrid>
      <w:tr>
        <w:tc>
          <w:tcPr>
            <w:tcW w:type="dxa" w:w="8496"/>
            <w:shd w:val="clear" w:color="auto" w:fill="F8E9E9"/>
            <w:tcMar>
              <w:top w:w="140" w:type="dxa"/>
              <w:bottom w:w="160" w:type="dxa"/>
              <w:start w:w="18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B12A2A"/>
                <w:sz w:val="30"/>
              </w:rPr>
              <w:t>Supervised (the usual ask)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Needs a labelled failure history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Blind to failure modes it never saw labelled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Months of data collection before value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Hard to start on a new asset</w:t>
            </w:r>
          </w:p>
        </w:tc>
        <w:tc>
          <w:tcPr>
            <w:tcW w:type="dxa" w:w="8496"/>
            <w:shd w:val="clear" w:color="auto" w:fill="E8F3EC"/>
            <w:tcMar>
              <w:top w:w="140" w:type="dxa"/>
              <w:bottom w:w="160" w:type="dxa"/>
              <w:start w:w="18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1F7A3D"/>
                <w:sz w:val="30"/>
              </w:rPr>
              <w:t>Self-supervised (this)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Needs only ordinary telemetry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Learns 'normal', flags any drift from it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Value from day one, in shadow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Cold-starts from fleet peers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03  </w:t>
      </w:r>
      <w:r>
        <w:rPr>
          <w:b/>
          <w:color w:val="102A54"/>
          <w:sz w:val="52"/>
        </w:rPr>
        <w:t>The solution: learn 'normal', flag the drift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It predicts each sensor from the others. When reality drifts from what the neighbours imply, that gap is your early warning.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No labels.</w:t>
      </w:r>
      <w:r>
        <w:rPr>
          <w:color w:val="141B2E"/>
          <w:sz w:val="29"/>
        </w:rPr>
        <w:t xml:space="preserve"> Every training target is another sensor — so it trains on plain operating data.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Multi-sensor.</w:t>
      </w:r>
      <w:r>
        <w:rPr>
          <w:color w:val="141B2E"/>
          <w:sz w:val="29"/>
        </w:rPr>
        <w:t xml:space="preserve"> A real fault is a pattern across sensors, not one needle in the red.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Patient.</w:t>
      </w:r>
      <w:r>
        <w:rPr>
          <w:color w:val="141B2E"/>
          <w:sz w:val="29"/>
        </w:rPr>
        <w:t xml:space="preserve"> It flags only persistent, trending, consistent drift — not a one-second blip.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Calibrated to each asset</w:t>
      </w:r>
      <w:r>
        <w:rPr>
          <w:color w:val="141B2E"/>
          <w:sz w:val="29"/>
        </w:rPr>
        <w:t xml:space="preserve"> against its own healthy history, not a generic threshold.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Honest.</w:t>
      </w:r>
      <w:r>
        <w:rPr>
          <w:color w:val="141B2E"/>
          <w:sz w:val="29"/>
        </w:rPr>
        <w:t xml:space="preserve"> On an unfamiliar asset it says 'not sure' instead of guessing.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04  </w:t>
      </w:r>
      <w:r>
        <w:rPr>
          <w:b/>
          <w:color w:val="102A54"/>
          <w:sz w:val="52"/>
        </w:rPr>
        <w:t>It names the problem — and the lead time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Not one anonymous 'anomaly score', but an actionable advisory.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Which</w:t>
      </w:r>
      <w:r>
        <w:rPr>
          <w:color w:val="141B2E"/>
          <w:sz w:val="29"/>
        </w:rPr>
        <w:t xml:space="preserve"> kind: bearing, cavitation, sensor fault, energy loss, oscillation — or an honest 'unknown'.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How urgent:</w:t>
      </w:r>
      <w:r>
        <w:rPr>
          <w:color w:val="141B2E"/>
          <w:sz w:val="29"/>
        </w:rPr>
        <w:t xml:space="preserve"> an estimated lead time from the degradation trend.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Why:</w:t>
      </w:r>
      <w:r>
        <w:rPr>
          <w:color w:val="141B2E"/>
          <w:sz w:val="29"/>
        </w:rPr>
        <w:t xml:space="preserve"> the sensors driving the call, so a human can act on it.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One advisory per developing fault</w:t>
      </w:r>
      <w:r>
        <w:rPr>
          <w:color w:val="141B2E"/>
          <w:sz w:val="29"/>
        </w:rPr>
        <w:t>, not an alarm every second.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>Everything a planner needs to schedule an inspection — and nothing that touches the machine.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05  </w:t>
      </w:r>
      <w:r>
        <w:rPr>
          <w:b/>
          <w:color w:val="102A54"/>
          <w:sz w:val="52"/>
        </w:rPr>
        <w:t>It gets smarter every shift — with no redeploy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The one form of supervision that arrives for free: your operators.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Mark an advisory </w:t>
      </w:r>
      <w:r>
        <w:rPr>
          <w:b/>
          <w:color w:val="102A54"/>
          <w:sz w:val="29"/>
        </w:rPr>
        <w:t>confirmed</w:t>
      </w:r>
      <w:r>
        <w:rPr>
          <w:color w:val="141B2E"/>
          <w:sz w:val="29"/>
        </w:rPr>
        <w:t xml:space="preserve"> or </w:t>
      </w:r>
      <w:r>
        <w:rPr>
          <w:b/>
          <w:color w:val="102A54"/>
          <w:sz w:val="29"/>
        </w:rPr>
        <w:t>false-positive</w:t>
      </w:r>
      <w:r>
        <w:rPr>
          <w:color w:val="141B2E"/>
          <w:sz w:val="29"/>
        </w:rPr>
        <w:t xml:space="preserve"> — that's the whole interface.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A false alarm </w:t>
      </w:r>
      <w:r>
        <w:rPr>
          <w:b/>
          <w:color w:val="102A54"/>
          <w:sz w:val="29"/>
        </w:rPr>
        <w:t>raises</w:t>
      </w:r>
      <w:r>
        <w:rPr>
          <w:color w:val="141B2E"/>
          <w:sz w:val="29"/>
        </w:rPr>
        <w:t xml:space="preserve"> that threshold; a real one keeps it keen — bounded and rate-limited.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It learns </w:t>
      </w:r>
      <w:r>
        <w:rPr>
          <w:b/>
          <w:color w:val="102A54"/>
          <w:sz w:val="29"/>
        </w:rPr>
        <w:t>in place</w:t>
      </w:r>
      <w:r>
        <w:rPr>
          <w:color w:val="141B2E"/>
          <w:sz w:val="29"/>
        </w:rPr>
        <w:t>: no rebuild, no restart, no downtime.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It </w:t>
      </w:r>
      <w:r>
        <w:rPr>
          <w:b/>
          <w:color w:val="102A54"/>
          <w:sz w:val="29"/>
        </w:rPr>
        <w:t>freezes</w:t>
      </w:r>
      <w:r>
        <w:rPr>
          <w:color w:val="141B2E"/>
          <w:sz w:val="29"/>
        </w:rPr>
        <w:t xml:space="preserve"> learning during abnormal periods so a bad patch can't poison it.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Learning is </w:t>
      </w:r>
      <w:r>
        <w:rPr>
          <w:b/>
          <w:color w:val="102A54"/>
          <w:sz w:val="29"/>
        </w:rPr>
        <w:t>persisted</w:t>
      </w:r>
      <w:r>
        <w:rPr>
          <w:color w:val="141B2E"/>
          <w:sz w:val="29"/>
        </w:rPr>
        <w:t xml:space="preserve"> — it survives a restart and can be rolled back.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06  </w:t>
      </w:r>
      <w:r>
        <w:rPr>
          <w:b/>
          <w:color w:val="102A54"/>
          <w:sz w:val="52"/>
        </w:rPr>
        <w:t>Proof on the bench (be honest about what it means)</w:t>
      </w:r>
    </w:p>
    <w:p>
      <w:pPr>
        <w:pBdr>
          <w:bottom w:val="single" w:sz="12" w:space="2" w:color="1C5D99"/>
        </w:pBdr>
        <w:spacing w:after="160"/>
      </w:pPr>
    </w:p>
    <w:p>
      <w:pPr>
        <w:spacing w:after="200"/>
      </w:pPr>
      <w:r>
        <w:rPr>
          <w:i/>
          <w:color w:val="1C5D99"/>
          <w:sz w:val="30"/>
        </w:rPr>
        <w:t>Deterministic tests on a realistic synthetic corpus — not a field accuracy claim.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96"/>
        <w:gridCol w:w="4296"/>
        <w:gridCol w:w="4296"/>
        <w:gridCol w:w="4296"/>
      </w:tblGrid>
      <w:tr>
        <w:tc>
          <w:tcPr>
            <w:tcW w:type="dxa" w:w="4296"/>
            <w:shd w:val="clear" w:color="auto" w:fill="EAF1F9"/>
            <w:tcMar>
              <w:top w:w="180" w:type="dxa"/>
              <w:bottom w:w="6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02A54"/>
                <w:sz w:val="60"/>
              </w:rPr>
              <w:t>0</w:t>
            </w:r>
          </w:p>
        </w:tc>
        <w:tc>
          <w:tcPr>
            <w:tcW w:type="dxa" w:w="4296"/>
            <w:shd w:val="clear" w:color="auto" w:fill="EAF1F9"/>
            <w:tcMar>
              <w:top w:w="180" w:type="dxa"/>
              <w:bottom w:w="6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02A54"/>
                <w:sz w:val="60"/>
              </w:rPr>
              <w:t>5 / 5</w:t>
            </w:r>
          </w:p>
        </w:tc>
        <w:tc>
          <w:tcPr>
            <w:tcW w:type="dxa" w:w="4296"/>
            <w:shd w:val="clear" w:color="auto" w:fill="EAF1F9"/>
            <w:tcMar>
              <w:top w:w="180" w:type="dxa"/>
              <w:bottom w:w="6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02A54"/>
                <w:sz w:val="60"/>
              </w:rPr>
              <w:t>14 + 5</w:t>
            </w:r>
          </w:p>
        </w:tc>
        <w:tc>
          <w:tcPr>
            <w:tcW w:type="dxa" w:w="4296"/>
            <w:shd w:val="clear" w:color="auto" w:fill="EAF1F9"/>
            <w:tcMar>
              <w:top w:w="180" w:type="dxa"/>
              <w:bottom w:w="6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02A54"/>
                <w:sz w:val="60"/>
              </w:rPr>
              <w:t>ADVISORY</w:t>
            </w:r>
          </w:p>
        </w:tc>
      </w:tr>
      <w:tr>
        <w:tc>
          <w:tcPr>
            <w:tcW w:type="dxa" w:w="4296"/>
            <w:shd w:val="clear" w:color="auto" w:fill="EAF1F9"/>
            <w:tcMar>
              <w:top w:w="0" w:type="dxa"/>
              <w:bottom w:w="1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555F70"/>
                <w:sz w:val="22"/>
              </w:rPr>
              <w:t>Failure labels used</w:t>
              <w:br/>
              <w:t>in training</w:t>
            </w:r>
          </w:p>
        </w:tc>
        <w:tc>
          <w:tcPr>
            <w:tcW w:type="dxa" w:w="4296"/>
            <w:shd w:val="clear" w:color="auto" w:fill="EAF1F9"/>
            <w:tcMar>
              <w:top w:w="0" w:type="dxa"/>
              <w:bottom w:w="1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555F70"/>
                <w:sz w:val="22"/>
              </w:rPr>
              <w:t>Fault families separated</w:t>
              <w:br/>
              <w:t>without labels</w:t>
            </w:r>
          </w:p>
        </w:tc>
        <w:tc>
          <w:tcPr>
            <w:tcW w:type="dxa" w:w="4296"/>
            <w:shd w:val="clear" w:color="auto" w:fill="EAF1F9"/>
            <w:tcMar>
              <w:top w:w="0" w:type="dxa"/>
              <w:bottom w:w="1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555F70"/>
                <w:sz w:val="22"/>
              </w:rPr>
              <w:t>Java + Python tests</w:t>
              <w:br/>
              <w:t>passing</w:t>
            </w:r>
          </w:p>
        </w:tc>
        <w:tc>
          <w:tcPr>
            <w:tcW w:type="dxa" w:w="4296"/>
            <w:shd w:val="clear" w:color="auto" w:fill="EAF1F9"/>
            <w:tcMar>
              <w:top w:w="0" w:type="dxa"/>
              <w:bottom w:w="1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555F70"/>
                <w:sz w:val="22"/>
              </w:rPr>
              <w:t>Safety ceiling,</w:t>
              <w:br/>
              <w:t>never exceeded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07  </w:t>
      </w:r>
      <w:r>
        <w:rPr>
          <w:b/>
          <w:color w:val="102A54"/>
          <w:sz w:val="52"/>
        </w:rPr>
        <w:t>What it will do — and what it won't claim</w:t>
      </w:r>
    </w:p>
    <w:p>
      <w:pPr>
        <w:pBdr>
          <w:bottom w:val="single" w:sz="12" w:space="2" w:color="1C5D99"/>
        </w:pBdr>
        <w:spacing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592"/>
        <w:gridCol w:w="8592"/>
      </w:tblGrid>
      <w:tr>
        <w:tc>
          <w:tcPr>
            <w:tcW w:type="dxa" w:w="8496"/>
            <w:shd w:val="clear" w:color="auto" w:fill="F8E9E9"/>
            <w:tcMar>
              <w:top w:w="140" w:type="dxa"/>
              <w:bottom w:w="160" w:type="dxa"/>
              <w:start w:w="18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B12A2A"/>
                <w:sz w:val="30"/>
              </w:rPr>
              <w:t>It will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Flag developing degradation early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Name the likely family + a lead time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Cut its own false alarms from feedback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Run entirely on your premises</w:t>
            </w:r>
          </w:p>
        </w:tc>
        <w:tc>
          <w:tcPr>
            <w:tcW w:type="dxa" w:w="8496"/>
            <w:shd w:val="clear" w:color="auto" w:fill="E8F3EC"/>
            <w:tcMar>
              <w:top w:w="140" w:type="dxa"/>
              <w:bottom w:w="160" w:type="dxa"/>
              <w:start w:w="18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1F7A3D"/>
                <w:sz w:val="30"/>
              </w:rPr>
              <w:t>It won't (yet / ever)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Claim a field rate from a bench test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Be certain of a family before confirmations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Ever actuate, schedule, or trip a device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Work without a mostly-healthy baseline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08  </w:t>
      </w:r>
      <w:r>
        <w:rPr>
          <w:b/>
          <w:color w:val="102A54"/>
          <w:sz w:val="52"/>
        </w:rPr>
        <w:t>Safe by construction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The safety story is not a policy — it's in the code.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Advisory-only invariant</w:t>
      </w:r>
      <w:r>
        <w:rPr>
          <w:color w:val="141B2E"/>
          <w:sz w:val="29"/>
        </w:rPr>
        <w:t xml:space="preserve"> that cannot be switched off.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No path to an actuator</w:t>
      </w:r>
      <w:r>
        <w:rPr>
          <w:color w:val="141B2E"/>
          <w:sz w:val="29"/>
        </w:rPr>
        <w:t xml:space="preserve"> anywhere in the model.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The </w:t>
      </w:r>
      <w:r>
        <w:rPr>
          <w:b/>
          <w:color w:val="102A54"/>
          <w:sz w:val="29"/>
        </w:rPr>
        <w:t>hard safety layer</w:t>
      </w:r>
      <w:r>
        <w:rPr>
          <w:color w:val="141B2E"/>
          <w:sz w:val="29"/>
        </w:rPr>
        <w:t xml:space="preserve"> (interlocks, gates) is deterministic and lives outside the learned path.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Domain-shift and uncertainty</w:t>
      </w:r>
      <w:r>
        <w:rPr>
          <w:color w:val="141B2E"/>
          <w:sz w:val="29"/>
        </w:rPr>
        <w:t xml:space="preserve"> are first-class, so it can decline to over-claim.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Open core (BSD-3)</w:t>
      </w:r>
      <w:r>
        <w:rPr>
          <w:color w:val="141B2E"/>
          <w:sz w:val="29"/>
        </w:rPr>
        <w:t xml:space="preserve"> — auditable end to end.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09  </w:t>
      </w:r>
      <w:r>
        <w:rPr>
          <w:b/>
          <w:color w:val="102A54"/>
          <w:sz w:val="52"/>
        </w:rPr>
        <w:t>Deploys where your data already is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It meets your plant, not the other way around.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Ingests </w:t>
      </w:r>
      <w:r>
        <w:rPr>
          <w:b/>
          <w:color w:val="102A54"/>
          <w:sz w:val="29"/>
        </w:rPr>
        <w:t>OPC UA</w:t>
      </w:r>
      <w:r>
        <w:rPr>
          <w:color w:val="141B2E"/>
          <w:sz w:val="29"/>
        </w:rPr>
        <w:t xml:space="preserve"> and </w:t>
      </w:r>
      <w:r>
        <w:rPr>
          <w:b/>
          <w:color w:val="102A54"/>
          <w:sz w:val="29"/>
        </w:rPr>
        <w:t>MQTT / Sparkplug B</w:t>
      </w:r>
      <w:r>
        <w:rPr>
          <w:color w:val="141B2E"/>
          <w:sz w:val="29"/>
        </w:rPr>
        <w:t xml:space="preserve"> — the tags you already publish.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Runs </w:t>
      </w:r>
      <w:r>
        <w:rPr>
          <w:b/>
          <w:color w:val="102A54"/>
          <w:sz w:val="29"/>
        </w:rPr>
        <w:t>local</w:t>
      </w:r>
      <w:r>
        <w:rPr>
          <w:color w:val="141B2E"/>
          <w:sz w:val="29"/>
        </w:rPr>
        <w:t xml:space="preserve">, or </w:t>
      </w:r>
      <w:r>
        <w:rPr>
          <w:b/>
          <w:color w:val="102A54"/>
          <w:sz w:val="29"/>
        </w:rPr>
        <w:t>HTTP / gRPC</w:t>
      </w:r>
      <w:r>
        <w:rPr>
          <w:color w:val="141B2E"/>
          <w:sz w:val="29"/>
        </w:rPr>
        <w:t xml:space="preserve"> across a fleet.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Emits advisories to </w:t>
      </w:r>
      <w:r>
        <w:rPr>
          <w:b/>
          <w:color w:val="102A54"/>
          <w:sz w:val="29"/>
        </w:rPr>
        <w:t>JSONL, Kafka, or MQTT</w:t>
      </w:r>
      <w:r>
        <w:rPr>
          <w:color w:val="141B2E"/>
          <w:sz w:val="29"/>
        </w:rPr>
        <w:t xml:space="preserve"> — into your SIEM, historian, or dashboard.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Starts in </w:t>
      </w:r>
      <w:r>
        <w:rPr>
          <w:b/>
          <w:color w:val="102A54"/>
          <w:sz w:val="29"/>
        </w:rPr>
        <w:t>shadow</w:t>
      </w:r>
      <w:r>
        <w:rPr>
          <w:color w:val="141B2E"/>
          <w:sz w:val="29"/>
        </w:rPr>
        <w:t xml:space="preserve">, graduates to </w:t>
      </w:r>
      <w:r>
        <w:rPr>
          <w:b/>
          <w:color w:val="102A54"/>
          <w:sz w:val="29"/>
        </w:rPr>
        <w:t>advisory</w:t>
      </w:r>
      <w:r>
        <w:rPr>
          <w:color w:val="141B2E"/>
          <w:sz w:val="29"/>
        </w:rPr>
        <w:t xml:space="preserve"> — and never further.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>Trained from your historian in an afternoon; improving from feedback thereafter.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184"/>
      </w:tblGrid>
      <w:tr>
        <w:tc>
          <w:tcPr>
            <w:tcW w:type="dxa" w:w="17184"/>
            <w:shd w:val="clear" w:color="auto" w:fill="102A54"/>
            <w:tcMar>
              <w:top w:w="520" w:type="dxa"/>
              <w:bottom w:w="520" w:type="dxa"/>
              <w:start w:w="420" w:type="dxa"/>
              <w:end w:w="420" w:type="dxa"/>
            </w:tcMar>
          </w:tcPr>
          <w:p>
            <w:pPr>
              <w:spacing w:after="160"/>
            </w:pPr>
            <w:r>
              <w:rPr>
                <w:b/>
                <w:color w:val="FFFFFF"/>
                <w:sz w:val="64"/>
              </w:rPr>
              <w:t>Send us a month of telemetry. We'll show you the drift.</w:t>
            </w:r>
          </w:p>
          <w:p>
            <w:pPr>
              <w:spacing w:after="80"/>
            </w:pPr>
            <w:r>
              <w:rPr>
                <w:color w:val="CFDCEE"/>
                <w:sz w:val="30"/>
              </w:rPr>
              <w:t>No labels needed. No agent on the PLC. No actuation — ever.</w:t>
            </w:r>
          </w:p>
          <w:p>
            <w:pPr>
              <w:spacing w:after="80"/>
            </w:pPr>
            <w:r>
              <w:rPr>
                <w:color w:val="CFDCEE"/>
                <w:sz w:val="30"/>
              </w:rPr>
              <w:t>Shadow-mode pilot on one asset class, on your premises, with your operators in the loop.</w:t>
            </w:r>
          </w:p>
          <w:p>
            <w:pPr>
              <w:spacing w:before="200"/>
            </w:pPr>
            <w:r>
              <w:rPr>
                <w:b/>
                <w:color w:val="8FC2F0"/>
                <w:sz w:val="36"/>
              </w:rPr>
              <w:t>Start a label-free pilot</w:t>
            </w:r>
          </w:p>
        </w:tc>
      </w:tr>
    </w:tbl>
    <w:p>
      <w:pPr>
        <w:spacing w:before="280"/>
      </w:pPr>
      <w:r>
        <w:rPr>
          <w:color w:val="555F70"/>
          <w:sz w:val="22"/>
        </w:rPr>
        <w:t>Jneopallium · Self-Supervised Maintenance Guardian</w:t>
      </w:r>
      <w:r>
        <w:rPr>
          <w:color w:val="555F70"/>
          <w:sz w:val="22"/>
        </w:rPr>
        <w:t xml:space="preserve">    |    Dmytro Rakovskyi — Kharkiv, Ukraine · BSD 3-Clause core</w:t>
      </w:r>
    </w:p>
    <w:sectPr w:rsidR="00FC693F" w:rsidRPr="0006063C" w:rsidSect="00034616">
      <w:pgSz w:w="19200" w:h="10800" w:orient="landscape"/>
      <w:pgMar w:top="792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41B2E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