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900" w:type="dxa"/>
              <w:bottom w:w="900" w:type="dxa"/>
              <w:start w:w="420" w:type="dxa"/>
              <w:end w:w="420" w:type="dxa"/>
            </w:tcMar>
          </w:tcPr>
          <w:p>
            <w:pPr>
              <w:spacing w:after="120"/>
            </w:pPr>
            <w:r>
              <w:rPr>
                <w:b/>
                <w:color w:val="8FC2F0"/>
                <w:sz w:val="30"/>
              </w:rPr>
              <w:t>JNEOPALLIUM · SELF-SUPERVISED MAINTENANCE GUARDIAN</w:t>
            </w:r>
          </w:p>
          <w:p>
            <w:pPr>
              <w:spacing w:after="160"/>
            </w:pPr>
            <w:r>
              <w:rPr>
                <w:b/>
                <w:color w:val="FFFFFF"/>
                <w:sz w:val="80"/>
              </w:rPr>
              <w:t>Прогнозуйте відмови ще до того, як маєте історію відмов</w:t>
            </w:r>
          </w:p>
          <w:p>
            <w:r>
              <w:rPr>
                <w:color w:val="CFDCEE"/>
                <w:sz w:val="36"/>
              </w:rPr>
              <w:t>Прогнозне обслуговування без міток, що вчиться з вашої телеметрії — і гострішає завдяки вашим операторам, без переустановлення</w:t>
            </w:r>
          </w:p>
        </w:tc>
      </w:tr>
    </w:tbl>
    <w:p>
      <w:pPr>
        <w:spacing w:before="320"/>
      </w:pPr>
      <w:r>
        <w:rPr>
          <w:color w:val="555F70"/>
          <w:sz w:val="22"/>
        </w:rPr>
        <w:t>На місці · Тінь → Рекомендація · Мітки не потрібні · Ніколи не керує · Ядро BSD-3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01  </w:t>
      </w:r>
      <w:r>
        <w:rPr>
          <w:b/>
          <w:color w:val="102A54"/>
          <w:sz w:val="52"/>
        </w:rPr>
        <w:t>Дані у вас є. Міток — немає.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Прогнозне обслуговування зазвичай вимагає єдиного, чого у вас немає: чистої історії минулих відмов.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У вас </w:t>
      </w:r>
      <w:r>
        <w:rPr>
          <w:b/>
          <w:color w:val="102A54"/>
          <w:sz w:val="29"/>
        </w:rPr>
        <w:t>роки телеметрії</w:t>
      </w:r>
      <w:r>
        <w:rPr>
          <w:color w:val="141B2E"/>
          <w:sz w:val="29"/>
        </w:rPr>
        <w:t xml:space="preserve"> — тиск, витрата, вібрація, температура, потужність.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У вас журнал обслуговування, що </w:t>
      </w:r>
      <w:r>
        <w:rPr>
          <w:b/>
          <w:color w:val="102A54"/>
          <w:sz w:val="29"/>
        </w:rPr>
        <w:t>уривчастий, у вільній формі або відсутній.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Класичні керовані моделі потребують </w:t>
      </w:r>
      <w:r>
        <w:rPr>
          <w:b/>
          <w:color w:val="102A54"/>
          <w:sz w:val="29"/>
        </w:rPr>
        <w:t>розмічених відмов</w:t>
      </w:r>
      <w:r>
        <w:rPr>
          <w:color w:val="141B2E"/>
          <w:sz w:val="29"/>
        </w:rPr>
        <w:t>, яких ви не можете надати.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Тож проєкт застрягає ще до старту — або постачає чорну скриньку, якій ніхто не довіряє.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Є краща відправна точка, ніж «зачекаємо, доки з'являться мітки».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02  </w:t>
      </w:r>
      <w:r>
        <w:rPr>
          <w:b/>
          <w:color w:val="102A54"/>
          <w:sz w:val="52"/>
        </w:rPr>
        <w:t>Два способи робити прогнозне обслуговування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Кероване (звичайна вимога)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Потрібна розмічена історія відмов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Сліпе до режимів, яких не бачило в мітках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Місяці збору даних до цінності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Важко почати на новому активі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Самокероване (це)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Потрібна лише звичайна телеметрія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Вчить «норму», позначає будь-який дрейф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Цінність з першого дня, у тіні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Холодний старт від однолітків парку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03  </w:t>
      </w:r>
      <w:r>
        <w:rPr>
          <w:b/>
          <w:color w:val="102A54"/>
          <w:sz w:val="52"/>
        </w:rPr>
        <w:t>Рішення: вивчити «норму», позначити дрейф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Воно передбачає кожен сенсор за іншими. Коли реальність відхиляється від того, що передбачають сусіди, цей розрив і є вашим раннім попередженням.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Без міток.</w:t>
      </w:r>
      <w:r>
        <w:rPr>
          <w:color w:val="141B2E"/>
          <w:sz w:val="29"/>
        </w:rPr>
        <w:t xml:space="preserve"> Кожна ціль навчання — інший сенсор, тож воно вчиться на звичайних робочих даних.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Багатосенсорне.</w:t>
      </w:r>
      <w:r>
        <w:rPr>
          <w:color w:val="141B2E"/>
          <w:sz w:val="29"/>
        </w:rPr>
        <w:t xml:space="preserve"> Справжня несправність — це закономірність між сенсорами, а не одна стрілка.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Терпляче.</w:t>
      </w:r>
      <w:r>
        <w:rPr>
          <w:color w:val="141B2E"/>
          <w:sz w:val="29"/>
        </w:rPr>
        <w:t xml:space="preserve"> Позначає лише стійкий, трендовий, узгоджений дрейф — не миттєвий сплеск.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Каліброване під кожен актив</w:t>
      </w:r>
      <w:r>
        <w:rPr>
          <w:color w:val="141B2E"/>
          <w:sz w:val="29"/>
        </w:rPr>
        <w:t xml:space="preserve"> за його власною здоровою історією, не загальним порогом.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Чесне.</w:t>
      </w:r>
      <w:r>
        <w:rPr>
          <w:color w:val="141B2E"/>
          <w:sz w:val="29"/>
        </w:rPr>
        <w:t xml:space="preserve"> На незнайомому активі каже «не впевнений» замість здогадок.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04  </w:t>
      </w:r>
      <w:r>
        <w:rPr>
          <w:b/>
          <w:color w:val="102A54"/>
          <w:sz w:val="52"/>
        </w:rPr>
        <w:t>Воно називає проблему — і запас часу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Не один анонімний «бал аномалії», а придатна до дії рекомендація.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Який</w:t>
      </w:r>
      <w:r>
        <w:rPr>
          <w:color w:val="141B2E"/>
          <w:sz w:val="29"/>
        </w:rPr>
        <w:t xml:space="preserve"> тип: підшипник, кавітація, відмова сенсора, втрата енергії, коливання — чи чесне «невідоме».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Наскільки терміново:</w:t>
      </w:r>
      <w:r>
        <w:rPr>
          <w:color w:val="141B2E"/>
          <w:sz w:val="29"/>
        </w:rPr>
        <w:t xml:space="preserve"> оцінений запас часу за трендом деградації.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Чому:</w:t>
      </w:r>
      <w:r>
        <w:rPr>
          <w:color w:val="141B2E"/>
          <w:sz w:val="29"/>
        </w:rPr>
        <w:t xml:space="preserve"> сенсори, що зумовили висновок, щоб людина могла діяти.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Одна рекомендація на несправність, що розвивається</w:t>
      </w:r>
      <w:r>
        <w:rPr>
          <w:color w:val="141B2E"/>
          <w:sz w:val="29"/>
        </w:rPr>
        <w:t>, а не тривога щосекунди.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Усе, що потрібно планувальнику для огляду — і нічого, що торкається машини.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05  </w:t>
      </w:r>
      <w:r>
        <w:rPr>
          <w:b/>
          <w:color w:val="102A54"/>
          <w:sz w:val="52"/>
        </w:rPr>
        <w:t>Воно розумнішає щозміни — без переустановлення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Єдина форма нагляду, що надходить безкоштовно: ваші оператори.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Позначте рекомендацію як </w:t>
      </w:r>
      <w:r>
        <w:rPr>
          <w:b/>
          <w:color w:val="102A54"/>
          <w:sz w:val="29"/>
        </w:rPr>
        <w:t>підтверджену</w:t>
      </w:r>
      <w:r>
        <w:rPr>
          <w:color w:val="141B2E"/>
          <w:sz w:val="29"/>
        </w:rPr>
        <w:t xml:space="preserve"> чи </w:t>
      </w:r>
      <w:r>
        <w:rPr>
          <w:b/>
          <w:color w:val="102A54"/>
          <w:sz w:val="29"/>
        </w:rPr>
        <w:t>хибну</w:t>
      </w:r>
      <w:r>
        <w:rPr>
          <w:color w:val="141B2E"/>
          <w:sz w:val="29"/>
        </w:rPr>
        <w:t xml:space="preserve"> — ось і весь інтерфейс.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Хибна тривога </w:t>
      </w:r>
      <w:r>
        <w:rPr>
          <w:b/>
          <w:color w:val="102A54"/>
          <w:sz w:val="29"/>
        </w:rPr>
        <w:t>підіймає</w:t>
      </w:r>
      <w:r>
        <w:rPr>
          <w:color w:val="141B2E"/>
          <w:sz w:val="29"/>
        </w:rPr>
        <w:t xml:space="preserve"> цей поріг; справжня тримає його гострим — обмежено й з обмеженням частоти.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Воно вчиться </w:t>
      </w:r>
      <w:r>
        <w:rPr>
          <w:b/>
          <w:color w:val="102A54"/>
          <w:sz w:val="29"/>
        </w:rPr>
        <w:t>на місці</w:t>
      </w:r>
      <w:r>
        <w:rPr>
          <w:color w:val="141B2E"/>
          <w:sz w:val="29"/>
        </w:rPr>
        <w:t>: без перезбирання, без перезапуску, без простою.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Воно </w:t>
      </w:r>
      <w:r>
        <w:rPr>
          <w:b/>
          <w:color w:val="102A54"/>
          <w:sz w:val="29"/>
        </w:rPr>
        <w:t>заморожує</w:t>
      </w:r>
      <w:r>
        <w:rPr>
          <w:color w:val="141B2E"/>
          <w:sz w:val="29"/>
        </w:rPr>
        <w:t xml:space="preserve"> навчання під час аномальних періодів, щоб поганий відтинок не отруїв його.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Навчання </w:t>
      </w:r>
      <w:r>
        <w:rPr>
          <w:b/>
          <w:color w:val="102A54"/>
          <w:sz w:val="29"/>
        </w:rPr>
        <w:t>зберігається</w:t>
      </w:r>
      <w:r>
        <w:rPr>
          <w:color w:val="141B2E"/>
          <w:sz w:val="29"/>
        </w:rPr>
        <w:t xml:space="preserve"> — переживає перезапуск і може бути відкочене.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06  </w:t>
      </w:r>
      <w:r>
        <w:rPr>
          <w:b/>
          <w:color w:val="102A54"/>
          <w:sz w:val="52"/>
        </w:rPr>
        <w:t>Доказ на стенді (чесно про те, що це означає)</w:t>
      </w:r>
    </w:p>
    <w:p>
      <w:pPr>
        <w:pBdr>
          <w:bottom w:val="single" w:sz="12" w:space="2" w:color="1C5D99"/>
        </w:pBdr>
        <w:spacing w:after="160"/>
      </w:pPr>
    </w:p>
    <w:p>
      <w:pPr>
        <w:spacing w:after="200"/>
      </w:pPr>
      <w:r>
        <w:rPr>
          <w:i/>
          <w:color w:val="1C5D99"/>
          <w:sz w:val="30"/>
        </w:rPr>
        <w:t>Детерміновані тести на реалістичному синтетичному корпусі — не заявка про польову точність.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296"/>
        <w:gridCol w:w="4296"/>
        <w:gridCol w:w="4296"/>
        <w:gridCol w:w="4296"/>
      </w:tblGrid>
      <w:tr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0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5 / 5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14 + 5</w:t>
            </w:r>
          </w:p>
        </w:tc>
        <w:tc>
          <w:tcPr>
            <w:tcW w:type="dxa" w:w="4296"/>
            <w:shd w:val="clear" w:color="auto" w:fill="EAF1F9"/>
            <w:tcMar>
              <w:top w:w="180" w:type="dxa"/>
              <w:bottom w:w="6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102A54"/>
                <w:sz w:val="60"/>
              </w:rPr>
              <w:t>ADVISORY</w:t>
            </w:r>
          </w:p>
        </w:tc>
      </w:tr>
      <w:tr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Міток відмов</w:t>
              <w:br/>
              <w:t>у навчанні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Сімейств несправностей</w:t>
              <w:br/>
              <w:t>відокремлено без міток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Java + Python тести</w:t>
              <w:br/>
              <w:t>успішні</w:t>
            </w:r>
          </w:p>
        </w:tc>
        <w:tc>
          <w:tcPr>
            <w:tcW w:type="dxa" w:w="4296"/>
            <w:shd w:val="clear" w:color="auto" w:fill="EAF1F9"/>
            <w:tcMar>
              <w:top w:w="0" w:type="dxa"/>
              <w:bottom w:w="18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color w:val="555F70"/>
                <w:sz w:val="22"/>
              </w:rPr>
              <w:t>Стеля безпеки,</w:t>
              <w:br/>
              <w:t>ніколи не перевищена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07  </w:t>
      </w:r>
      <w:r>
        <w:rPr>
          <w:b/>
          <w:color w:val="102A54"/>
          <w:sz w:val="52"/>
        </w:rPr>
        <w:t>Що воно зробить — і чого не заявлятиме</w:t>
      </w:r>
    </w:p>
    <w:p>
      <w:pPr>
        <w:pBdr>
          <w:bottom w:val="single" w:sz="12" w:space="2" w:color="1C5D99"/>
        </w:pBdr>
        <w:spacing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592"/>
        <w:gridCol w:w="8592"/>
      </w:tblGrid>
      <w:tr>
        <w:tc>
          <w:tcPr>
            <w:tcW w:type="dxa" w:w="8496"/>
            <w:shd w:val="clear" w:color="auto" w:fill="F8E9E9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B12A2A"/>
                <w:sz w:val="30"/>
              </w:rPr>
              <w:t>Воно зробить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Рано позначить деградацію, що розвивається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Назве ймовірне сімейство + запас часу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Знизить власні хибні тривоги зі зв'язку</w:t>
            </w:r>
          </w:p>
          <w:p>
            <w:pPr>
              <w:spacing w:after="100"/>
              <w:ind w:left="144"/>
            </w:pPr>
            <w:r>
              <w:rPr>
                <w:color w:val="B12A2A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Працюватиме цілком на вашому майданчику</w:t>
            </w:r>
          </w:p>
        </w:tc>
        <w:tc>
          <w:tcPr>
            <w:tcW w:type="dxa" w:w="8496"/>
            <w:shd w:val="clear" w:color="auto" w:fill="E8F3EC"/>
            <w:tcMar>
              <w:top w:w="140" w:type="dxa"/>
              <w:bottom w:w="160" w:type="dxa"/>
              <w:start w:w="180" w:type="dxa"/>
              <w:end w:w="180" w:type="dxa"/>
            </w:tcMar>
          </w:tcPr>
          <w:p>
            <w:pPr>
              <w:spacing w:after="120"/>
            </w:pPr>
            <w:r>
              <w:rPr>
                <w:b/>
                <w:color w:val="1F7A3D"/>
                <w:sz w:val="30"/>
              </w:rPr>
              <w:t>Воно не (поки / ніколи)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Не заявить польову частку зі стендового тесту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Не буде певним щодо сімейства до підтверджень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Не керуватиме, не планує, не спрацює пристроєм</w:t>
            </w:r>
          </w:p>
          <w:p>
            <w:pPr>
              <w:spacing w:after="100"/>
              <w:ind w:left="144"/>
            </w:pPr>
            <w:r>
              <w:rPr>
                <w:color w:val="1F7A3D"/>
                <w:sz w:val="26"/>
              </w:rPr>
              <w:t xml:space="preserve">• </w:t>
            </w:r>
            <w:r>
              <w:rPr>
                <w:color w:val="141B2E"/>
                <w:sz w:val="25"/>
              </w:rPr>
              <w:t>Не працює без переважно здорового базового рівня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08  </w:t>
      </w:r>
      <w:r>
        <w:rPr>
          <w:b/>
          <w:color w:val="102A54"/>
          <w:sz w:val="52"/>
        </w:rPr>
        <w:t>Безпечне за побудовою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Історія безпеки — не політика, а код.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Інваріант «лише рекомендація»</w:t>
      </w:r>
      <w:r>
        <w:rPr>
          <w:color w:val="141B2E"/>
          <w:sz w:val="29"/>
        </w:rPr>
        <w:t>, який не можна вимкнути.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Жодного шляху до виконавчого механізму</w:t>
      </w:r>
      <w:r>
        <w:rPr>
          <w:color w:val="141B2E"/>
          <w:sz w:val="29"/>
        </w:rPr>
        <w:t xml:space="preserve"> ніде в моделі.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Жорсткий шар безпеки</w:t>
      </w:r>
      <w:r>
        <w:rPr>
          <w:color w:val="141B2E"/>
          <w:sz w:val="29"/>
        </w:rPr>
        <w:t xml:space="preserve"> (блокування, шлюзи) детермінований і живе поза навченим шляхом.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Зсув домену й невизначеність</w:t>
      </w:r>
      <w:r>
        <w:rPr>
          <w:color w:val="141B2E"/>
          <w:sz w:val="29"/>
        </w:rPr>
        <w:t xml:space="preserve"> повноправні, тож воно може відмовитися перебільшувати.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b/>
          <w:color w:val="102A54"/>
          <w:sz w:val="29"/>
        </w:rPr>
        <w:t>Відкрите ядро (BSD-3)</w:t>
      </w:r>
      <w:r>
        <w:rPr>
          <w:color w:val="141B2E"/>
          <w:sz w:val="29"/>
        </w:rPr>
        <w:t xml:space="preserve"> — аудитоване від початку до кінця.</w:t>
      </w:r>
    </w:p>
    <w:p>
      <w:r>
        <w:br w:type="page"/>
      </w:r>
    </w:p>
    <w:p>
      <w:pPr>
        <w:spacing w:after="40"/>
      </w:pPr>
      <w:r>
        <w:rPr>
          <w:b/>
          <w:color w:val="0E7C86"/>
          <w:sz w:val="26"/>
        </w:rPr>
        <w:t xml:space="preserve">09  </w:t>
      </w:r>
      <w:r>
        <w:rPr>
          <w:b/>
          <w:color w:val="102A54"/>
          <w:sz w:val="52"/>
        </w:rPr>
        <w:t>Розгортається там, де вже є ваші дані</w:t>
      </w:r>
    </w:p>
    <w:p>
      <w:pPr>
        <w:pBdr>
          <w:bottom w:val="single" w:sz="12" w:space="2" w:color="1C5D99"/>
        </w:pBdr>
        <w:spacing w:after="160"/>
      </w:pPr>
    </w:p>
    <w:p>
      <w:pPr>
        <w:spacing w:after="160"/>
      </w:pPr>
      <w:r>
        <w:rPr>
          <w:i/>
          <w:color w:val="1C5D99"/>
          <w:sz w:val="30"/>
        </w:rPr>
        <w:t>Воно підлаштовується під вашу установку, а не навпаки.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Приймає </w:t>
      </w:r>
      <w:r>
        <w:rPr>
          <w:b/>
          <w:color w:val="102A54"/>
          <w:sz w:val="29"/>
        </w:rPr>
        <w:t>OPC UA</w:t>
      </w:r>
      <w:r>
        <w:rPr>
          <w:color w:val="141B2E"/>
          <w:sz w:val="29"/>
        </w:rPr>
        <w:t xml:space="preserve"> та </w:t>
      </w:r>
      <w:r>
        <w:rPr>
          <w:b/>
          <w:color w:val="102A54"/>
          <w:sz w:val="29"/>
        </w:rPr>
        <w:t>MQTT / Sparkplug B</w:t>
      </w:r>
      <w:r>
        <w:rPr>
          <w:color w:val="141B2E"/>
          <w:sz w:val="29"/>
        </w:rPr>
        <w:t xml:space="preserve"> — теги, які ви вже публікуєте.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Працює </w:t>
      </w:r>
      <w:r>
        <w:rPr>
          <w:b/>
          <w:color w:val="102A54"/>
          <w:sz w:val="29"/>
        </w:rPr>
        <w:t>local</w:t>
      </w:r>
      <w:r>
        <w:rPr>
          <w:color w:val="141B2E"/>
          <w:sz w:val="29"/>
        </w:rPr>
        <w:t xml:space="preserve">, або </w:t>
      </w:r>
      <w:r>
        <w:rPr>
          <w:b/>
          <w:color w:val="102A54"/>
          <w:sz w:val="29"/>
        </w:rPr>
        <w:t>HTTP / gRPC</w:t>
      </w:r>
      <w:r>
        <w:rPr>
          <w:color w:val="141B2E"/>
          <w:sz w:val="29"/>
        </w:rPr>
        <w:t xml:space="preserve"> по парку.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Видає рекомендації в </w:t>
      </w:r>
      <w:r>
        <w:rPr>
          <w:b/>
          <w:color w:val="102A54"/>
          <w:sz w:val="29"/>
        </w:rPr>
        <w:t>JSONL, Kafka чи MQTT</w:t>
      </w:r>
      <w:r>
        <w:rPr>
          <w:color w:val="141B2E"/>
          <w:sz w:val="29"/>
        </w:rPr>
        <w:t xml:space="preserve"> — у ваш SIEM, історіан чи дашборд.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 xml:space="preserve">Стартує в </w:t>
      </w:r>
      <w:r>
        <w:rPr>
          <w:b/>
          <w:color w:val="102A54"/>
          <w:sz w:val="29"/>
        </w:rPr>
        <w:t>тіні</w:t>
      </w:r>
      <w:r>
        <w:rPr>
          <w:color w:val="141B2E"/>
          <w:sz w:val="29"/>
        </w:rPr>
        <w:t xml:space="preserve">, переходить у </w:t>
      </w:r>
      <w:r>
        <w:rPr>
          <w:b/>
          <w:color w:val="102A54"/>
          <w:sz w:val="29"/>
        </w:rPr>
        <w:t>рекомендацію</w:t>
      </w:r>
      <w:r>
        <w:rPr>
          <w:color w:val="141B2E"/>
          <w:sz w:val="29"/>
        </w:rPr>
        <w:t xml:space="preserve"> — і не далі.</w:t>
      </w:r>
    </w:p>
    <w:p>
      <w:pPr>
        <w:spacing w:after="140" w:line="264" w:lineRule="auto"/>
        <w:ind w:left="432"/>
      </w:pPr>
      <w:r>
        <w:rPr>
          <w:b/>
          <w:color w:val="0E7C86"/>
          <w:sz w:val="28"/>
        </w:rPr>
        <w:t xml:space="preserve">▸  </w:t>
      </w:r>
      <w:r>
        <w:rPr>
          <w:color w:val="141B2E"/>
          <w:sz w:val="29"/>
        </w:rPr>
        <w:t>Навчається з вашого історіана за пів дня; далі вдосконалюється зі зворотного зв'язку.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7184"/>
      </w:tblGrid>
      <w:tr>
        <w:tc>
          <w:tcPr>
            <w:tcW w:type="dxa" w:w="17184"/>
            <w:shd w:val="clear" w:color="auto" w:fill="102A54"/>
            <w:tcMar>
              <w:top w:w="520" w:type="dxa"/>
              <w:bottom w:w="520" w:type="dxa"/>
              <w:start w:w="420" w:type="dxa"/>
              <w:end w:w="420" w:type="dxa"/>
            </w:tcMar>
          </w:tcPr>
          <w:p>
            <w:pPr>
              <w:spacing w:after="160"/>
            </w:pPr>
            <w:r>
              <w:rPr>
                <w:b/>
                <w:color w:val="FFFFFF"/>
                <w:sz w:val="64"/>
              </w:rPr>
              <w:t>Надішліть нам місяць телеметрії. Ми покажемо дрейф.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Мітки не потрібні. Жодного агента на ПЛК. Жодного керування — ніколи.</w:t>
            </w:r>
          </w:p>
          <w:p>
            <w:pPr>
              <w:spacing w:after="80"/>
            </w:pPr>
            <w:r>
              <w:rPr>
                <w:color w:val="CFDCEE"/>
                <w:sz w:val="30"/>
              </w:rPr>
              <w:t>Пілот у режимі тіні на одному класі активів, на вашому майданчику, з вашими операторами в циклі.</w:t>
            </w:r>
          </w:p>
          <w:p>
            <w:pPr>
              <w:spacing w:before="200"/>
            </w:pPr>
            <w:r>
              <w:rPr>
                <w:b/>
                <w:color w:val="8FC2F0"/>
                <w:sz w:val="36"/>
              </w:rPr>
              <w:t>Почати пілот без міток</w:t>
            </w:r>
          </w:p>
        </w:tc>
      </w:tr>
    </w:tbl>
    <w:p>
      <w:pPr>
        <w:spacing w:before="280"/>
      </w:pPr>
      <w:r>
        <w:rPr>
          <w:color w:val="555F70"/>
          <w:sz w:val="22"/>
        </w:rPr>
        <w:t>Jneopallium · Self-Supervised Maintenance Guardian</w:t>
      </w:r>
      <w:r>
        <w:rPr>
          <w:color w:val="555F70"/>
          <w:sz w:val="22"/>
        </w:rPr>
        <w:t xml:space="preserve">    |    Дмитро Раковський — Харків, Україна · Ядро BSD 3-Clause</w:t>
      </w:r>
    </w:p>
    <w:sectPr w:rsidR="00FC693F" w:rsidRPr="0006063C" w:rsidSect="00034616">
      <w:pgSz w:w="19200" w:h="10800" w:orient="landscape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41B2E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