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102A54"/>
            <w:tcMar>
              <w:top w:w="260" w:type="dxa"/>
              <w:bottom w:w="260" w:type="dxa"/>
              <w:start w:w="240" w:type="dxa"/>
              <w:end w:w="2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8FC2F0"/>
                <w:sz w:val="22"/>
              </w:rPr>
              <w:t>JNEOPALLIUM · SELF-SUPERVISED MAINTENANCE GUARDIAN</w:t>
            </w:r>
          </w:p>
          <w:p>
            <w:pPr>
              <w:spacing w:after="40"/>
            </w:pPr>
            <w:r>
              <w:rPr>
                <w:rFonts w:ascii="Calibri" w:hAnsi="Calibri"/>
                <w:color w:val="B9C6DA"/>
                <w:sz w:val="18"/>
              </w:rPr>
              <w:t>TEST REPORT</w:t>
            </w:r>
          </w:p>
        </w:tc>
      </w:tr>
    </w:tbl>
    <w:p>
      <w:pPr>
        <w:spacing w:after="0" w:before="0"/>
      </w:pPr>
      <w:r>
        <w:rPr>
          <w:sz w:val="40"/>
        </w:rPr>
      </w:r>
    </w:p>
    <w:p>
      <w:pPr>
        <w:spacing w:after="80"/>
      </w:pPr>
      <w:r>
        <w:rPr>
          <w:rFonts w:ascii="Calibri" w:hAnsi="Calibri"/>
          <w:b/>
          <w:color w:val="102A54"/>
          <w:sz w:val="60"/>
        </w:rPr>
        <w:t>Test Report</w:t>
      </w:r>
    </w:p>
    <w:p>
      <w:pPr>
        <w:spacing w:after="200"/>
      </w:pPr>
      <w:r>
        <w:rPr>
          <w:rFonts w:ascii="Calibri" w:hAnsi="Calibri"/>
          <w:color w:val="1C5D99"/>
          <w:sz w:val="28"/>
        </w:rPr>
        <w:t>What was tested, what passed, and what the results mean — including two real bugs the tests caught</w:t>
      </w:r>
    </w:p>
    <w:p>
      <w:pPr>
        <w:pBdr>
          <w:bottom w:val="single" w:sz="10" w:space="4" w:color="102A54"/>
        </w:pBdr>
      </w:pP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555F70"/>
          <w:sz w:val="23"/>
        </w:rPr>
        <w:t>A plain-language account of the verification: the Java runtime suite, the Python training suite, the label-free separation results, the two latent bugs the tests surfaced and their fixes, and an honest statement of what these results do and do not prove.</w:t>
      </w:r>
    </w:p>
    <w:p>
      <w:pPr>
        <w:spacing w:after="0" w:before="0"/>
      </w:pPr>
      <w:r>
        <w:rPr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86"/>
        <w:gridCol w:w="4586"/>
      </w:tblGrid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Document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Test Report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Product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Jneopallium Self-Supervised Maintenance Guardian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Java suite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SelfSupervisedMaintenanceModuleTest — 14/14 passing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Python suite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tests/test_ss_maintenance.py — 5/5 passing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Method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Deterministic; fault labels used only to score, never to train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Author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Dmytro Rakovskyi — Kharkiv, Ukraine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Date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2 July 2026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License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BSD 3-Clause</w:t>
            </w:r>
          </w:p>
        </w:tc>
      </w:tr>
    </w:tbl>
    <w:p>
      <w:r>
        <w:br w:type="page"/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>Contents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1.  </w:t>
      </w:r>
      <w:r>
        <w:rPr>
          <w:rFonts w:ascii="Calibri" w:hAnsi="Calibri"/>
          <w:color w:val="141B2E"/>
          <w:sz w:val="21"/>
        </w:rPr>
        <w:t>Summary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2.  </w:t>
      </w:r>
      <w:r>
        <w:rPr>
          <w:rFonts w:ascii="Calibri" w:hAnsi="Calibri"/>
          <w:color w:val="141B2E"/>
          <w:sz w:val="21"/>
        </w:rPr>
        <w:t>For the non-specialist: how we tested without labels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3.  </w:t>
      </w:r>
      <w:r>
        <w:rPr>
          <w:rFonts w:ascii="Calibri" w:hAnsi="Calibri"/>
          <w:color w:val="141B2E"/>
          <w:sz w:val="21"/>
        </w:rPr>
        <w:t>What was under test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4.  </w:t>
      </w:r>
      <w:r>
        <w:rPr>
          <w:rFonts w:ascii="Calibri" w:hAnsi="Calibri"/>
          <w:color w:val="141B2E"/>
          <w:sz w:val="21"/>
        </w:rPr>
        <w:t>Java runtime suite (14 tests)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5.  </w:t>
      </w:r>
      <w:r>
        <w:rPr>
          <w:rFonts w:ascii="Calibri" w:hAnsi="Calibri"/>
          <w:color w:val="141B2E"/>
          <w:sz w:val="21"/>
        </w:rPr>
        <w:t>Python training suite (5 tests)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6.  </w:t>
      </w:r>
      <w:r>
        <w:rPr>
          <w:rFonts w:ascii="Calibri" w:hAnsi="Calibri"/>
          <w:color w:val="141B2E"/>
          <w:sz w:val="21"/>
        </w:rPr>
        <w:t>Label-free separation results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7.  </w:t>
      </w:r>
      <w:r>
        <w:rPr>
          <w:rFonts w:ascii="Calibri" w:hAnsi="Calibri"/>
          <w:color w:val="141B2E"/>
          <w:sz w:val="21"/>
        </w:rPr>
        <w:t>Two bugs the tests caught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8.  </w:t>
      </w:r>
      <w:r>
        <w:rPr>
          <w:rFonts w:ascii="Calibri" w:hAnsi="Calibri"/>
          <w:color w:val="141B2E"/>
          <w:sz w:val="21"/>
        </w:rPr>
        <w:t>Determinism and reproducibility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9.  </w:t>
      </w:r>
      <w:r>
        <w:rPr>
          <w:rFonts w:ascii="Calibri" w:hAnsi="Calibri"/>
          <w:color w:val="141B2E"/>
          <w:sz w:val="21"/>
        </w:rPr>
        <w:t>What these results prove — and what they don't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10.  </w:t>
      </w:r>
      <w:r>
        <w:rPr>
          <w:rFonts w:ascii="Calibri" w:hAnsi="Calibri"/>
          <w:color w:val="141B2E"/>
          <w:sz w:val="21"/>
        </w:rPr>
        <w:t>How to reproduce</w:t>
      </w:r>
    </w:p>
    <w:p>
      <w:r>
        <w:br w:type="page"/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1  </w:t>
      </w:r>
      <w:r>
        <w:rPr>
          <w:rFonts w:ascii="Calibri" w:hAnsi="Calibri"/>
          <w:b/>
          <w:color w:val="102A54"/>
          <w:sz w:val="34"/>
        </w:rPr>
        <w:t>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4896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Suite</w:t>
            </w:r>
          </w:p>
        </w:tc>
        <w:tc>
          <w:tcPr>
            <w:tcW w:type="dxa" w:w="1728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Tests</w:t>
            </w:r>
          </w:p>
        </w:tc>
        <w:tc>
          <w:tcPr>
            <w:tcW w:type="dxa" w:w="2448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Java runtime (SelfSupervisedMaintenanceModuleTest)</w:t>
            </w:r>
          </w:p>
        </w:tc>
        <w:tc>
          <w:tcPr>
            <w:tcW w:type="dxa" w:w="17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14</w:t>
            </w:r>
          </w:p>
        </w:tc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all passing</w:t>
            </w:r>
          </w:p>
        </w:tc>
      </w:tr>
      <w:tr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Python training (test_ss_maintenance)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5</w:t>
            </w:r>
          </w:p>
        </w:tc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all passing</w:t>
            </w:r>
          </w:p>
        </w:tc>
      </w:tr>
      <w:tr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Latent bugs found and fixed</w:t>
            </w:r>
          </w:p>
        </w:tc>
        <w:tc>
          <w:tcPr>
            <w:tcW w:type="dxa" w:w="17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</w:t>
            </w:r>
          </w:p>
        </w:tc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overflow in dedup &amp; rate-limit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</w:tblPr>
      <w:tblGrid>
        <w:gridCol w:w="9173"/>
      </w:tblGrid>
      <w:tr>
        <w:tc>
          <w:tcPr>
            <w:tcW w:type="dxa" w:w="9173"/>
            <w:shd w:val="clear" w:color="auto" w:fill="E8F3EC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F7A3D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7A3D"/>
                <w:sz w:val="21"/>
              </w:rPr>
              <w:t>Headline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Every injected fault family is detected without any label, healthy assets stay quiet, the feedback loop moves thresholds the right way, and the model provably cannot actuate. Two real timestamp-overflow bugs were found by the tests and fixed.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2  </w:t>
      </w:r>
      <w:r>
        <w:rPr>
          <w:rFonts w:ascii="Calibri" w:hAnsi="Calibri"/>
          <w:b/>
          <w:color w:val="102A54"/>
          <w:sz w:val="34"/>
        </w:rPr>
        <w:t>For the non-specialist: how we tested without labels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A supervised model is easy to test: you hide some labelled failures and check it finds them. This model has no labels, so the test is different. We generate realistic telemetry, secretly inject a slow degradation into some assets, and keep the timing of that degradation in a sealed 'answer key' the model never sees. The model is trained only on healthy data. Then we check: did it flag the degrading assets (using the answer key only to score), and did it leave the healthy ones alone? That is a fair test of a label-free detector.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3  </w:t>
      </w:r>
      <w:r>
        <w:rPr>
          <w:rFonts w:ascii="Calibri" w:hAnsi="Calibri"/>
          <w:b/>
          <w:color w:val="102A54"/>
          <w:sz w:val="34"/>
        </w:rPr>
        <w:t>What was under test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Runtime (Java):</w:t>
      </w:r>
      <w:r>
        <w:rPr>
          <w:rFonts w:ascii="Calibri" w:hAnsi="Calibri"/>
          <w:i w:val="0"/>
          <w:color w:val="141B2E"/>
          <w:sz w:val="21"/>
        </w:rPr>
        <w:t xml:space="preserve"> the four neurons, six signals, and five processors — the model that actually runs in production.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Training (Python):</w:t>
      </w:r>
      <w:r>
        <w:rPr>
          <w:rFonts w:ascii="Calibri" w:hAnsi="Calibri"/>
          <w:i w:val="0"/>
          <w:color w:val="141B2E"/>
          <w:sz w:val="21"/>
        </w:rPr>
        <w:t xml:space="preserve"> the label-free fit and the deployable bundle it emits.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Safety invariants:</w:t>
      </w:r>
      <w:r>
        <w:rPr>
          <w:rFonts w:ascii="Calibri" w:hAnsi="Calibri"/>
          <w:i w:val="0"/>
          <w:color w:val="141B2E"/>
          <w:sz w:val="21"/>
        </w:rPr>
        <w:t xml:space="preserve"> that the model is advisory and cannot be switched to actuate.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4  </w:t>
      </w:r>
      <w:r>
        <w:rPr>
          <w:rFonts w:ascii="Calibri" w:hAnsi="Calibri"/>
          <w:b/>
          <w:color w:val="102A54"/>
          <w:sz w:val="34"/>
        </w:rPr>
        <w:t>Java runtime suite (14 tests)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Run through the real JUnit platform. Coverage by area: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2448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6624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What is asserted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Reconstruction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healthy frame → low residual; anomaly → high residual on the right sensor; domain-shift flagged</w:t>
            </w:r>
          </w:p>
        </w:tc>
      </w:tr>
      <w:tr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Hypothesis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 rising residual accumulates evidence, elevates severity, attributes the family, and yields a lead time; a healthy stream stays quiet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Feedback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false positive raises the threshold, confirmed relaxes it, adaptation freezes during domain shift, first update is not suppressed</w:t>
            </w:r>
          </w:p>
        </w:tc>
      </w:tr>
      <w:tr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Advisory gate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gates on threshold, de-duplicates, applies live threshold updates, first advisory not suppressed, advisoryOnly true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Config / processors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advisory-only invariant holds; all processors are interface-typed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5  </w:t>
      </w:r>
      <w:r>
        <w:rPr>
          <w:rFonts w:ascii="Calibri" w:hAnsi="Calibri"/>
          <w:b/>
          <w:color w:val="102A54"/>
          <w:sz w:val="34"/>
        </w:rPr>
        <w:t>Python training suite (5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3600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Test</w:t>
            </w:r>
          </w:p>
        </w:tc>
        <w:tc>
          <w:tcPr>
            <w:tcW w:type="dxa" w:w="5472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What it confirms</w:t>
            </w:r>
          </w:p>
        </w:tc>
      </w:tr>
      <w:tr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baseline percentiles ordered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mean &lt; p95 &lt; p99 &lt; p999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cross weights finite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every fitted weight is a finite number</w:t>
            </w:r>
          </w:p>
        </w:tc>
      </w:tr>
      <w:tr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healthy frames low residual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 healthy asset exceeds its own p99 under 5% of the time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faults separate without labels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each fault family sits above 2× p999 and points at the right sensor group</w:t>
            </w:r>
          </w:p>
        </w:tc>
      </w:tr>
      <w:tr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bundle written and valid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labelFree=true, labelsUsed=0, safetyMode=ADVISORY, layers carry the fitted weights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6  </w:t>
      </w:r>
      <w:r>
        <w:rPr>
          <w:rFonts w:ascii="Calibri" w:hAnsi="Calibri"/>
          <w:b/>
          <w:color w:val="102A54"/>
          <w:sz w:val="34"/>
        </w:rPr>
        <w:t>Label-free separation results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healthy baseline (fitted on healthy data only): mean 0.78, p99 2.08, p999 2.75 in reconstruction-error units. Against that baseline, every injected degradation — bearing wear, cavitation, sensor drift, energy deterioration, and control oscillation — rises above </w:t>
      </w:r>
      <w:r>
        <w:rPr>
          <w:rFonts w:ascii="Calibri" w:hAnsi="Calibri"/>
          <w:b/>
          <w:i w:val="0"/>
          <w:color w:val="141B2E"/>
          <w:sz w:val="21"/>
        </w:rPr>
        <w:t>twice</w:t>
      </w:r>
      <w:r>
        <w:rPr>
          <w:rFonts w:ascii="Calibri" w:hAnsi="Calibri"/>
          <w:i w:val="0"/>
          <w:color w:val="141B2E"/>
          <w:sz w:val="21"/>
        </w:rPr>
        <w:t xml:space="preserve"> the p999 extreme at full ramp, and the dominant residual identifies the correct sensor group in each case. Healthy assets exceed their own p99 less than 5% of the time, and the persistence requirement in the evidence accumulator suppresses most of those transients before they become advisories.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Why this matters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It shows the label-free core genuinely separates faults from normal using nothing but the coupling between sensors — no failure history was consulted at any point.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7  </w:t>
      </w:r>
      <w:r>
        <w:rPr>
          <w:rFonts w:ascii="Calibri" w:hAnsi="Calibri"/>
          <w:b/>
          <w:color w:val="102A54"/>
          <w:sz w:val="34"/>
        </w:rPr>
        <w:t>Two bugs the tests caught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The smoke and unit tests surfaced two genuine latent defects, both fixed and now regression-guarded: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Advisory-gate dedup overflow.</w:t>
      </w:r>
      <w:r>
        <w:rPr>
          <w:rFonts w:ascii="Calibri" w:hAnsi="Calibri"/>
          <w:i w:val="0"/>
          <w:color w:val="141B2E"/>
          <w:sz w:val="21"/>
        </w:rPr>
        <w:t xml:space="preserve"> The per-asset de-duplication used a sentinel of Long.MIN_VALUE; </w:t>
      </w:r>
      <w:r>
        <w:rPr>
          <w:rFonts w:ascii="Consolas" w:hAnsi="Consolas"/>
          <w:color w:val="102A54"/>
          <w:sz w:val="20"/>
        </w:rPr>
        <w:t>timestamp − sentinel</w:t>
      </w:r>
      <w:r>
        <w:rPr>
          <w:rFonts w:ascii="Calibri" w:hAnsi="Calibri"/>
          <w:i w:val="0"/>
          <w:color w:val="141B2E"/>
          <w:sz w:val="21"/>
        </w:rPr>
        <w:t xml:space="preserve"> overflows for real epoch-millisecond timestamps, which made the check wrongly suppress the </w:t>
      </w:r>
      <w:r>
        <w:rPr>
          <w:rFonts w:ascii="Calibri" w:hAnsi="Calibri"/>
          <w:b/>
          <w:i w:val="0"/>
          <w:color w:val="141B2E"/>
          <w:sz w:val="21"/>
        </w:rPr>
        <w:t>first</w:t>
      </w:r>
      <w:r>
        <w:rPr>
          <w:rFonts w:ascii="Calibri" w:hAnsi="Calibri"/>
          <w:i w:val="0"/>
          <w:color w:val="141B2E"/>
          <w:sz w:val="21"/>
        </w:rPr>
        <w:t xml:space="preserve"> advisory for every asset.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Feedback rate-limit overflow.</w:t>
      </w:r>
      <w:r>
        <w:rPr>
          <w:rFonts w:ascii="Calibri" w:hAnsi="Calibri"/>
          <w:i w:val="0"/>
          <w:color w:val="141B2E"/>
          <w:sz w:val="21"/>
        </w:rPr>
        <w:t xml:space="preserve"> The same sentinel pattern in the adapter would have swallowed the </w:t>
      </w:r>
      <w:r>
        <w:rPr>
          <w:rFonts w:ascii="Calibri" w:hAnsi="Calibri"/>
          <w:b/>
          <w:i w:val="0"/>
          <w:color w:val="141B2E"/>
          <w:sz w:val="21"/>
        </w:rPr>
        <w:t>first</w:t>
      </w:r>
      <w:r>
        <w:rPr>
          <w:rFonts w:ascii="Calibri" w:hAnsi="Calibri"/>
          <w:i w:val="0"/>
          <w:color w:val="141B2E"/>
          <w:sz w:val="21"/>
        </w:rPr>
        <w:t xml:space="preserve"> feedback update per family in production.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Both are now a null check instead of a sentinel subtraction, with dedicated tests (</w:t>
      </w:r>
      <w:r>
        <w:rPr>
          <w:rFonts w:ascii="Consolas" w:hAnsi="Consolas"/>
          <w:color w:val="102A54"/>
          <w:sz w:val="20"/>
        </w:rPr>
        <w:t>first advisory not suppressed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first event is not suppressed</w:t>
      </w:r>
      <w:r>
        <w:rPr>
          <w:rFonts w:ascii="Calibri" w:hAnsi="Calibri"/>
          <w:i w:val="0"/>
          <w:color w:val="141B2E"/>
          <w:sz w:val="21"/>
        </w:rPr>
        <w:t>) that use realistic epoch-style timestamps.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8  </w:t>
      </w:r>
      <w:r>
        <w:rPr>
          <w:rFonts w:ascii="Calibri" w:hAnsi="Calibri"/>
          <w:b/>
          <w:color w:val="102A54"/>
          <w:sz w:val="34"/>
        </w:rPr>
        <w:t>Determinism and reproducibility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Training and the synthetic corpus are seeded, so results are bit-for-bit reproducible. The fault timings live only in the scoring oracle; they never enter the fit. Both suites run offline with no third-party Python dependencies.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9  </w:t>
      </w:r>
      <w:r>
        <w:rPr>
          <w:rFonts w:ascii="Calibri" w:hAnsi="Calibri"/>
          <w:b/>
          <w:color w:val="102A54"/>
          <w:sz w:val="34"/>
        </w:rPr>
        <w:t>What these results prove — and what they don't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They prove</w:t>
      </w:r>
      <w:r>
        <w:rPr>
          <w:rFonts w:ascii="Calibri" w:hAnsi="Calibri"/>
          <w:i w:val="0"/>
          <w:color w:val="141B2E"/>
          <w:sz w:val="21"/>
        </w:rPr>
        <w:t xml:space="preserve"> the runtime logic is correct, the safety invariant holds, and the label-free fit separates the modelled fault families on realistic synthetic data.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They do not prove</w:t>
      </w:r>
      <w:r>
        <w:rPr>
          <w:rFonts w:ascii="Calibri" w:hAnsi="Calibri"/>
          <w:i w:val="0"/>
          <w:color w:val="141B2E"/>
          <w:sz w:val="21"/>
        </w:rPr>
        <w:t xml:space="preserve"> field accuracy on your plant. Synthetic-corpus separation is not a field detection rate; real assets are messier, and fault families are heuristic until confirmed events accumulate.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Therefore:</w:t>
      </w:r>
      <w:r>
        <w:rPr>
          <w:rFonts w:ascii="Calibri" w:hAnsi="Calibri"/>
          <w:i w:val="0"/>
          <w:color w:val="141B2E"/>
          <w:sz w:val="21"/>
        </w:rPr>
        <w:t xml:space="preserve"> deploy in shadow first, measure the false-positive rate on your data, and let the feedback loop calibrate — exactly the rollout the Deployment Guide prescribes.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10  </w:t>
      </w:r>
      <w:r>
        <w:rPr>
          <w:rFonts w:ascii="Calibri" w:hAnsi="Calibri"/>
          <w:b/>
          <w:color w:val="102A54"/>
          <w:sz w:val="34"/>
        </w:rPr>
        <w:t>How to reproduce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python training suite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cd scripts/demo-self-supervised-maintenance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-m unittest tests.test_ss_maintenance -v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java runtime suite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mvn -pl worker -Dtest=SelfSupervisedMaintenanceModuleTest test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/>
          <w:color w:val="0E7C86"/>
          <w:sz w:val="21"/>
        </w:rPr>
        <w:t>The tests hold the model to an honest bar: detect faults with no labels, never actuate, and improve from feedback — and they earned their keep by catching two real bugs before production.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A93A6"/>
        <w:sz w:val="16"/>
      </w:rPr>
      <w:t>Jneopallium · Self-Supervised Maintenance Guardian · Label-free predictive maintenance · ADVISORY</w:t>
    </w:r>
    <w:r>
      <w:rPr>
        <w:sz w:val="16"/>
      </w:rPr>
      <w:t xml:space="preserve">    </w:t>
    </w:r>
    <w:r>
      <w:rPr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4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