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SELF-SUPERVISED MAINTENANCE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ARCHITECTURE ARTICLE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Predictive Maintenance Without Labels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How the model learns 'maintenance is required' from ordinary telemetry — and keeps learning from operators while it runs</w:t>
      </w:r>
    </w:p>
    <w:p>
      <w:pPr>
        <w:pBdr>
          <w:bottom w:val="single" w:sz="10" w:space="4" w:color="1C5D99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A complete walk-through of a label-free predictive-maintenance model built as a Jneopallium neuron network: what each neuron does, why it needs no fault history, how it keeps improving from operator feedback without a redeploy, and why it stays strictly advisory.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Document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Architecture Article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Product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Self-Supervised Maintenance Guardian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Module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self-supervised-maintenance 1.0.0-label-free-continuous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Runtime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Java neurons · net.neuron.impl.ssmaint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Training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Python (initial fit only) · standard library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Safety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ADVISORY / read-only — never actuates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Author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Dmytro Rakovskyi — Kharkiv, Ukraine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Date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 July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License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02A54"/>
          <w:sz w:val="34"/>
        </w:rPr>
        <w:t>Contents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The problem in one paragraph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For the non-specialist: the whole idea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What the model observes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The five layers at a glance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Layer 1 — self-supervised reconstruction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Layer 2 — the maintenance hypothesis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Layer 3 — continuous learning from feedback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Layer 4 — the read-only advisory gate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The signals that connect it all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Why no labels are needed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How it keeps learning without a redeploy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Safety model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What it cannot do (honest limits)</w:t>
      </w:r>
    </w:p>
    <w:p>
      <w:pPr>
        <w:spacing w:after="80"/>
        <w:ind w:left="144"/>
      </w:pPr>
      <w:r>
        <w:rPr>
          <w:rFonts w:ascii="Calibri" w:hAnsi="Calibri"/>
          <w:b/>
          <w:color w:val="1C5D99"/>
          <w:sz w:val="21"/>
        </w:rPr>
        <w:t xml:space="preserve">14.  </w:t>
      </w:r>
      <w:r>
        <w:rPr>
          <w:rFonts w:ascii="Calibri" w:hAnsi="Calibri"/>
          <w:color w:val="141B2E"/>
          <w:sz w:val="21"/>
        </w:rPr>
        <w:t>Deployment shape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The problem in one paragraph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Most predictive-maintenance models are supervised: you feed them a history of past failures and repairs, and they learn to recognise the run-up to each one. That works — once you have a labelled failure history. Most sites do not. They have years of sensor telemetry and a maintenance log that is patchy, free-text, or simply absent. The Self-Supervised Maintenance Guardian is the model for exactly that situation: it learns what 'healthy' looks like directly from the telemetry, flags departures from it as developing faults with a lead time, and sharpens itself over time from the one form of supervision that arrives for free — an operator saying 'yes, that was real' or 'no, that was a false alarm.'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For the non-specialist: the whole idea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Imagine a seasoned operator who has listened to a pump for years. Nobody handed them a textbook of labelled failures; they simply know what the machine sounds like on a good day, and they notice when something drifts. When it does, they don't shout 'FAILURE' — they say 'keep an eye on bearing 2, it's warming up.' If they're wrong a few times, they recalibrate their own sense of 'normal.' This model is that operator, written down.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It learns 'normal' from the data itself — no labelled failures required.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It watches several sensors together, because a real fault shows up as a pattern across them, not a single needle in the red.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It only raises a flag when the drift is persistent, trending, and consistent — not on a one-second blip.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It tells you which kind of problem it looks like and roughly how long you have.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When an operator confirms or dismisses a flag, it quietly adjusts — while it keeps running.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>It never touches the machine. It only ever advises a human.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One sentence to remember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The model's targets are the sensors themselves, not a failure label — which is why it can be trained on nothing but ordinary operating data.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What the model observes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only input is a telemetry frame — one reading of each sensor at one moment, tagged with the current operating regime (low / medium / high production load). The reference build uses eight coupled pump-skid channels: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44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316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is</w:t>
            </w:r>
          </w:p>
        </w:tc>
        <w:tc>
          <w:tcPr>
            <w:tcW w:type="dxa" w:w="374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suction_pressure</w:t>
            </w:r>
          </w:p>
        </w:tc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Pump inlet pressure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Falls in cavitation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flow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Process flow rate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Sets the operating point; unstable in cavitation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pump_speed</w:t>
            </w:r>
          </w:p>
        </w:tc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Shaft speed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Normalises everything else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pump_power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Motor power draw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Rises with wear and with lost efficiency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vibration_rms</w:t>
            </w:r>
          </w:p>
        </w:tc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Vibration level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Rises with bearing wear and cavitation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bearing_temp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Bearing temperature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Rises with bearing wear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process_temp</w:t>
            </w:r>
          </w:p>
        </w:tc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Process temperature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Drifts when its sensor fails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valve_position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Control valve travel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Oscillates with loop/stiction problems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channels are physically coupled — power tracks flow, bearing temperature tracks vibration — and that coupling is exactly what the model exploits. The regime tag lets it judge a reading relative to its load, so a busy shift does not look like a fault.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The five layers 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100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46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Neuron</w:t>
            </w:r>
          </w:p>
        </w:tc>
        <w:tc>
          <w:tcPr>
            <w:tcW w:type="dxa" w:w="3888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Turns … into …</w:t>
            </w:r>
          </w:p>
        </w:tc>
      </w:tr>
      <w:tr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(telemetry ingest)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sensor frame → AssetTelemetrySignal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CrossSensorReconstructionNeuron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telemetry → reconstruction residual</w:t>
            </w:r>
          </w:p>
        </w:tc>
      </w:tr>
      <w:tr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MaintenanceHypothesisNeuron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residual → maintenance hypothesis + lead time</w:t>
            </w:r>
          </w:p>
        </w:tc>
      </w:tr>
      <w:tr>
        <w:tc>
          <w:tcPr>
            <w:tcW w:type="dxa" w:w="10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FeedbackAdaptationNeuron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operator feedback → threshold update</w:t>
            </w:r>
          </w:p>
        </w:tc>
      </w:tr>
      <w:tr>
        <w:tc>
          <w:tcPr>
            <w:tcW w:type="dxa" w:w="10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SsAdvisoryGateNeuron</w:t>
            </w:r>
          </w:p>
        </w:tc>
        <w:tc>
          <w:tcPr>
            <w:tcW w:type="dxa" w:w="388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hypothesis (+ update) → read-only advisory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Layers 1–2 and 4 form the fast detection path (telemetry in, advisory out). Layer 3 is the slow learning path (feedback in, thresholds out) that feeds back into layer 4. Each neuron is single-purpose; capacity is added as layers, not as tangled logic inside one neuron.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Layer 1 — self-supervised reconstruction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This is the heart of the label-free idea. For each sensor the neuron holds a small linear model — fitted offline on a trusted-healthy window — that predicts that sensor from all the others, after standardising by regime. At runtime it compares prediction to reality: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residual_i = actual_i − predicted_from_peers_i     (standardised)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total      = mean over sensors of residual_i²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A large </w:t>
      </w:r>
      <w:r>
        <w:rPr>
          <w:rFonts w:ascii="Calibri" w:hAnsi="Calibri"/>
          <w:b/>
          <w:i w:val="0"/>
          <w:color w:val="141B2E"/>
          <w:sz w:val="21"/>
        </w:rPr>
        <w:t>total</w:t>
      </w:r>
      <w:r>
        <w:rPr>
          <w:rFonts w:ascii="Calibri" w:hAnsi="Calibri"/>
          <w:i w:val="0"/>
          <w:color w:val="141B2E"/>
          <w:sz w:val="21"/>
        </w:rPr>
        <w:t xml:space="preserve"> means the joint pattern no longer looks healthy. A large </w:t>
      </w:r>
      <w:r>
        <w:rPr>
          <w:rFonts w:ascii="Calibri" w:hAnsi="Calibri"/>
          <w:b/>
          <w:i w:val="0"/>
          <w:color w:val="141B2E"/>
          <w:sz w:val="21"/>
        </w:rPr>
        <w:t>single</w:t>
      </w:r>
      <w:r>
        <w:rPr>
          <w:rFonts w:ascii="Calibri" w:hAnsi="Calibri"/>
          <w:i w:val="0"/>
          <w:color w:val="141B2E"/>
          <w:sz w:val="21"/>
        </w:rPr>
        <w:t xml:space="preserve"> residual means one sensor disagrees with everyone else — the classic signature of a failing sensor. Because each model's target is another sensor, no failure label is ever needed; the data supervises itself. The neuron also reports a </w:t>
      </w:r>
      <w:r>
        <w:rPr>
          <w:rFonts w:ascii="Calibri" w:hAnsi="Calibri"/>
          <w:b/>
          <w:i w:val="0"/>
          <w:color w:val="141B2E"/>
          <w:sz w:val="21"/>
        </w:rPr>
        <w:t>domain-shift</w:t>
      </w:r>
      <w:r>
        <w:rPr>
          <w:rFonts w:ascii="Calibri" w:hAnsi="Calibri"/>
          <w:i w:val="0"/>
          <w:color w:val="141B2E"/>
          <w:sz w:val="21"/>
        </w:rPr>
        <w:t xml:space="preserve"> fraction: how many sensors sit far outside the envelope it was trained on, i.e. how unfamiliar this reading 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Plain language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The neuron asks each sensor: 'given what your neighbours are doing, what should you read?' When a sensor's real value drifts away from what its neighbours imply, that gap is the early warning.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Layer 2 — the maintenance hypothesis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One residual is noise; a maintenance case is a story over time. The hypothesis neuron keeps, per asset, four running quantities and fuses them: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Trend</w:t>
      </w:r>
      <w:r>
        <w:rPr>
          <w:rFonts w:ascii="Calibri" w:hAnsi="Calibri"/>
          <w:i w:val="0"/>
          <w:color w:val="141B2E"/>
          <w:sz w:val="21"/>
        </w:rPr>
        <w:t xml:space="preserve"> — a slow moving average of the residual and its slope, so a steady climb is distinguished from a spike.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Change-point</w:t>
      </w:r>
      <w:r>
        <w:rPr>
          <w:rFonts w:ascii="Calibri" w:hAnsi="Calibri"/>
          <w:i w:val="0"/>
          <w:color w:val="141B2E"/>
          <w:sz w:val="21"/>
        </w:rPr>
        <w:t xml:space="preserve"> — a Page-Hinkley detector that fires when behaviour steps to a new level.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Severity</w:t>
      </w:r>
      <w:r>
        <w:rPr>
          <w:rFonts w:ascii="Calibri" w:hAnsi="Calibri"/>
          <w:i w:val="0"/>
          <w:color w:val="141B2E"/>
          <w:sz w:val="21"/>
        </w:rPr>
        <w:t xml:space="preserve"> — the level expressed in the asset's own baseline-percentile units, so '1.0' means 'at the 99th percentile this asset has ever shown.' Calibrated from healthy history, not from labels.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Evidence</w:t>
      </w:r>
      <w:r>
        <w:rPr>
          <w:rFonts w:ascii="Calibri" w:hAnsi="Calibri"/>
          <w:i w:val="0"/>
          <w:color w:val="141B2E"/>
          <w:sz w:val="21"/>
        </w:rPr>
        <w:t xml:space="preserve"> — an accumulator that only rises when the deviation is severe, trending, consistent across at least two sensors, and not merely a domain shift.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It attributes a </w:t>
      </w:r>
      <w:r>
        <w:rPr>
          <w:rFonts w:ascii="Calibri" w:hAnsi="Calibri"/>
          <w:b/>
          <w:i w:val="0"/>
          <w:color w:val="141B2E"/>
          <w:sz w:val="21"/>
        </w:rPr>
        <w:t>fault family</w:t>
      </w:r>
      <w:r>
        <w:rPr>
          <w:rFonts w:ascii="Calibri" w:hAnsi="Calibri"/>
          <w:i w:val="0"/>
          <w:color w:val="141B2E"/>
          <w:sz w:val="21"/>
        </w:rPr>
        <w:t xml:space="preserve"> heuristically from which sensors dominate the residual (bearing, cavitation, sensor, energy, oscillation, or an honest 'unknown'), and it extrapolates the trend to the baseline limit to estimate a </w:t>
      </w:r>
      <w:r>
        <w:rPr>
          <w:rFonts w:ascii="Calibri" w:hAnsi="Calibri"/>
          <w:b/>
          <w:i w:val="0"/>
          <w:color w:val="141B2E"/>
          <w:sz w:val="21"/>
        </w:rPr>
        <w:t>lead time</w:t>
      </w:r>
      <w:r>
        <w:rPr>
          <w:rFonts w:ascii="Calibri" w:hAnsi="Calibri"/>
          <w:i w:val="0"/>
          <w:color w:val="141B2E"/>
          <w:sz w:val="21"/>
        </w:rPr>
        <w:t xml:space="preserve"> — the label-free stand-in for 'how long until this needs attention.' Uncertainty rises with domain shift, so an unfamiliar asset reads as 'watching, not sure' instead of a confident wrong answer.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Layer 3 — continuous learning from feedback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When an operator marks an advisory confirmed or false-positive, that verdict arrives as an OperatorFeedbackSignal. The adaptation neuron holds a per-fault-family offset on top of a static base threshold and moves it: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A </w:t>
      </w:r>
      <w:r>
        <w:rPr>
          <w:rFonts w:ascii="Calibri" w:hAnsi="Calibri"/>
          <w:b/>
          <w:i w:val="0"/>
          <w:color w:val="141B2E"/>
          <w:sz w:val="21"/>
        </w:rPr>
        <w:t>false positive</w:t>
      </w:r>
      <w:r>
        <w:rPr>
          <w:rFonts w:ascii="Calibri" w:hAnsi="Calibri"/>
          <w:i w:val="0"/>
          <w:color w:val="141B2E"/>
          <w:sz w:val="21"/>
        </w:rPr>
        <w:t xml:space="preserve"> raises that family's threshold — fewer nuisance alerts of that kind.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i w:val="0"/>
          <w:color w:val="141B2E"/>
          <w:sz w:val="21"/>
        </w:rPr>
        <w:t xml:space="preserve">A </w:t>
      </w:r>
      <w:r>
        <w:rPr>
          <w:rFonts w:ascii="Calibri" w:hAnsi="Calibri"/>
          <w:b/>
          <w:i w:val="0"/>
          <w:color w:val="141B2E"/>
          <w:sz w:val="21"/>
        </w:rPr>
        <w:t>confirmed need</w:t>
      </w:r>
      <w:r>
        <w:rPr>
          <w:rFonts w:ascii="Calibri" w:hAnsi="Calibri"/>
          <w:i w:val="0"/>
          <w:color w:val="141B2E"/>
          <w:sz w:val="21"/>
        </w:rPr>
        <w:t xml:space="preserve"> relaxes it slightly — recall is already high, so the nudge is small and deliberately asymmetric.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Every update is </w:t>
      </w:r>
      <w:r>
        <w:rPr>
          <w:rFonts w:ascii="Calibri" w:hAnsi="Calibri"/>
          <w:b/>
          <w:i w:val="0"/>
          <w:color w:val="141B2E"/>
          <w:sz w:val="21"/>
        </w:rPr>
        <w:t>bounded</w:t>
      </w:r>
      <w:r>
        <w:rPr>
          <w:rFonts w:ascii="Calibri" w:hAnsi="Calibri"/>
          <w:i w:val="0"/>
          <w:color w:val="141B2E"/>
          <w:sz w:val="21"/>
        </w:rPr>
        <w:t xml:space="preserve"> (the offset is clamped), </w:t>
      </w:r>
      <w:r>
        <w:rPr>
          <w:rFonts w:ascii="Calibri" w:hAnsi="Calibri"/>
          <w:b/>
          <w:i w:val="0"/>
          <w:color w:val="141B2E"/>
          <w:sz w:val="21"/>
        </w:rPr>
        <w:t>rate-limited</w:t>
      </w:r>
      <w:r>
        <w:rPr>
          <w:rFonts w:ascii="Calibri" w:hAnsi="Calibri"/>
          <w:i w:val="0"/>
          <w:color w:val="141B2E"/>
          <w:sz w:val="21"/>
        </w:rPr>
        <w:t xml:space="preserve"> (a minimum interval between changes), and </w:t>
      </w:r>
      <w:r>
        <w:rPr>
          <w:rFonts w:ascii="Calibri" w:hAnsi="Calibri"/>
          <w:b/>
          <w:i w:val="0"/>
          <w:color w:val="141B2E"/>
          <w:sz w:val="21"/>
        </w:rPr>
        <w:t>frozen during domain shift</w:t>
      </w:r>
      <w:r>
        <w:rPr>
          <w:rFonts w:ascii="Calibri" w:hAnsi="Calibri"/>
          <w:i w:val="0"/>
          <w:color w:val="141B2E"/>
          <w:sz w:val="21"/>
        </w:rPr>
        <w:t xml:space="preserve"> so a novel or abnormal period cannot poison the thresholds. The neuron owns this state, which the runtime persists to storage — so the learning survives a restart. Crucially, none of this requires rebuilding or redeploying the model: it emits a ThresholdUpdateSignal that the gate applies in place.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Layer 4 — the read-only advisory gate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terminal stage turns a hypothesis into a human advisory when the accumulated evidence clears the family's live threshold, subject to a per-asset de-duplication window so one developing fault is not reported every tick. It holds its thresholds in a live map that the feedback path mutates in place — which is how the operators' verdicts reshape gate behaviour while the process keeps running. The only thing it can emit is a MaintenanceAdvisorySignal; it has no path to an actuator, by construction.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Regression guard worth noting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The dedup window and the feedback rate-limit originally used a sentinel that overflowed on real epoch-millisecond timestamps, which would have suppressed the very first advisory and the first feedback in production. Both are fixed and covered by tests.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The signals that connect it 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374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3744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Carries</w:t>
            </w:r>
          </w:p>
        </w:tc>
        <w:tc>
          <w:tcPr>
            <w:tcW w:type="dxa" w:w="2160"/>
            <w:shd w:val="clear" w:color="auto" w:fill="1C5D9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Cadence (epoch/loop)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AssetTelemetrySignal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one multi-sensor frame + regime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/ 1 (fast)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ReconResidualSignal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total + per-sensor residuals + domain shift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/ 1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HealthHypothesisSignal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family, severity, evidence, lead time, uncertainty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/ 2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OperatorFeedbackSignal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confirmed / false-positive + provenance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10 / 2 (slow)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ThresholdUpdateSignal</w:t>
            </w:r>
          </w:p>
        </w:tc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family threshold + offset</w:t>
            </w:r>
          </w:p>
        </w:tc>
        <w:tc>
          <w:tcPr>
            <w:tcW w:type="dxa" w:w="216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10 / 2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MaintenanceAdvisorySignal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read-only recommendation + lead time</w:t>
            </w:r>
          </w:p>
        </w:tc>
        <w:tc>
          <w:tcPr>
            <w:tcW w:type="dxa" w:w="216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/ 2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Every signal is a typed ISignal with its own ProcessingFrequency, so the fast detection path and the slow learning path are scheduled independently on the same engine.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Why no labels are needed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Each learning objective is self-supervised — its target is something the model can check against reality without a human: reconstruct a sensor from its peers, calibrate severity against the asset's own history, extrapolate a trend to a limit. None of these require knowing that a specific past event 'was a bearing failure.' The consequence is practical: you can deploy on a site that has telemetry but no maintenance-labelled history, which is most sites.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How it keeps learning without a redeploy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Learning at runtime lives in neuron state, not in the packaged JAR. The worker runs continuously; the adaptation neuron adjusts thresholds on the slow loop and persists them to the configured storage. A separate champion/challenger discipline is the recommended way to evolve the heavier parameters safely: a stable champion serves advisories while a challenger adapts in shadow and is promoted only when it beats the champion on independent outcomes. Nothing here interrupts the running process.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Safety model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Advisory-only invariant.</w:t>
      </w:r>
      <w:r>
        <w:rPr>
          <w:rFonts w:ascii="Calibri" w:hAnsi="Calibri"/>
          <w:i w:val="0"/>
          <w:color w:val="141B2E"/>
          <w:sz w:val="21"/>
        </w:rPr>
        <w:t xml:space="preserve"> SsMaintConfig forbids disabling the advisory posture; no neuron in the module has a path to an actuator.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The safety layer is never learned.</w:t>
      </w:r>
      <w:r>
        <w:rPr>
          <w:rFonts w:ascii="Calibri" w:hAnsi="Calibri"/>
          <w:i w:val="0"/>
          <w:color w:val="141B2E"/>
          <w:sz w:val="21"/>
        </w:rPr>
        <w:t xml:space="preserve"> Threshold adaptation touches scores and alert thresholds — never a hard interlock or a safety gate.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Honest uncertainty.</w:t>
      </w:r>
      <w:r>
        <w:rPr>
          <w:rFonts w:ascii="Calibri" w:hAnsi="Calibri"/>
          <w:i w:val="0"/>
          <w:color w:val="141B2E"/>
          <w:sz w:val="21"/>
        </w:rPr>
        <w:t xml:space="preserve"> Domain-shift and uncertainty are first-class outputs, so the model can decline to claim confidence on an unfamiliar asset.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Anti-poisoning.</w:t>
      </w:r>
      <w:r>
        <w:rPr>
          <w:rFonts w:ascii="Calibri" w:hAnsi="Calibri"/>
          <w:i w:val="0"/>
          <w:color w:val="141B2E"/>
          <w:sz w:val="21"/>
        </w:rPr>
        <w:t xml:space="preserve"> Adaptation freezes during domain shift; baselines adapt only from trusted-healthy periods.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What it cannot do (honest limits)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Label-free mode detects </w:t>
      </w:r>
      <w:r>
        <w:rPr>
          <w:rFonts w:ascii="Calibri" w:hAnsi="Calibri"/>
          <w:b/>
          <w:i w:val="0"/>
          <w:color w:val="141B2E"/>
          <w:sz w:val="21"/>
        </w:rPr>
        <w:t>degradation</w:t>
      </w:r>
      <w:r>
        <w:rPr>
          <w:rFonts w:ascii="Calibri" w:hAnsi="Calibri"/>
          <w:i w:val="0"/>
          <w:color w:val="141B2E"/>
          <w:sz w:val="21"/>
        </w:rPr>
        <w:t xml:space="preserve">, not a contractually-due repair. Fault families are heuristic hypotheses until confirmed events accumulate, so expect more false positives than a fully label-trained model — which is exactly why the feedback loop exists. It also needs a </w:t>
      </w:r>
      <w:r>
        <w:rPr>
          <w:rFonts w:ascii="Calibri" w:hAnsi="Calibri"/>
          <w:b/>
          <w:i w:val="0"/>
          <w:color w:val="141B2E"/>
          <w:sz w:val="21"/>
        </w:rPr>
        <w:t>mostly-healthy</w:t>
      </w:r>
      <w:r>
        <w:rPr>
          <w:rFonts w:ascii="Calibri" w:hAnsi="Calibri"/>
          <w:i w:val="0"/>
          <w:color w:val="141B2E"/>
          <w:sz w:val="21"/>
        </w:rPr>
        <w:t xml:space="preserve"> training window (or fleet peers) to define normal; a brand-new asset with no history starts in a high-uncertainty, domain-shift-aware mode rather than making confident claims.</w:t>
      </w:r>
    </w:p>
    <w:p>
      <w:pPr>
        <w:keepNext/>
        <w:spacing w:before="320" w:after="40"/>
        <w:pBdr>
          <w:bottom w:val="single" w:sz="10" w:space="4" w:color="1C5D99"/>
        </w:pBdr>
      </w:pPr>
      <w:r>
        <w:rPr>
          <w:rFonts w:ascii="Calibri" w:hAnsi="Calibri"/>
          <w:b/>
          <w:color w:val="1C5D99"/>
          <w:sz w:val="34"/>
        </w:rPr>
        <w:t xml:space="preserve">14  </w:t>
      </w:r>
      <w:r>
        <w:rPr>
          <w:rFonts w:ascii="Calibri" w:hAnsi="Calibri"/>
          <w:b/>
          <w:color w:val="102A54"/>
          <w:sz w:val="34"/>
        </w:rPr>
        <w:t>Deployment shape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trained model is a Jneopallium bundle — a model descriptor, an IContext, and per-layer neuron configuration carrying the fitted parameters — loaded by the standard Entry runner in local, HTTP, or gRPC mode. Telemetry arrives through the usual OPC UA / MQTT inputs; advisories leave through an output aggregator (JSONL, Kafka, or MQTT). The companion Deployment Guide covers the full runbook; the Training Guide covers fitting the parameters from your own historian.</w:t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Self-Supervised Maintenance Guardian — label-free detection, feedback-driven learning, and a safety posture that never leaves advisory. It is the model for the site that has data but not yet a labelled failure history.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Self-Supervised Maintenance Guardian · Label-free predictive maintenance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