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102A54"/>
            <w:tcMar>
              <w:top w:w="260" w:type="dxa"/>
              <w:bottom w:w="260" w:type="dxa"/>
              <w:start w:w="240" w:type="dxa"/>
              <w:end w:w="2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8FC2F0"/>
                <w:sz w:val="22"/>
              </w:rPr>
              <w:t>JNEOPALLIUM · INDUSTRIAL LOOP GUARDIAN</w:t>
            </w:r>
          </w:p>
          <w:p>
            <w:pPr>
              <w:spacing w:after="40"/>
            </w:pPr>
            <w:r>
              <w:rPr>
                <w:rFonts w:ascii="Calibri" w:hAnsi="Calibri"/>
                <w:color w:val="B9C6DA"/>
                <w:sz w:val="18"/>
              </w:rPr>
              <w:t>DEPLOYMENT GUIDE</w:t>
            </w:r>
          </w:p>
        </w:tc>
      </w:tr>
    </w:tbl>
    <w:p>
      <w:pPr>
        <w:spacing w:after="0" w:before="0"/>
      </w:pPr>
      <w:r>
        <w:rPr>
          <w:sz w:val="40"/>
        </w:rPr>
      </w:r>
    </w:p>
    <w:p>
      <w:pPr>
        <w:spacing w:after="80"/>
      </w:pPr>
      <w:r>
        <w:rPr>
          <w:rFonts w:ascii="Calibri" w:hAnsi="Calibri"/>
          <w:b/>
          <w:color w:val="102A54"/>
          <w:sz w:val="60"/>
        </w:rPr>
        <w:t>Deployment Guide</w:t>
      </w:r>
    </w:p>
    <w:p>
      <w:pPr>
        <w:spacing w:after="200"/>
      </w:pPr>
      <w:r>
        <w:rPr>
          <w:rFonts w:ascii="Calibri" w:hAnsi="Calibri"/>
          <w:color w:val="1C5D99"/>
          <w:sz w:val="28"/>
        </w:rPr>
        <w:t>Run the trained supervisory network as a shadow/advisory worker above PLC/PID/SIS</w:t>
      </w:r>
    </w:p>
    <w:p>
      <w:pPr>
        <w:pBdr>
          <w:bottom w:val="single" w:sz="10" w:space="4" w:color="0E7C86"/>
        </w:pBdr>
      </w:pP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555F70"/>
          <w:sz w:val="23"/>
        </w:rPr>
        <w:t>The deployment half of the pipeline: take the JNeopallium network the trainer produced — together with its ready-made production context — wire it to your OPC UA, MQTT, and Kafka feeds, and run it as a continuous shadow-to-advisory supervisory worker that never touches deterministic control.</w:t>
      </w:r>
    </w:p>
    <w:p>
      <w:pPr>
        <w:spacing w:after="0" w:before="0"/>
      </w:pPr>
      <w:r>
        <w:rPr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86"/>
        <w:gridCol w:w="4586"/>
      </w:tblGrid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Document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Production Deployment Guide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Product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Jneopallium Industrial Loop Guardian (FMI Skid Demo)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Consumes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The deployable network from the Training Guide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Safety mode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ADVISORY (supervisory, recommend-only)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Platforms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Windows (PowerShell) and Linux/macOS (bash)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Author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Dmytro Rakovskyi — Kharkiv, Ukraine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Date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23 June 2026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License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BSD 3-Clause</w:t>
            </w:r>
          </w:p>
        </w:tc>
      </w:tr>
    </w:tbl>
    <w:p>
      <w:r>
        <w:br w:type="page"/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102A54"/>
          <w:sz w:val="34"/>
        </w:rPr>
        <w:t>Contents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1.  </w:t>
      </w:r>
      <w:r>
        <w:rPr>
          <w:rFonts w:ascii="Calibri" w:hAnsi="Calibri"/>
          <w:color w:val="141B2E"/>
          <w:sz w:val="21"/>
        </w:rPr>
        <w:t>What you will achieve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2.  </w:t>
      </w:r>
      <w:r>
        <w:rPr>
          <w:rFonts w:ascii="Calibri" w:hAnsi="Calibri"/>
          <w:color w:val="141B2E"/>
          <w:sz w:val="21"/>
        </w:rPr>
        <w:t>Prerequisites — the trained package and runtime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3.  </w:t>
      </w:r>
      <w:r>
        <w:rPr>
          <w:rFonts w:ascii="Calibri" w:hAnsi="Calibri"/>
          <w:color w:val="141B2E"/>
          <w:sz w:val="21"/>
        </w:rPr>
        <w:t>The launch architecture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4.  </w:t>
      </w:r>
      <w:r>
        <w:rPr>
          <w:rFonts w:ascii="Calibri" w:hAnsi="Calibri"/>
          <w:color w:val="141B2E"/>
          <w:sz w:val="21"/>
        </w:rPr>
        <w:t>The deployable package (what training produced)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5.  </w:t>
      </w:r>
      <w:r>
        <w:rPr>
          <w:rFonts w:ascii="Calibri" w:hAnsi="Calibri"/>
          <w:color w:val="141B2E"/>
          <w:sz w:val="21"/>
        </w:rPr>
        <w:t>Point the worker at the generated neuron-net structure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6.  </w:t>
      </w:r>
      <w:r>
        <w:rPr>
          <w:rFonts w:ascii="Calibri" w:hAnsi="Calibri"/>
          <w:color w:val="141B2E"/>
          <w:sz w:val="21"/>
        </w:rPr>
        <w:t>Package the deployment JAR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7.  </w:t>
      </w:r>
      <w:r>
        <w:rPr>
          <w:rFonts w:ascii="Calibri" w:hAnsi="Calibri"/>
          <w:color w:val="141B2E"/>
          <w:sz w:val="21"/>
        </w:rPr>
        <w:t>Runtime configuration: production-context.json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8.  </w:t>
      </w:r>
      <w:r>
        <w:rPr>
          <w:rFonts w:ascii="Calibri" w:hAnsi="Calibri"/>
          <w:color w:val="141B2E"/>
          <w:sz w:val="21"/>
        </w:rPr>
        <w:t>Configure event sources and streaming input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9.  </w:t>
      </w:r>
      <w:r>
        <w:rPr>
          <w:rFonts w:ascii="Calibri" w:hAnsi="Calibri"/>
          <w:color w:val="141B2E"/>
          <w:sz w:val="21"/>
        </w:rPr>
        <w:t>Wire the advisory output and launch the worker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10.  </w:t>
      </w:r>
      <w:r>
        <w:rPr>
          <w:rFonts w:ascii="Calibri" w:hAnsi="Calibri"/>
          <w:color w:val="141B2E"/>
          <w:sz w:val="21"/>
        </w:rPr>
        <w:t>The control and safety boundary in production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11.  </w:t>
      </w:r>
      <w:r>
        <w:rPr>
          <w:rFonts w:ascii="Calibri" w:hAnsi="Calibri"/>
          <w:color w:val="141B2E"/>
          <w:sz w:val="21"/>
        </w:rPr>
        <w:t>Promote: shadow → advisory → bounded autonomous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12.  </w:t>
      </w:r>
      <w:r>
        <w:rPr>
          <w:rFonts w:ascii="Calibri" w:hAnsi="Calibri"/>
          <w:color w:val="141B2E"/>
          <w:sz w:val="21"/>
        </w:rPr>
        <w:t>Monitoring in production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13.  </w:t>
      </w:r>
      <w:r>
        <w:rPr>
          <w:rFonts w:ascii="Calibri" w:hAnsi="Calibri"/>
          <w:color w:val="141B2E"/>
          <w:sz w:val="21"/>
        </w:rPr>
        <w:t>Safety, rollback and packaging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14.  </w:t>
      </w:r>
      <w:r>
        <w:rPr>
          <w:rFonts w:ascii="Calibri" w:hAnsi="Calibri"/>
          <w:color w:val="141B2E"/>
          <w:sz w:val="21"/>
        </w:rPr>
        <w:t>Troubleshooting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15.  </w:t>
      </w:r>
      <w:r>
        <w:rPr>
          <w:rFonts w:ascii="Calibri" w:hAnsi="Calibri"/>
          <w:color w:val="141B2E"/>
          <w:sz w:val="21"/>
        </w:rPr>
        <w:t>Appendix — deployment cheat-sheet</w:t>
      </w:r>
    </w:p>
    <w:p>
      <w:r>
        <w:br w:type="page"/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  </w:t>
      </w:r>
      <w:r>
        <w:rPr>
          <w:rFonts w:ascii="Calibri" w:hAnsi="Calibri"/>
          <w:b/>
          <w:color w:val="102A54"/>
          <w:sz w:val="34"/>
        </w:rPr>
        <w:t>What you will achieve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By the end of this guide you will have taken the </w:t>
      </w:r>
      <w:r>
        <w:rPr>
          <w:rFonts w:ascii="Calibri" w:hAnsi="Calibri"/>
          <w:b/>
          <w:i w:val="0"/>
          <w:color w:val="141B2E"/>
          <w:sz w:val="21"/>
        </w:rPr>
        <w:t>deployable network produced by the Training Guide</w:t>
      </w:r>
      <w:r>
        <w:rPr>
          <w:rFonts w:ascii="Calibri" w:hAnsi="Calibri"/>
          <w:i w:val="0"/>
          <w:color w:val="141B2E"/>
          <w:sz w:val="21"/>
        </w:rPr>
        <w:t xml:space="preserve"> — a directory of JNeopallium layer/neuron configuration plus a ready-made </w:t>
      </w:r>
      <w:r>
        <w:rPr>
          <w:rFonts w:ascii="Consolas" w:hAnsi="Consolas"/>
          <w:color w:val="102A54"/>
          <w:sz w:val="20"/>
        </w:rPr>
        <w:t>production-context.json</w:t>
      </w:r>
      <w:r>
        <w:rPr>
          <w:rFonts w:ascii="Calibri" w:hAnsi="Calibri"/>
          <w:i w:val="0"/>
          <w:color w:val="141B2E"/>
          <w:sz w:val="21"/>
        </w:rPr>
        <w:t xml:space="preserve"> — and run it as a continuous </w:t>
      </w:r>
      <w:r>
        <w:rPr>
          <w:rFonts w:ascii="Calibri" w:hAnsi="Calibri"/>
          <w:b/>
          <w:i w:val="0"/>
          <w:color w:val="141B2E"/>
          <w:sz w:val="21"/>
        </w:rPr>
        <w:t>supervisory advisory worker</w:t>
      </w:r>
      <w:r>
        <w:rPr>
          <w:rFonts w:ascii="Calibri" w:hAnsi="Calibri"/>
          <w:i w:val="0"/>
          <w:color w:val="141B2E"/>
          <w:sz w:val="21"/>
        </w:rPr>
        <w:t xml:space="preserve"> that diagnoses pump wear, oscillation, sensor drift, and energy deterioration, and recommends — but never autonomously controls.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Safety ceiling for the whole guide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Everything below operates in ADVISORY mode, above PLC/PID/SIS. The worker may recommend maintenance, bounded setpoint trims, and energy actions; it must not actuate. OPC UA actuator writes stay blocked until an offline replay, a shadow pilot, an advisory subscription, and a site safety case have all passed.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2  </w:t>
      </w:r>
      <w:r>
        <w:rPr>
          <w:rFonts w:ascii="Calibri" w:hAnsi="Calibri"/>
          <w:b/>
          <w:color w:val="102A54"/>
          <w:sz w:val="34"/>
        </w:rPr>
        <w:t>Prerequisites — the trained package and runtime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A trained network</w:t>
      </w:r>
      <w:r>
        <w:rPr>
          <w:rFonts w:ascii="Calibri" w:hAnsi="Calibri"/>
          <w:i w:val="0"/>
          <w:color w:val="141B2E"/>
          <w:sz w:val="21"/>
        </w:rPr>
        <w:t xml:space="preserve"> from the Training Guide — the artifact directory containing </w:t>
      </w:r>
      <w:r>
        <w:rPr>
          <w:rFonts w:ascii="Consolas" w:hAnsi="Consolas"/>
          <w:color w:val="102A54"/>
          <w:sz w:val="20"/>
        </w:rPr>
        <w:t>model-descriptor.json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layer-0.json</w:t>
      </w:r>
      <w:r>
        <w:rPr>
          <w:rFonts w:ascii="Calibri" w:hAnsi="Calibri"/>
          <w:i w:val="0"/>
          <w:color w:val="141B2E"/>
          <w:sz w:val="21"/>
        </w:rPr>
        <w:t xml:space="preserve"> … </w:t>
      </w:r>
      <w:r>
        <w:rPr>
          <w:rFonts w:ascii="Consolas" w:hAnsi="Consolas"/>
          <w:color w:val="102A54"/>
          <w:sz w:val="20"/>
        </w:rPr>
        <w:t>result-layer.json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trained-industrial-loop-guardian-model.json</w:t>
      </w:r>
      <w:r>
        <w:rPr>
          <w:rFonts w:ascii="Calibri" w:hAnsi="Calibri"/>
          <w:i w:val="0"/>
          <w:color w:val="141B2E"/>
          <w:sz w:val="21"/>
        </w:rPr>
        <w:t xml:space="preserve">, and </w:t>
      </w:r>
      <w:r>
        <w:rPr>
          <w:rFonts w:ascii="Consolas" w:hAnsi="Consolas"/>
          <w:color w:val="102A54"/>
          <w:sz w:val="20"/>
        </w:rPr>
        <w:t>production-context.json</w:t>
      </w:r>
      <w:r>
        <w:rPr>
          <w:rFonts w:ascii="Calibri" w:hAnsi="Calibri"/>
          <w:i w:val="0"/>
          <w:color w:val="141B2E"/>
          <w:sz w:val="21"/>
        </w:rPr>
        <w:t>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Java 17+</w:t>
      </w:r>
      <w:r>
        <w:rPr>
          <w:rFonts w:ascii="Calibri" w:hAnsi="Calibri"/>
          <w:i w:val="0"/>
          <w:color w:val="141B2E"/>
          <w:sz w:val="21"/>
        </w:rPr>
        <w:t xml:space="preserve"> and the built worker (</w:t>
      </w:r>
      <w:r>
        <w:rPr>
          <w:rFonts w:ascii="Consolas" w:hAnsi="Consolas"/>
          <w:color w:val="102A54"/>
          <w:sz w:val="20"/>
        </w:rPr>
        <w:t>worker-jar-with-dependencies.jar</w:t>
      </w:r>
      <w:r>
        <w:rPr>
          <w:rFonts w:ascii="Calibri" w:hAnsi="Calibri"/>
          <w:i w:val="0"/>
          <w:color w:val="141B2E"/>
          <w:sz w:val="21"/>
        </w:rPr>
        <w:t>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Your plant telemetry</w:t>
      </w:r>
      <w:r>
        <w:rPr>
          <w:rFonts w:ascii="Calibri" w:hAnsi="Calibri"/>
          <w:i w:val="0"/>
          <w:color w:val="141B2E"/>
          <w:sz w:val="21"/>
        </w:rPr>
        <w:t xml:space="preserve"> — OPC UA process tags, MQTT IIoT telemetry, and optionally a Kafka shadow stream and CMMS / energy-meter context.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An output destination</w:t>
      </w:r>
      <w:r>
        <w:rPr>
          <w:rFonts w:ascii="Calibri" w:hAnsi="Calibri"/>
          <w:i w:val="0"/>
          <w:color w:val="141B2E"/>
          <w:sz w:val="21"/>
        </w:rPr>
        <w:t xml:space="preserve"> — a JSONL sink for shadow mode, or Kafka / SIEM / CMMS / webhook for operator-visible advisory.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Training first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If you do not yet have a trained network, run the companion Training Guide. Deployment consumes its output directory directly, including the bundled </w:t>
            </w:r>
            <w:r>
              <w:rPr>
                <w:rFonts w:ascii="Consolas" w:hAnsi="Consolas"/>
                <w:color w:val="102A54"/>
                <w:sz w:val="19"/>
              </w:rPr>
              <w:t>production-context.json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>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3  </w:t>
      </w:r>
      <w:r>
        <w:rPr>
          <w:rFonts w:ascii="Calibri" w:hAnsi="Calibri"/>
          <w:b/>
          <w:color w:val="102A54"/>
          <w:sz w:val="34"/>
        </w:rPr>
        <w:t>The launch architecture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A production deployment uses the worker's real entry point with four arguments: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java com.rakovpublic.jneuropallium.worker.application.Entry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&lt;mode&gt; &lt;model-jar-url&gt; &lt;context-class&gt; &lt;context-json-or-path&gt;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59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Argument</w:t>
            </w:r>
          </w:p>
        </w:tc>
        <w:tc>
          <w:tcPr>
            <w:tcW w:type="dxa" w:w="360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360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mode</w:t>
            </w:r>
          </w:p>
        </w:tc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Deployment topology</w:t>
            </w:r>
          </w:p>
        </w:tc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local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http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grpc-client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grpc-master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model-jar-url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URL of your deployment JAR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file:///opt/jneopallium/industrial-loop-guardian.jar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context-class</w:t>
            </w:r>
          </w:p>
        </w:tc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An </w:t>
            </w:r>
            <w:r>
              <w:rPr>
                <w:rFonts w:ascii="Consolas" w:hAnsi="Consolas"/>
                <w:color w:val="102A54"/>
                <w:sz w:val="18"/>
              </w:rPr>
              <w:t>IContext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implementation</w:t>
            </w:r>
          </w:p>
        </w:tc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…runtime.DemoJsonContext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context-json-or-path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Inline JSON or a path to a JSON config file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…/production-context.json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onsolas" w:hAnsi="Consolas"/>
          <w:color w:val="102A54"/>
          <w:sz w:val="20"/>
        </w:rPr>
        <w:t>Entry</w:t>
      </w:r>
      <w:r>
        <w:rPr>
          <w:rFonts w:ascii="Calibri" w:hAnsi="Calibri"/>
          <w:i w:val="0"/>
          <w:color w:val="141B2E"/>
          <w:sz w:val="21"/>
        </w:rPr>
        <w:t xml:space="preserve"> deserialises the context with the context class, loads the model JAR into an isolated class loader, then maps </w:t>
      </w:r>
      <w:r>
        <w:rPr>
          <w:rFonts w:ascii="Consolas" w:hAnsi="Consolas"/>
          <w:color w:val="102A54"/>
          <w:sz w:val="20"/>
        </w:rPr>
        <w:t>local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http</w:t>
      </w:r>
      <w:r>
        <w:rPr>
          <w:rFonts w:ascii="Calibri" w:hAnsi="Calibri"/>
          <w:i w:val="0"/>
          <w:color w:val="141B2E"/>
          <w:sz w:val="21"/>
        </w:rPr>
        <w:t xml:space="preserve">, or </w:t>
      </w:r>
      <w:r>
        <w:rPr>
          <w:rFonts w:ascii="Consolas" w:hAnsi="Consolas"/>
          <w:color w:val="102A54"/>
          <w:sz w:val="20"/>
        </w:rPr>
        <w:t>grpc</w:t>
      </w:r>
      <w:r>
        <w:rPr>
          <w:rFonts w:ascii="Calibri" w:hAnsi="Calibri"/>
          <w:i w:val="0"/>
          <w:color w:val="141B2E"/>
          <w:sz w:val="21"/>
        </w:rPr>
        <w:t xml:space="preserve"> to </w:t>
      </w:r>
      <w:r>
        <w:rPr>
          <w:rFonts w:ascii="Consolas" w:hAnsi="Consolas"/>
          <w:color w:val="102A54"/>
          <w:sz w:val="20"/>
        </w:rPr>
        <w:t>LocalApplication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HttpClusterApplication</w:t>
      </w:r>
      <w:r>
        <w:rPr>
          <w:rFonts w:ascii="Calibri" w:hAnsi="Calibri"/>
          <w:i w:val="0"/>
          <w:color w:val="141B2E"/>
          <w:sz w:val="21"/>
        </w:rPr>
        <w:t>, or the gRPC server path — the same topologies as the architecture.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4  </w:t>
      </w:r>
      <w:r>
        <w:rPr>
          <w:rFonts w:ascii="Calibri" w:hAnsi="Calibri"/>
          <w:b/>
          <w:color w:val="102A54"/>
          <w:sz w:val="34"/>
        </w:rPr>
        <w:t>The deployable package (what training produced)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trainer emits the </w:t>
      </w:r>
      <w:r>
        <w:rPr>
          <w:rFonts w:ascii="Calibri" w:hAnsi="Calibri"/>
          <w:b/>
          <w:i w:val="0"/>
          <w:color w:val="141B2E"/>
          <w:sz w:val="21"/>
        </w:rPr>
        <w:t>actual JNeopallium network</w:t>
      </w:r>
      <w:r>
        <w:rPr>
          <w:rFonts w:ascii="Calibri" w:hAnsi="Calibri"/>
          <w:i w:val="0"/>
          <w:color w:val="141B2E"/>
          <w:sz w:val="21"/>
        </w:rPr>
        <w:t>, not an abstract model. The five layer files plus the descriptor are what the worker boots from: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60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Artifact</w:t>
            </w:r>
          </w:p>
        </w:tc>
        <w:tc>
          <w:tcPr>
            <w:tcW w:type="dxa" w:w="5184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Role at deploy time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model-descriptor.json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Whole-network map: 5 layers, 17 neurons, frequency map, runtime classes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layer-0.json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Plant + supervisory-context input boundary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layer-1-fast-telemetry.json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Fast telemetry validation and loop state (7 neurons)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layer-2-maintenance-energy.json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The four trained diagnostic finding heads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layer-3-advisory-planning.json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Economic advisory planning + the fixed safety gate (4 neurons)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result-layer.json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Industrial advisory JSONL output (2 neurons)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production-context.json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 ready-to-run advisory-worker context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Total network: </w:t>
      </w:r>
      <w:r>
        <w:rPr>
          <w:rFonts w:ascii="Calibri" w:hAnsi="Calibri"/>
          <w:b/>
          <w:i w:val="0"/>
          <w:color w:val="141B2E"/>
          <w:sz w:val="21"/>
        </w:rPr>
        <w:t>5 layers, 17 real neurons, 156 trainable weights, 4 biases</w:t>
      </w:r>
      <w:r>
        <w:rPr>
          <w:rFonts w:ascii="Calibri" w:hAnsi="Calibri"/>
          <w:i w:val="0"/>
          <w:color w:val="141B2E"/>
          <w:sz w:val="21"/>
        </w:rPr>
        <w:t>. Every neuron names a concrete class from the worker's industrial package — deployment points the worker at this directory, it does not re-implement anything.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5  </w:t>
      </w:r>
      <w:r>
        <w:rPr>
          <w:rFonts w:ascii="Calibri" w:hAnsi="Calibri"/>
          <w:b/>
          <w:color w:val="102A54"/>
          <w:sz w:val="34"/>
        </w:rPr>
        <w:t>Point the worker at the generated neuron-net structure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neuron-net structure is </w:t>
      </w:r>
      <w:r>
        <w:rPr>
          <w:rFonts w:ascii="Calibri" w:hAnsi="Calibri"/>
          <w:b/>
          <w:i w:val="0"/>
          <w:color w:val="141B2E"/>
          <w:sz w:val="21"/>
        </w:rPr>
        <w:t>generated by training</w:t>
      </w:r>
      <w:r>
        <w:rPr>
          <w:rFonts w:ascii="Calibri" w:hAnsi="Calibri"/>
          <w:i w:val="0"/>
          <w:color w:val="141B2E"/>
          <w:sz w:val="21"/>
        </w:rPr>
        <w:t xml:space="preserve">, not hand-written. </w:t>
      </w:r>
      <w:r>
        <w:rPr>
          <w:rFonts w:ascii="Consolas" w:hAnsi="Consolas"/>
          <w:color w:val="102A54"/>
          <w:sz w:val="20"/>
        </w:rPr>
        <w:t>configuration.input.layermeta</w:t>
      </w:r>
      <w:r>
        <w:rPr>
          <w:rFonts w:ascii="Calibri" w:hAnsi="Calibri"/>
          <w:i w:val="0"/>
          <w:color w:val="141B2E"/>
          <w:sz w:val="21"/>
        </w:rPr>
        <w:t xml:space="preserve"> (set in </w:t>
      </w:r>
      <w:r>
        <w:rPr>
          <w:rFonts w:ascii="Consolas" w:hAnsi="Consolas"/>
          <w:color w:val="102A54"/>
          <w:sz w:val="20"/>
        </w:rPr>
        <w:t>production-context.json</w:t>
      </w:r>
      <w:r>
        <w:rPr>
          <w:rFonts w:ascii="Calibri" w:hAnsi="Calibri"/>
          <w:i w:val="0"/>
          <w:color w:val="141B2E"/>
          <w:sz w:val="21"/>
        </w:rPr>
        <w:t xml:space="preserve"> to </w:t>
      </w:r>
      <w:r>
        <w:rPr>
          <w:rFonts w:ascii="Consolas" w:hAnsi="Consolas"/>
          <w:color w:val="102A54"/>
          <w:sz w:val="20"/>
        </w:rPr>
        <w:t>model/industrial-loop-guardian/</w:t>
      </w:r>
      <w:r>
        <w:rPr>
          <w:rFonts w:ascii="Calibri" w:hAnsi="Calibri"/>
          <w:i w:val="0"/>
          <w:color w:val="141B2E"/>
          <w:sz w:val="21"/>
        </w:rPr>
        <w:t>) points at the directory holding the five layer files, and the worker boots the network directly. Each file is a real layer of real neurons: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3744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Layer file</w:t>
            </w:r>
          </w:p>
        </w:tc>
        <w:tc>
          <w:tcPr>
            <w:tcW w:type="dxa" w:w="604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Real neuron classes / role</w:t>
            </w:r>
          </w:p>
        </w:tc>
      </w:tr>
      <w:tr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layer-1-fast-telemetry.json</w:t>
            </w:r>
          </w:p>
        </w:tc>
        <w:tc>
          <w:tcPr>
            <w:tcW w:type="dxa" w:w="60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SensorNeuron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MeasurementValidatorNeuron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OscillationMonitorNeuron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>, …</w:t>
            </w:r>
          </w:p>
        </w:tc>
      </w:tr>
      <w:tr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layer-2-maintenance-energy.json</w:t>
            </w:r>
          </w:p>
        </w:tc>
        <w:tc>
          <w:tcPr>
            <w:tcW w:type="dxa" w:w="60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DegradationModelNeuron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EnergyAccountingNeuron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— the four heads</w:t>
            </w:r>
          </w:p>
        </w:tc>
      </w:tr>
      <w:tr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layer-3-advisory-planning.json</w:t>
            </w:r>
          </w:p>
        </w:tc>
        <w:tc>
          <w:tcPr>
            <w:tcW w:type="dxa" w:w="60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MaintenanceSchedulingNeuron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SetpointOptimiserNeuron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SafetyGateNeuron</w:t>
            </w:r>
          </w:p>
        </w:tc>
      </w:tr>
      <w:tr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result-layer.json</w:t>
            </w:r>
          </w:p>
        </w:tc>
        <w:tc>
          <w:tcPr>
            <w:tcW w:type="dxa" w:w="60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Advisory JSONL output neurons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diagnostic heads embed everything the model learned, ready to run — the trained weights, each head's allowed </w:t>
      </w:r>
      <w:r>
        <w:rPr>
          <w:rFonts w:ascii="Consolas" w:hAnsi="Consolas"/>
          <w:color w:val="102A54"/>
          <w:sz w:val="20"/>
        </w:rPr>
        <w:t>featureGate</w:t>
      </w:r>
      <w:r>
        <w:rPr>
          <w:rFonts w:ascii="Calibri" w:hAnsi="Calibri"/>
          <w:i w:val="0"/>
          <w:color w:val="141B2E"/>
          <w:sz w:val="21"/>
        </w:rPr>
        <w:t xml:space="preserve">, its </w:t>
      </w:r>
      <w:r>
        <w:rPr>
          <w:rFonts w:ascii="Consolas" w:hAnsi="Consolas"/>
          <w:color w:val="102A54"/>
          <w:sz w:val="20"/>
        </w:rPr>
        <w:t>logicalNeuronRole</w:t>
      </w:r>
      <w:r>
        <w:rPr>
          <w:rFonts w:ascii="Calibri" w:hAnsi="Calibri"/>
          <w:i w:val="0"/>
          <w:color w:val="141B2E"/>
          <w:sz w:val="21"/>
        </w:rPr>
        <w:t xml:space="preserve">, and its </w:t>
      </w:r>
      <w:r>
        <w:rPr>
          <w:rFonts w:ascii="Consolas" w:hAnsi="Consolas"/>
          <w:color w:val="102A54"/>
          <w:sz w:val="20"/>
        </w:rPr>
        <w:t>ownedReasoning</w:t>
      </w:r>
      <w:r>
        <w:rPr>
          <w:rFonts w:ascii="Calibri" w:hAnsi="Calibri"/>
          <w:i w:val="0"/>
          <w:color w:val="141B2E"/>
          <w:sz w:val="21"/>
        </w:rPr>
        <w:t xml:space="preserve"> — so a production reviewer can confirm the logic lives inside the model, not in glue code.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</w:tblPr>
      <w:tblGrid>
        <w:gridCol w:w="9173"/>
      </w:tblGrid>
      <w:tr>
        <w:tc>
          <w:tcPr>
            <w:tcW w:type="dxa" w:w="9173"/>
            <w:shd w:val="clear" w:color="auto" w:fill="E8F3EC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F7A3D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7A3D"/>
                <w:sz w:val="21"/>
              </w:rPr>
              <w:t>No translation step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Because the structure is generated with the trained heads already inside, what you deploy is exactly what was trained and tested: the same weights, the same feature gates, the same response bands, the same fixed safety gate.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6  </w:t>
      </w:r>
      <w:r>
        <w:rPr>
          <w:rFonts w:ascii="Calibri" w:hAnsi="Calibri"/>
          <w:b/>
          <w:color w:val="102A54"/>
          <w:sz w:val="34"/>
        </w:rPr>
        <w:t>Package the deployment JAR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neuron, processor, and signal classes the structure references </w:t>
      </w:r>
      <w:r>
        <w:rPr>
          <w:rFonts w:ascii="Calibri" w:hAnsi="Calibri"/>
          <w:b/>
          <w:i w:val="0"/>
          <w:color w:val="141B2E"/>
          <w:sz w:val="21"/>
        </w:rPr>
        <w:t>already ship in the worker's industrial module</w:t>
      </w:r>
      <w:r>
        <w:rPr>
          <w:rFonts w:ascii="Calibri" w:hAnsi="Calibri"/>
          <w:i w:val="0"/>
          <w:color w:val="141B2E"/>
          <w:sz w:val="21"/>
        </w:rPr>
        <w:t>, so you do not re-implement them. Package these for deployment: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216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63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216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Typed signals</w:t>
            </w:r>
          </w:p>
        </w:tc>
        <w:tc>
          <w:tcPr>
            <w:tcW w:type="dxa" w:w="763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MeasurementSignal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AlarmSignal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DegradationSignal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EfficiencySignal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MaintenanceWindowSignal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SetpointSignal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InterlockSignal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Neurons</w:t>
            </w:r>
          </w:p>
        </w:tc>
        <w:tc>
          <w:tcPr>
            <w:tcW w:type="dxa" w:w="763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SensorNeuron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MeasurementValidatorNeuron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OscillationMonitorNeuron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DegradationModelNeuron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MaintenanceSchedulingNeuron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EnergyAccountingNeuron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SetpointOptimiserNeuron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SafetyGateNeuron</w:t>
            </w:r>
          </w:p>
        </w:tc>
      </w:tr>
      <w:tr>
        <w:tc>
          <w:tcPr>
            <w:tcW w:type="dxa" w:w="216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Processors</w:t>
            </w:r>
          </w:p>
        </w:tc>
        <w:tc>
          <w:tcPr>
            <w:tcW w:type="dxa" w:w="763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validation, oscillation/stiction, degradation scheduling, maintenance-window scheduling, efficiency optimisation, safety gate, dispatch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Sources</w:t>
            </w:r>
          </w:p>
        </w:tc>
        <w:tc>
          <w:tcPr>
            <w:tcW w:type="dxa" w:w="763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OPC UA measurements/alarms, MQTT telemetry, Kafka shadow, CMMS, energy-meter context</w:t>
            </w:r>
          </w:p>
        </w:tc>
      </w:tr>
      <w:tr>
        <w:tc>
          <w:tcPr>
            <w:tcW w:type="dxa" w:w="216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Sinks</w:t>
            </w:r>
          </w:p>
        </w:tc>
        <w:tc>
          <w:tcPr>
            <w:tcW w:type="dxa" w:w="763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JSONL audit sink, Kafka/SIEM/webhook adapter; OPC UA command sink only with a safety case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Fail-fast class check</w:t>
            </w:r>
          </w:p>
          <w:p>
            <w:pPr>
              <w:spacing w:after="0"/>
            </w:pPr>
            <w:r>
              <w:rPr>
                <w:rFonts w:ascii="Consolas" w:hAnsi="Consolas"/>
                <w:color w:val="102A54"/>
                <w:sz w:val="19"/>
              </w:rPr>
              <w:t>production-context.json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 sets </w:t>
            </w:r>
            <w:r>
              <w:rPr>
                <w:rFonts w:ascii="Consolas" w:hAnsi="Consolas"/>
                <w:color w:val="102A54"/>
                <w:sz w:val="19"/>
              </w:rPr>
              <w:t>configuration.neuronnet.classes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 to the full runtime class list. At startup </w:t>
            </w:r>
            <w:r>
              <w:rPr>
                <w:rFonts w:ascii="Consolas" w:hAnsi="Consolas"/>
                <w:color w:val="102A54"/>
                <w:sz w:val="19"/>
              </w:rPr>
              <w:t>LocalApplication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 checks every class is present in the JAR and fails fast if the package is incomplete.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7  </w:t>
      </w:r>
      <w:r>
        <w:rPr>
          <w:rFonts w:ascii="Calibri" w:hAnsi="Calibri"/>
          <w:b/>
          <w:color w:val="102A54"/>
          <w:sz w:val="34"/>
        </w:rPr>
        <w:t>Runtime configuration: production-context.json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trainer generates a ready-to-run context. It uses the standard shape </w:t>
      </w:r>
      <w:r>
        <w:rPr>
          <w:rFonts w:ascii="Consolas" w:hAnsi="Consolas"/>
          <w:color w:val="102A54"/>
          <w:sz w:val="20"/>
        </w:rPr>
        <w:t>{"properties": { … }}</w:t>
      </w:r>
      <w:r>
        <w:rPr>
          <w:rFonts w:ascii="Calibri" w:hAnsi="Calibri"/>
          <w:i w:val="0"/>
          <w:color w:val="141B2E"/>
          <w:sz w:val="21"/>
        </w:rPr>
        <w:t xml:space="preserve"> and already encodes the advisory-loop settings. The critical keys: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896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Key</w:t>
            </w:r>
          </w:p>
        </w:tc>
        <w:tc>
          <w:tcPr>
            <w:tcW w:type="dxa" w:w="4896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Production value</w:t>
            </w:r>
          </w:p>
        </w:tc>
      </w:tr>
      <w:tr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configuration.input.layermeta</w:t>
            </w:r>
          </w:p>
        </w:tc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model/industrial-loop-guardian/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(the generated layer directory)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configuration.isteacherstudying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false</w:t>
            </w:r>
          </w:p>
        </w:tc>
      </w:tr>
      <w:tr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configuration.discriminatorsAmount</w:t>
            </w:r>
          </w:p>
        </w:tc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0</w:t>
            </w:r>
          </w:p>
        </w:tc>
      </w:tr>
      <w:tr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configuration.infiniteRun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true</w:t>
            </w:r>
          </w:p>
        </w:tc>
      </w:tr>
      <w:tr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configuration.runoncein</w:t>
            </w:r>
          </w:p>
        </w:tc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1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ms (one advisory tick per millisecond)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configuration.processing.frequency.map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fast tags every loop; degradation/energy every 10; maintenance every 60</w:t>
            </w:r>
          </w:p>
        </w:tc>
      </w:tr>
      <w:tr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configuration.outputAggregator</w:t>
            </w:r>
          </w:p>
        </w:tc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JsonlResultAggregator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(swap for your SIEM/Kafka sink)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industrial.autonomousAction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false</w:t>
            </w:r>
          </w:p>
        </w:tc>
      </w:tr>
      <w:tr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industrial.opcua.role</w:t>
            </w:r>
          </w:p>
        </w:tc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bounded-local-actuator-path</w:t>
            </w:r>
          </w:p>
        </w:tc>
      </w:tr>
      <w:tr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industrial.mqtt.role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telemetry-and-advisory-only</w:t>
            </w:r>
          </w:p>
        </w:tc>
      </w:tr>
      <w:tr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industrial.neuronOwnedLogic</w:t>
            </w:r>
          </w:p>
        </w:tc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diagnosis, economic-basis, safety-envelope, bounded-recommendation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</w:tblPr>
      <w:tblGrid>
        <w:gridCol w:w="9173"/>
      </w:tblGrid>
      <w:tr>
        <w:tc>
          <w:tcPr>
            <w:tcW w:type="dxa" w:w="9173"/>
            <w:shd w:val="clear" w:color="auto" w:fill="E8F3EC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F7A3D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7A3D"/>
                <w:sz w:val="21"/>
              </w:rPr>
              <w:t>The continuous advisory loop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Together, </w:t>
            </w:r>
            <w:r>
              <w:rPr>
                <w:rFonts w:ascii="Consolas" w:hAnsi="Consolas"/>
                <w:color w:val="102A54"/>
                <w:sz w:val="19"/>
              </w:rPr>
              <w:t>isteacherstudying=false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, </w:t>
            </w:r>
            <w:r>
              <w:rPr>
                <w:rFonts w:ascii="Consolas" w:hAnsi="Consolas"/>
                <w:color w:val="102A54"/>
                <w:sz w:val="19"/>
              </w:rPr>
              <w:t>discriminatorsAmount=0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, and </w:t>
            </w:r>
            <w:r>
              <w:rPr>
                <w:rFonts w:ascii="Consolas" w:hAnsi="Consolas"/>
                <w:color w:val="102A54"/>
                <w:sz w:val="19"/>
              </w:rPr>
              <w:t>infiniteRun=true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 put the worker into its continuous advisory loop. </w:t>
            </w:r>
            <w:r>
              <w:rPr>
                <w:rFonts w:ascii="Consolas" w:hAnsi="Consolas"/>
                <w:color w:val="102A54"/>
                <w:sz w:val="19"/>
              </w:rPr>
              <w:t>runoncein=1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 paces it to one advisory tick per millisecond, before the per-signal frequency map fans fast and slow signals out at their own cadences.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8  </w:t>
      </w:r>
      <w:r>
        <w:rPr>
          <w:rFonts w:ascii="Calibri" w:hAnsi="Calibri"/>
          <w:b/>
          <w:color w:val="102A54"/>
          <w:sz w:val="34"/>
        </w:rPr>
        <w:t>Configure event sources and streaming input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Local Entry replay uses the bundled </w:t>
      </w:r>
      <w:r>
        <w:rPr>
          <w:rFonts w:ascii="Consolas" w:hAnsi="Consolas"/>
          <w:color w:val="102A54"/>
          <w:sz w:val="20"/>
        </w:rPr>
        <w:t>IndustrialLoopGuardianReplayInput</w:t>
      </w:r>
      <w:r>
        <w:rPr>
          <w:rFonts w:ascii="Calibri" w:hAnsi="Calibri"/>
          <w:i w:val="0"/>
          <w:color w:val="141B2E"/>
          <w:sz w:val="21"/>
        </w:rPr>
        <w:t xml:space="preserve"> (started by the </w:t>
      </w:r>
      <w:r>
        <w:rPr>
          <w:rFonts w:ascii="Consolas" w:hAnsi="Consolas"/>
          <w:color w:val="102A54"/>
          <w:sz w:val="20"/>
        </w:rPr>
        <w:t>IndustrialLoopGuardianEntryLauncher</w:t>
      </w:r>
      <w:r>
        <w:rPr>
          <w:rFonts w:ascii="Calibri" w:hAnsi="Calibri"/>
          <w:i w:val="0"/>
          <w:color w:val="141B2E"/>
          <w:sz w:val="21"/>
        </w:rPr>
        <w:t xml:space="preserve">). For production, plug in a site-specific </w:t>
      </w:r>
      <w:r>
        <w:rPr>
          <w:rFonts w:ascii="Consolas" w:hAnsi="Consolas"/>
          <w:color w:val="102A54"/>
          <w:sz w:val="20"/>
        </w:rPr>
        <w:t>IInitInput</w:t>
      </w:r>
      <w:r>
        <w:rPr>
          <w:rFonts w:ascii="Calibri" w:hAnsi="Calibri"/>
          <w:i w:val="0"/>
          <w:color w:val="141B2E"/>
          <w:sz w:val="21"/>
        </w:rPr>
        <w:t xml:space="preserve">, or one of the shipped bridge inputs — </w:t>
      </w:r>
      <w:r>
        <w:rPr>
          <w:rFonts w:ascii="Calibri" w:hAnsi="Calibri"/>
          <w:b/>
          <w:i w:val="0"/>
          <w:color w:val="141B2E"/>
          <w:sz w:val="21"/>
        </w:rPr>
        <w:t>OPC UA, MQTT, FMI, and PLC4X</w:t>
      </w:r>
      <w:r>
        <w:rPr>
          <w:rFonts w:ascii="Calibri" w:hAnsi="Calibri"/>
          <w:i w:val="0"/>
          <w:color w:val="141B2E"/>
          <w:sz w:val="21"/>
        </w:rPr>
        <w:t xml:space="preserve"> measurement/event inputs — that convert your records into typed industrial signals while preserving event time. Recommended Kafka topic groups: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60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Topic group</w:t>
            </w:r>
          </w:p>
        </w:tc>
        <w:tc>
          <w:tcPr>
            <w:tcW w:type="dxa" w:w="5184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Maps to signal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plant.telemetry.measurements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MeasurementSignal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plant.telemetry.alarms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AlarmSignal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plant.maintenance.events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DegradationSignal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/ maintenance context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plant.energy.meters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EfficiencySignal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plant.cmms.workorders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MaintenanceWindowSignal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/ maintenance history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plant.condition.waveforms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MachineWaveformSignal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(acoustic / vibration streams)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Keep the streaming cadence aligned with </w:t>
      </w:r>
      <w:r>
        <w:rPr>
          <w:rFonts w:ascii="Consolas" w:hAnsi="Consolas"/>
          <w:color w:val="102A54"/>
          <w:sz w:val="20"/>
        </w:rPr>
        <w:t>configuration.processing.frequency.map</w:t>
      </w:r>
      <w:r>
        <w:rPr>
          <w:rFonts w:ascii="Calibri" w:hAnsi="Calibri"/>
          <w:i w:val="0"/>
          <w:color w:val="141B2E"/>
          <w:sz w:val="21"/>
        </w:rPr>
        <w:t>: fast-loop tags every loop; maintenance and energy findings every 10–60 loops; machine-health features and advisories on their own slower cadence. Because correlation is by event time, delayed or out-of-order telemetry still lands in the right place.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Machine-health condition-monitoring input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Acoustic and vibration waveforms arrive as </w:t>
            </w:r>
            <w:r>
              <w:rPr>
                <w:rFonts w:ascii="Consolas" w:hAnsi="Consolas"/>
                <w:color w:val="102A54"/>
                <w:sz w:val="19"/>
              </w:rPr>
              <w:t>MachineWaveformSignal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>; the Java machine-health runtime extracts features, scores operating regime and domain shift, forms fault hypotheses, and emits an advisory — all read-only. Feed it from the same OPC UA / MQTT / FMI / PLC4X bridges, or a dedicated high-rate sensor stream.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9  </w:t>
      </w:r>
      <w:r>
        <w:rPr>
          <w:rFonts w:ascii="Calibri" w:hAnsi="Calibri"/>
          <w:b/>
          <w:color w:val="102A54"/>
          <w:sz w:val="34"/>
        </w:rPr>
        <w:t>Wire the advisory output and launch the worker</w:t>
      </w:r>
    </w:p>
    <w:p>
      <w:pPr>
        <w:spacing w:after="120"/>
      </w:pPr>
      <w:r>
        <w:rPr>
          <w:rFonts w:ascii="Consolas" w:hAnsi="Consolas"/>
          <w:color w:val="102A54"/>
          <w:sz w:val="20"/>
        </w:rPr>
        <w:t>configuration.outputAggregator</w:t>
      </w:r>
      <w:r>
        <w:rPr>
          <w:rFonts w:ascii="Calibri" w:hAnsi="Calibri"/>
          <w:i w:val="0"/>
          <w:color w:val="141B2E"/>
          <w:sz w:val="21"/>
        </w:rPr>
        <w:t xml:space="preserve"> names an </w:t>
      </w:r>
      <w:r>
        <w:rPr>
          <w:rFonts w:ascii="Consolas" w:hAnsi="Consolas"/>
          <w:color w:val="102A54"/>
          <w:sz w:val="20"/>
        </w:rPr>
        <w:t>IOutputAggregator</w:t>
      </w:r>
      <w:r>
        <w:rPr>
          <w:rFonts w:ascii="Calibri" w:hAnsi="Calibri"/>
          <w:i w:val="0"/>
          <w:color w:val="141B2E"/>
          <w:sz w:val="21"/>
        </w:rPr>
        <w:t xml:space="preserve">, called every cycle with the advisories the net produced. The bundled </w:t>
      </w:r>
      <w:r>
        <w:rPr>
          <w:rFonts w:ascii="Consolas" w:hAnsi="Consolas"/>
          <w:color w:val="102A54"/>
          <w:sz w:val="20"/>
        </w:rPr>
        <w:t>JsonlResultAggregator</w:t>
      </w:r>
      <w:r>
        <w:rPr>
          <w:rFonts w:ascii="Calibri" w:hAnsi="Calibri"/>
          <w:i w:val="0"/>
          <w:color w:val="141B2E"/>
          <w:sz w:val="21"/>
        </w:rPr>
        <w:t xml:space="preserve"> writes advisory JSONL — ideal for the shadow-mode audit sink. Each advisory carries its full reasoning and economic basis: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{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"asset": "P-101",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"finding": "pump wear and cavitation risk",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"confidence": 0.73,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"evidence": { "neuron": "PumpHealthAndEfficiencyNeuron", "maxVibrationRms": 4.3 },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"recommendation": "SCHEDULE_PUMP_INSPECTION",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"recommendedAction": "Inspect P-101 impeller and suction strainer.",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"urgencyHours": 48,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"economicBasis": { "neuron": "EconomicBasisNeuron",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                 "estimatedAvoidedShutdownValueUsd": 20000,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                 "safetyEnvelopeSatisfied": true },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"controlBoundary": { "plcPidSis": "deterministic control and hard safety remain authoritative",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                   "jneopallium": "supervisory diagnosis and bounded recommendations" },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"autonomousAction": false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}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machine-health subsystem emits a parallel </w:t>
      </w:r>
      <w:r>
        <w:rPr>
          <w:rFonts w:ascii="Calibri" w:hAnsi="Calibri"/>
          <w:b/>
          <w:i w:val="0"/>
          <w:color w:val="141B2E"/>
          <w:sz w:val="21"/>
        </w:rPr>
        <w:t>`MachineHealthAdvisorySignal`</w:t>
      </w:r>
      <w:r>
        <w:rPr>
          <w:rFonts w:ascii="Calibri" w:hAnsi="Calibri"/>
          <w:i w:val="0"/>
          <w:color w:val="141B2E"/>
          <w:sz w:val="21"/>
        </w:rPr>
        <w:t xml:space="preserve"> with its own calibrated, uncertainty-aware shape — also advisory-only: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{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"asset": "P-101",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"healthScore": 0.62,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"anomalyProbability": 0.71,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"faultProbabilities": { "bearingDamage": 0.66, "cavitation": 0.21,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                      "imbalance": 0.08, "sensorFault": 0.05 },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"unknownAnomalyProbability": 0.12,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"domainShiftScore": 0.18,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"uncertainty": 0.24,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"evidence": { "neuron": "MachineHealthCorrelationNeuron",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            "acousticRms": 0.41, "vibrationEnvelopeEnergy": 0.58 },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"autonomousAction": false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}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For production, forward this JSONL to your SIEM, a Kafka topic, a CMMS, or a webhook. Then launch the worker (use </w:t>
      </w:r>
      <w:r>
        <w:rPr>
          <w:rFonts w:ascii="Consolas" w:hAnsi="Consolas"/>
          <w:color w:val="102A54"/>
          <w:sz w:val="20"/>
        </w:rPr>
        <w:t>;</w:t>
      </w:r>
      <w:r>
        <w:rPr>
          <w:rFonts w:ascii="Calibri" w:hAnsi="Calibri"/>
          <w:i w:val="0"/>
          <w:color w:val="141B2E"/>
          <w:sz w:val="21"/>
        </w:rPr>
        <w:t xml:space="preserve"> as the classpath separator on Windows, </w:t>
      </w:r>
      <w:r>
        <w:rPr>
          <w:rFonts w:ascii="Consolas" w:hAnsi="Consolas"/>
          <w:color w:val="102A54"/>
          <w:sz w:val="20"/>
        </w:rPr>
        <w:t>:</w:t>
      </w:r>
      <w:r>
        <w:rPr>
          <w:rFonts w:ascii="Calibri" w:hAnsi="Calibri"/>
          <w:i w:val="0"/>
          <w:color w:val="141B2E"/>
          <w:sz w:val="21"/>
        </w:rPr>
        <w:t xml:space="preserve"> on Linux/macOS):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java -cp worker/target/worker-jar-with-dependencies.jar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com.rakovpublic.jneuropallium.worker.application.Entry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local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file:///opt/jneopallium/industrial-loop-guardian.jar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/opt/jneopallium/model/industrial-loop-guardian/production-context.json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10  </w:t>
      </w:r>
      <w:r>
        <w:rPr>
          <w:rFonts w:ascii="Calibri" w:hAnsi="Calibri"/>
          <w:b/>
          <w:color w:val="102A54"/>
          <w:sz w:val="34"/>
        </w:rPr>
        <w:t>The control and safety boundary in production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The boundary the demo enforces is the boundary you keep in production. It is what makes the product insurable and easy to validate: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PLC / PID / SIS</w:t>
      </w:r>
      <w:r>
        <w:rPr>
          <w:rFonts w:ascii="Calibri" w:hAnsi="Calibri"/>
          <w:i w:val="0"/>
          <w:color w:val="141B2E"/>
          <w:sz w:val="21"/>
        </w:rPr>
        <w:t xml:space="preserve"> own deterministic millisecond control and hard safety. Always authoritative.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OPC UA</w:t>
      </w:r>
      <w:r>
        <w:rPr>
          <w:rFonts w:ascii="Calibri" w:hAnsi="Calibri"/>
          <w:i w:val="0"/>
          <w:color w:val="141B2E"/>
          <w:sz w:val="21"/>
        </w:rPr>
        <w:t xml:space="preserve"> is the only bounded actuator path, and only when a safety case allows writes. Three command nodes; every write passes the priority chain below.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MQTT</w:t>
      </w:r>
      <w:r>
        <w:rPr>
          <w:rFonts w:ascii="Calibri" w:hAnsi="Calibri"/>
          <w:i w:val="0"/>
          <w:color w:val="141B2E"/>
          <w:sz w:val="21"/>
        </w:rPr>
        <w:t xml:space="preserve"> is telemetry and advisory only — the bridge structurally rejects AUTONOMOUS.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Machine-health</w:t>
      </w:r>
      <w:r>
        <w:rPr>
          <w:rFonts w:ascii="Calibri" w:hAnsi="Calibri"/>
          <w:i w:val="0"/>
          <w:color w:val="141B2E"/>
          <w:sz w:val="21"/>
        </w:rPr>
        <w:t xml:space="preserve"> is read-only: the </w:t>
      </w:r>
      <w:r>
        <w:rPr>
          <w:rFonts w:ascii="Consolas" w:hAnsi="Consolas"/>
          <w:color w:val="102A54"/>
          <w:sz w:val="20"/>
        </w:rPr>
        <w:t>MachineHealthAdvisorySignal</w:t>
      </w:r>
      <w:r>
        <w:rPr>
          <w:rFonts w:ascii="Calibri" w:hAnsi="Calibri"/>
          <w:i w:val="0"/>
          <w:color w:val="141B2E"/>
          <w:sz w:val="21"/>
        </w:rPr>
        <w:t xml:space="preserve"> never writes an actuator command; the interlocks, safety gate, and operator override stay authoritative over it too.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hard interlock -&gt; local fail-safe -&gt; operator override -&gt; safety mode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-&gt; validation/quality -&gt; clamp -&gt; ramp limit -&gt; diff suppression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-&gt; OPC UA write -&gt; audit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Fail-safe defaults on loss: cooling valve 100% open, pump speed 30%, heater power 0%. On OPC UA loss the skid applies these locally; on MQTT loss fast-loop control availability stays at 1.0.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11  </w:t>
      </w:r>
      <w:r>
        <w:rPr>
          <w:rFonts w:ascii="Calibri" w:hAnsi="Calibri"/>
          <w:b/>
          <w:color w:val="102A54"/>
          <w:sz w:val="34"/>
        </w:rPr>
        <w:t>Promote: shadow → advisory → bounded autonomous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Promote gradually. Each step earns the next; OPC UA writes stay blocked until the whole sequence has passed.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1.  </w:t>
      </w:r>
      <w:r>
        <w:rPr>
          <w:rFonts w:ascii="Calibri" w:hAnsi="Calibri"/>
          <w:b/>
          <w:i w:val="0"/>
          <w:color w:val="141B2E"/>
          <w:sz w:val="21"/>
        </w:rPr>
        <w:t>Offline replay.</w:t>
      </w:r>
      <w:r>
        <w:rPr>
          <w:rFonts w:ascii="Calibri" w:hAnsi="Calibri"/>
          <w:i w:val="0"/>
          <w:color w:val="141B2E"/>
          <w:sz w:val="21"/>
        </w:rPr>
        <w:t xml:space="preserve"> Analyse exported historian / OPC UA / MQTT data without connecting to production. Deliver discovered anomalies, an event timeline, estimated financial impact, and a false-positive review.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2.  </w:t>
      </w:r>
      <w:r>
        <w:rPr>
          <w:rFonts w:ascii="Calibri" w:hAnsi="Calibri"/>
          <w:b/>
          <w:i w:val="0"/>
          <w:color w:val="141B2E"/>
          <w:sz w:val="21"/>
        </w:rPr>
        <w:t>Shadow pilot.</w:t>
      </w:r>
      <w:r>
        <w:rPr>
          <w:rFonts w:ascii="Calibri" w:hAnsi="Calibri"/>
          <w:i w:val="0"/>
          <w:color w:val="141B2E"/>
          <w:sz w:val="21"/>
        </w:rPr>
        <w:t xml:space="preserve"> Read-only connection to the plant, no actuator writes. Compare advisories against actual later outcomes and a simple-algorithm baseline.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3.  </w:t>
      </w:r>
      <w:r>
        <w:rPr>
          <w:rFonts w:ascii="Calibri" w:hAnsi="Calibri"/>
          <w:b/>
          <w:i w:val="0"/>
          <w:color w:val="141B2E"/>
          <w:sz w:val="21"/>
        </w:rPr>
        <w:t>Production advisory subscription.</w:t>
      </w:r>
      <w:r>
        <w:rPr>
          <w:rFonts w:ascii="Calibri" w:hAnsi="Calibri"/>
          <w:i w:val="0"/>
          <w:color w:val="141B2E"/>
          <w:sz w:val="21"/>
        </w:rPr>
        <w:t xml:space="preserve"> Operator-visible advisories with economic basis, once false-positive budgets and latency targets are met.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4.  </w:t>
      </w:r>
      <w:r>
        <w:rPr>
          <w:rFonts w:ascii="Calibri" w:hAnsi="Calibri"/>
          <w:b/>
          <w:i w:val="0"/>
          <w:color w:val="141B2E"/>
          <w:sz w:val="21"/>
        </w:rPr>
        <w:t>Bounded autonomous optimisation.</w:t>
      </w:r>
      <w:r>
        <w:rPr>
          <w:rFonts w:ascii="Calibri" w:hAnsi="Calibri"/>
          <w:i w:val="0"/>
          <w:color w:val="141B2E"/>
          <w:sz w:val="21"/>
        </w:rPr>
        <w:t xml:space="preserve"> Only after substantial shadow evidence and a site safety case — narrowly bounded setpoint recommendations or commands that never replace PLC interlocks or a certified SIS.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12  </w:t>
      </w:r>
      <w:r>
        <w:rPr>
          <w:rFonts w:ascii="Calibri" w:hAnsi="Calibri"/>
          <w:b/>
          <w:color w:val="102A54"/>
          <w:sz w:val="34"/>
        </w:rPr>
        <w:t>Monitoring in production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Measurements processed per source per minute; dropped, delayed, out-of-order events.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Advisory count per asset; false-positive review rate; confirmed true-positive rate.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Detection lead time (how early before the eventual failure or alarm).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Energy and downtime estimates versus a simple-algorithm baseline.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Model version and </w:t>
      </w:r>
      <w:r>
        <w:rPr>
          <w:rFonts w:ascii="Consolas" w:hAnsi="Consolas"/>
          <w:color w:val="102A54"/>
          <w:sz w:val="20"/>
        </w:rPr>
        <w:t>trainingChecksum</w:t>
      </w:r>
      <w:r>
        <w:rPr>
          <w:rFonts w:ascii="Calibri" w:hAnsi="Calibri"/>
          <w:i w:val="0"/>
          <w:color w:val="141B2E"/>
          <w:sz w:val="21"/>
        </w:rPr>
        <w:t xml:space="preserve"> used for every advisory; interlock and override events.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Every advisory preserves its lineage: asset, contributing signals, the owning neuron, the economic basis, the safety-envelope result, and the control-boundary statement.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13  </w:t>
      </w:r>
      <w:r>
        <w:rPr>
          <w:rFonts w:ascii="Calibri" w:hAnsi="Calibri"/>
          <w:b/>
          <w:color w:val="102A54"/>
          <w:sz w:val="34"/>
        </w:rPr>
        <w:t>Safety, rollback and packaging</w:t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Packaging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The generated artifact directory (layer files, model, descriptor, </w:t>
      </w:r>
      <w:r>
        <w:rPr>
          <w:rFonts w:ascii="Consolas" w:hAnsi="Consolas"/>
          <w:color w:val="102A54"/>
          <w:sz w:val="20"/>
        </w:rPr>
        <w:t>production-context.json</w:t>
      </w:r>
      <w:r>
        <w:rPr>
          <w:rFonts w:ascii="Calibri" w:hAnsi="Calibri"/>
          <w:i w:val="0"/>
          <w:color w:val="141B2E"/>
          <w:sz w:val="21"/>
        </w:rPr>
        <w:t>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Git commit SHA, training command, the </w:t>
      </w:r>
      <w:r>
        <w:rPr>
          <w:rFonts w:ascii="Consolas" w:hAnsi="Consolas"/>
          <w:color w:val="102A54"/>
          <w:sz w:val="20"/>
        </w:rPr>
        <w:t>trainingChecksum</w:t>
      </w:r>
      <w:r>
        <w:rPr>
          <w:rFonts w:ascii="Calibri" w:hAnsi="Calibri"/>
          <w:i w:val="0"/>
          <w:color w:val="141B2E"/>
          <w:sz w:val="21"/>
        </w:rPr>
        <w:t>, generated artifact checksums, the advisory-deployment approval record, and a rollback package identifier.</w:t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Safety and rollback rules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Hard safety gates are fixed configuration in </w:t>
      </w:r>
      <w:r>
        <w:rPr>
          <w:rFonts w:ascii="Consolas" w:hAnsi="Consolas"/>
          <w:color w:val="102A54"/>
          <w:sz w:val="20"/>
        </w:rPr>
        <w:t>layer-3-advisory-planning.json</w:t>
      </w:r>
      <w:r>
        <w:rPr>
          <w:rFonts w:ascii="Calibri" w:hAnsi="Calibri"/>
          <w:i w:val="0"/>
          <w:color w:val="141B2E"/>
          <w:sz w:val="21"/>
        </w:rPr>
        <w:t>, never learned model weights; interlocks and operator overrides remain authoritative.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Keep the previous network package available for immediate rollback.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Roll back if false positives exceed budget, source coverage drops, or the simple-algorithm baseline is no longer beaten.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Honest limitation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The checked-in reference network is trained on a synthetic, deterministic skid corpus. It is excellent for repeatable pipeline evidence and safety-boundary regression, but it is simulation/HIL evidence — not a certified safety controller. It does not replace PLC/SIS validation, hazard analysis, management of change, or site acceptance testing. Real accuracy requires external historian, CMMS, and energy-meter validation.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14  </w:t>
      </w:r>
      <w:r>
        <w:rPr>
          <w:rFonts w:ascii="Calibri" w:hAnsi="Calibri"/>
          <w:b/>
          <w:color w:val="102A54"/>
          <w:sz w:val="34"/>
        </w:rPr>
        <w:t>Troubleshooting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32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547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Likely cause and fix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Cannot find class … in provided jar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A class in </w:t>
            </w:r>
            <w:r>
              <w:rPr>
                <w:rFonts w:ascii="Consolas" w:hAnsi="Consolas"/>
                <w:color w:val="102A54"/>
                <w:sz w:val="18"/>
              </w:rPr>
              <w:t>configuration.neuronnet.classes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is missing — rebuild the deployment JAR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Worker starts but emits nothing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Check the event source </w:t>
            </w:r>
            <w:r>
              <w:rPr>
                <w:rFonts w:ascii="Consolas" w:hAnsi="Consolas"/>
                <w:color w:val="102A54"/>
                <w:sz w:val="18"/>
              </w:rPr>
              <w:t>clazz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and that </w:t>
            </w:r>
            <w:r>
              <w:rPr>
                <w:rFonts w:ascii="Consolas" w:hAnsi="Consolas"/>
                <w:color w:val="102A54"/>
                <w:sz w:val="18"/>
              </w:rPr>
              <w:t>readSignals()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returns typed signals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Structure not loaded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Confirm </w:t>
            </w:r>
            <w:r>
              <w:rPr>
                <w:rFonts w:ascii="Consolas" w:hAnsi="Consolas"/>
                <w:color w:val="102A54"/>
                <w:sz w:val="18"/>
              </w:rPr>
              <w:t>configuration.input.layermeta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points at the generated layer directory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Worker exits immediately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For a live supervisor set </w:t>
            </w:r>
            <w:r>
              <w:rPr>
                <w:rFonts w:ascii="Consolas" w:hAnsi="Consolas"/>
                <w:color w:val="102A54"/>
                <w:sz w:val="18"/>
              </w:rPr>
              <w:t>infiniteRun=true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; </w:t>
            </w:r>
            <w:r>
              <w:rPr>
                <w:rFonts w:ascii="Consolas" w:hAnsi="Consolas"/>
                <w:color w:val="102A54"/>
                <w:sz w:val="18"/>
              </w:rPr>
              <w:t>maxRun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is for bounded replay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An advisory tries to actuate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Verify </w:t>
            </w:r>
            <w:r>
              <w:rPr>
                <w:rFonts w:ascii="Consolas" w:hAnsi="Consolas"/>
                <w:color w:val="102A54"/>
                <w:sz w:val="18"/>
              </w:rPr>
              <w:t>industrial.autonomousAction=false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and the response layer is ADVISORY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Stale weights at runtime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You deployed an old layer directory; redeploy the latest trained package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15  </w:t>
      </w:r>
      <w:r>
        <w:rPr>
          <w:rFonts w:ascii="Calibri" w:hAnsi="Calibri"/>
          <w:b/>
          <w:color w:val="102A54"/>
          <w:sz w:val="34"/>
        </w:rPr>
        <w:t>Appendix — deployment cheat-sheet</w:t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Launch a production advisory worker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java -cp worker/target/worker-jar-with-dependencies.jar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com.rakovpublic.jneuropallium.worker.application.Entry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local file:///opt/jneopallium/industrial-loop-guardian.jar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/opt/jneopallium/model/industrial-loop-guardian/production-context.json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The advisory-worker context essentials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configuration.input.layermeta   = model/industrial-loop-guardian/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configuration.isteacherstudying = false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configuration.discriminatorsAmount = 0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configuration.infiniteRun       = true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configuration.runoncein         = 1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industrial.autonomousAction     = false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0E7C86"/>
          <w:sz w:val="21"/>
        </w:rPr>
        <w:t>Jneopallium Industrial Loop Guardian · Deployment Guide. Consumes the network produced by the Training Guide. Supervisory above PLC/PID/SIS. Safety mode: ADVISORY. OPC UA writes require a separate site safety case. License: BSD 3-Clause.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A93A6"/>
        <w:sz w:val="16"/>
      </w:rPr>
      <w:t>Jneopallium · Industrial Loop Guardian · Supervisory above PLC/PID/SIS · ADVISORY</w:t>
    </w:r>
    <w:r>
      <w:rPr>
        <w:sz w:val="16"/>
      </w:rPr>
      <w:t xml:space="preserve">    </w:t>
    </w:r>
    <w:r>
      <w:rPr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4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