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184"/>
      </w:tblGrid>
      <w:tr>
        <w:tc>
          <w:tcPr>
            <w:tcW w:type="dxa" w:w="17184"/>
            <w:shd w:val="clear" w:color="auto" w:fill="102A54"/>
            <w:tcMar>
              <w:top w:w="900" w:type="dxa"/>
              <w:bottom w:w="900" w:type="dxa"/>
              <w:start w:w="420" w:type="dxa"/>
              <w:end w:w="420" w:type="dxa"/>
            </w:tcMar>
          </w:tcPr>
          <w:p>
            <w:pPr>
              <w:spacing w:after="120"/>
            </w:pPr>
            <w:r>
              <w:rPr>
                <w:b/>
                <w:color w:val="8FC2F0"/>
                <w:sz w:val="30"/>
              </w:rPr>
              <w:t>JNEOPALLIUM · INDUSTRIAL LOOP GUARDIAN</w:t>
            </w:r>
          </w:p>
          <w:p>
            <w:pPr>
              <w:spacing w:after="160"/>
            </w:pPr>
            <w:r>
              <w:rPr>
                <w:b/>
                <w:color w:val="FFFFFF"/>
                <w:sz w:val="80"/>
              </w:rPr>
              <w:t>Ваш завод уже надсилає сигнали. Почніть їх читати.</w:t>
            </w:r>
          </w:p>
          <w:p>
            <w:r>
              <w:rPr>
                <w:color w:val="CFDCEE"/>
                <w:sz w:val="36"/>
              </w:rPr>
              <w:t>Міжконтурна, різночасова операційна інтелектуальність з наявної телеметрії OPC UA та MQTT</w:t>
            </w:r>
          </w:p>
        </w:tc>
      </w:tr>
    </w:tbl>
    <w:p>
      <w:pPr>
        <w:spacing w:before="320"/>
      </w:pPr>
      <w:r>
        <w:rPr>
          <w:color w:val="555F70"/>
          <w:sz w:val="22"/>
        </w:rPr>
        <w:t>Локально · Тінь → Рекомендації · Наглядовий над PLC/PID/SIS · Відкрите ядро BSD-3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01  </w:t>
      </w:r>
      <w:r>
        <w:rPr>
          <w:b/>
          <w:color w:val="102A54"/>
          <w:sz w:val="52"/>
        </w:rPr>
        <w:t>Ваш PID тримає змінну. Завод усе одно втрачає гроші.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Дорогі проблеми — це ті, яких не бачить жоден окремий контур.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Насос зношується </w:t>
      </w:r>
      <w:r>
        <w:rPr>
          <w:b/>
          <w:color w:val="102A54"/>
          <w:sz w:val="29"/>
        </w:rPr>
        <w:t>тижнями</w:t>
      </w:r>
      <w:r>
        <w:rPr>
          <w:color w:val="141B2E"/>
          <w:sz w:val="29"/>
        </w:rPr>
        <w:t xml:space="preserve"> — тривога «підшипник &gt; 85 °C» спрацьовує лише після шкоди.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Три регулятори кожен поводиться правильно, а разом </w:t>
      </w:r>
      <w:r>
        <w:rPr>
          <w:b/>
          <w:color w:val="102A54"/>
          <w:sz w:val="29"/>
        </w:rPr>
        <w:t>марнують енергію</w:t>
      </w:r>
      <w:r>
        <w:rPr>
          <w:color w:val="141B2E"/>
          <w:sz w:val="29"/>
        </w:rPr>
        <w:t>, якої не помітить жоден контур.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Те саме зростання температури нормальне на запуску й тривожне в усталеному режимі — </w:t>
      </w:r>
      <w:r>
        <w:rPr>
          <w:b/>
          <w:color w:val="102A54"/>
          <w:sz w:val="29"/>
        </w:rPr>
        <w:t>хибні тривоги</w:t>
      </w:r>
      <w:r>
        <w:rPr>
          <w:color w:val="141B2E"/>
          <w:sz w:val="29"/>
        </w:rPr>
        <w:t>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Процес гарячіший чи один датчик дрейфує? Голосування більшістю </w:t>
      </w:r>
      <w:r>
        <w:rPr>
          <w:b/>
          <w:color w:val="102A54"/>
          <w:sz w:val="29"/>
        </w:rPr>
        <w:t>не скаже</w:t>
      </w:r>
      <w:r>
        <w:rPr>
          <w:color w:val="141B2E"/>
          <w:sz w:val="29"/>
        </w:rPr>
        <w:t>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Кожне з цього — рішення по </w:t>
      </w:r>
      <w:r>
        <w:rPr>
          <w:b/>
          <w:color w:val="102A54"/>
          <w:sz w:val="29"/>
        </w:rPr>
        <w:t>кількох сигналах на різних часових масштабах</w:t>
      </w:r>
      <w:r>
        <w:rPr>
          <w:color w:val="141B2E"/>
          <w:sz w:val="29"/>
        </w:rPr>
        <w:t>, а не один контур.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02  </w:t>
      </w:r>
      <w:r>
        <w:rPr>
          <w:b/>
          <w:color w:val="102A54"/>
          <w:sz w:val="52"/>
        </w:rPr>
        <w:t>Ми наглядаємо. Ми не замінюємо.</w:t>
      </w:r>
    </w:p>
    <w:p>
      <w:pPr>
        <w:pBdr>
          <w:bottom w:val="single" w:sz="12" w:space="2" w:color="1C5D99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92"/>
        <w:gridCol w:w="8592"/>
      </w:tblGrid>
      <w:tr>
        <w:tc>
          <w:tcPr>
            <w:tcW w:type="dxa" w:w="8496"/>
            <w:shd w:val="clear" w:color="auto" w:fill="F8E9E9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B12A2A"/>
                <w:sz w:val="30"/>
              </w:rPr>
              <w:t>Зберегти — без змін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Детерміноване керування PLC / PID / SIS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Жорсткі інтерлоки й аварійна зупинка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Вашу наявну телеметрію OPC UA та MQTT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Перевизначення оператора, авторитетні</w:t>
            </w:r>
          </w:p>
        </w:tc>
        <w:tc>
          <w:tcPr>
            <w:tcW w:type="dxa" w:w="8496"/>
            <w:shd w:val="clear" w:color="auto" w:fill="E8F3EC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F7A3D"/>
                <w:sz w:val="30"/>
              </w:rPr>
              <w:t>Додати — Loop Guardian (згори)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Багатоконтурна, різночасова діагностика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Енергія та обмежена оптимізація уставок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Прогноз деградації й планування обслуговування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Рекомендації з **економічним базисом**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03  </w:t>
      </w:r>
      <w:r>
        <w:rPr>
          <w:b/>
          <w:color w:val="102A54"/>
          <w:sz w:val="52"/>
        </w:rPr>
        <w:t>Він стежить на багатьох часових масштабах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Один нейрон зважує миттєвість проти тренду.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Щотакту:</w:t>
      </w:r>
      <w:r>
        <w:rPr>
          <w:color w:val="141B2E"/>
          <w:sz w:val="29"/>
        </w:rPr>
        <w:t xml:space="preserve"> витрата, тиск, стан інтерлока, команда насоса vs фактична швидкість — миттєвий стан.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Кожні 5–10 тактів:</w:t>
      </w:r>
      <w:r>
        <w:rPr>
          <w:color w:val="141B2E"/>
          <w:sz w:val="29"/>
        </w:rPr>
        <w:t xml:space="preserve"> СКЗ вібрації — механічна аномалія.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Кожні 10 тактів:</w:t>
      </w:r>
      <w:r>
        <w:rPr>
          <w:color w:val="141B2E"/>
          <w:sz w:val="29"/>
        </w:rPr>
        <w:t xml:space="preserve"> температура підшипника, потужність — тепловий стан і ефективність.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Кожні 50+ тактів:</w:t>
      </w:r>
      <w:r>
        <w:rPr>
          <w:color w:val="141B2E"/>
          <w:sz w:val="29"/>
        </w:rPr>
        <w:t xml:space="preserve"> виробниче навантаження, деградація, графік обслуговування — контекст.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PID бачить одну змінну зараз. Loop Guardian бачить </w:t>
      </w:r>
      <w:r>
        <w:rPr>
          <w:b/>
          <w:color w:val="102A54"/>
          <w:sz w:val="29"/>
        </w:rPr>
        <w:t>увесь актив у часі</w:t>
      </w:r>
      <w:r>
        <w:rPr>
          <w:color w:val="141B2E"/>
          <w:sz w:val="29"/>
        </w:rPr>
        <w:t>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04  </w:t>
      </w:r>
      <w:r>
        <w:rPr>
          <w:b/>
          <w:color w:val="102A54"/>
          <w:sz w:val="52"/>
        </w:rPr>
        <w:t>Чотири детектори, що окуповують себе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Вузькі, високоцінні й уже навчені в демо.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Знос насоса й ризик кавітації</w:t>
      </w:r>
      <w:r>
        <w:rPr>
          <w:color w:val="141B2E"/>
          <w:sz w:val="29"/>
        </w:rPr>
        <w:t xml:space="preserve"> — відрізняє справжню деградацію від тимчасового високого навантаження.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Коливання контуру й розладнання</w:t>
      </w:r>
      <w:r>
        <w:rPr>
          <w:color w:val="141B2E"/>
          <w:sz w:val="29"/>
        </w:rPr>
        <w:t xml:space="preserve"> — відділяє заклинювання клапана від нормальних перехідних процесів.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Дрейф датчика температури</w:t>
      </w:r>
      <w:r>
        <w:rPr>
          <w:color w:val="141B2E"/>
          <w:sz w:val="29"/>
        </w:rPr>
        <w:t xml:space="preserve"> — відрізняє дрейфуючий датчик від справжнього зростання, уникаючи зайвої зупинки.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Погіршення енергії на одиницю продукції</w:t>
      </w:r>
      <w:r>
        <w:rPr>
          <w:color w:val="141B2E"/>
          <w:sz w:val="29"/>
        </w:rPr>
        <w:t xml:space="preserve"> — позначає контур, що тримає змінну, але марнує енергію.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05  </w:t>
      </w:r>
      <w:r>
        <w:rPr>
          <w:b/>
          <w:color w:val="102A54"/>
          <w:sz w:val="52"/>
        </w:rPr>
        <w:t>Тепер він ще й чує та відчуває ваші машини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Нове: мультимодальна підсистема здоров'я машини — акустичний + вібраційний моніторинг стану.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Слухає й відчуває</w:t>
      </w:r>
      <w:r>
        <w:rPr>
          <w:color w:val="141B2E"/>
          <w:sz w:val="29"/>
        </w:rPr>
        <w:t xml:space="preserve"> — перетворює звук і вібрацію на калібрований бал здоров'я й названі несправності.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Називає несправність</w:t>
      </w:r>
      <w:r>
        <w:rPr>
          <w:color w:val="141B2E"/>
          <w:sz w:val="29"/>
        </w:rPr>
        <w:t xml:space="preserve"> — пошкодження підшипника, кавітація, дисбаланс, несправність датчика чи невідома аномалія.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Знає, коли не впевнений</w:t>
      </w:r>
      <w:r>
        <w:rPr>
          <w:color w:val="141B2E"/>
          <w:sz w:val="29"/>
        </w:rPr>
        <w:t xml:space="preserve"> — бал зсуву домену й значення невпевненості, тож незнайома машина читається як «не впевнений», а не як хибна тривога.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Вчиться на публічних бенчмарках</w:t>
      </w:r>
      <w:r>
        <w:rPr>
          <w:color w:val="141B2E"/>
          <w:sz w:val="29"/>
        </w:rPr>
        <w:t xml:space="preserve"> — MIMII, DCASE й набір підшипників Paderborn, плюс ваша телеметрія після перегляду.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Лише для читання за побудовою</w:t>
      </w:r>
      <w:r>
        <w:rPr>
          <w:color w:val="141B2E"/>
          <w:sz w:val="29"/>
        </w:rPr>
        <w:t xml:space="preserve"> — він радить; ніколи не торкається виконавчого механізму.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06  </w:t>
      </w:r>
      <w:r>
        <w:rPr>
          <w:b/>
          <w:color w:val="102A54"/>
          <w:sz w:val="52"/>
        </w:rPr>
        <w:t>Кожна рекомендація несе свій економічний базис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Не просто «є проблема» — що, чому й скільки це коштує.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`finding`: знос насоса й ризик кавітації · `confidence`: 0.73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`evidence`: PumpHealthAndEfficiencyNeuron, макс. вібрація 4.3 мм/с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`recommendation`: SCHEDULE_PUMP_INSPECTION · `urgencyHours`: 48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`economicBasis`: оцінена вартість уникненої зупинки </w:t>
      </w:r>
      <w:r>
        <w:rPr>
          <w:b/>
          <w:color w:val="102A54"/>
          <w:sz w:val="29"/>
        </w:rPr>
        <w:t>$20 000</w:t>
      </w:r>
      <w:r>
        <w:rPr>
          <w:color w:val="141B2E"/>
          <w:sz w:val="29"/>
        </w:rPr>
        <w:t>, межу безпеки дотримано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`autonomousAction`: </w:t>
      </w:r>
      <w:r>
        <w:rPr>
          <w:b/>
          <w:color w:val="102A54"/>
          <w:sz w:val="29"/>
        </w:rPr>
        <w:t>false</w:t>
      </w:r>
      <w:r>
        <w:rPr>
          <w:color w:val="141B2E"/>
          <w:sz w:val="29"/>
        </w:rPr>
        <w:t xml:space="preserve"> — і межа PLC/PID/SIS зазначена в кожному записі.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07  </w:t>
      </w:r>
      <w:r>
        <w:rPr>
          <w:b/>
          <w:color w:val="102A54"/>
          <w:sz w:val="52"/>
        </w:rPr>
        <w:t>Прибутковість легко порахувати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Річна цінність V = Енергія + Простій + Якість + Обслуговування + Оператор − Витрати. Ілюстративно: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Енергія: 2% від рахунку $800k  →  </w:t>
      </w:r>
      <w:r>
        <w:rPr>
          <w:b/>
          <w:color w:val="102A54"/>
          <w:sz w:val="29"/>
        </w:rPr>
        <w:t>$16 000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Уникнені зупинки: 2 × $20 000  →  </w:t>
      </w:r>
      <w:r>
        <w:rPr>
          <w:b/>
          <w:color w:val="102A54"/>
          <w:sz w:val="29"/>
        </w:rPr>
        <w:t>$40 000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Менше обслуговування / браку  →  </w:t>
      </w:r>
      <w:r>
        <w:rPr>
          <w:b/>
          <w:color w:val="102A54"/>
          <w:sz w:val="29"/>
        </w:rPr>
        <w:t>$15 000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Валова річна цінність  →  </w:t>
      </w:r>
      <w:r>
        <w:rPr>
          <w:b/>
          <w:color w:val="102A54"/>
          <w:sz w:val="29"/>
        </w:rPr>
        <w:t>$71 000</w:t>
      </w:r>
      <w:r>
        <w:rPr>
          <w:color w:val="141B2E"/>
          <w:sz w:val="29"/>
        </w:rPr>
        <w:t xml:space="preserve">  ·  платформа й підтримка  →  −$20 000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Чиста річна цінність ≈ $51 000.</w:t>
      </w:r>
      <w:r>
        <w:rPr>
          <w:color w:val="141B2E"/>
          <w:sz w:val="29"/>
        </w:rPr>
        <w:t xml:space="preserve"> Ціна продукту ~10–20% від перевірених заощаджень.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08  </w:t>
      </w:r>
      <w:r>
        <w:rPr>
          <w:b/>
          <w:color w:val="102A54"/>
          <w:sz w:val="52"/>
        </w:rPr>
        <w:t>Доказ: конвеєр працює</w:t>
      </w:r>
    </w:p>
    <w:p>
      <w:pPr>
        <w:pBdr>
          <w:bottom w:val="single" w:sz="12" w:space="2" w:color="1C5D99"/>
        </w:pBdr>
        <w:spacing w:after="160"/>
      </w:pPr>
    </w:p>
    <w:p>
      <w:pPr>
        <w:spacing w:after="200"/>
      </w:pPr>
      <w:r>
        <w:rPr>
          <w:i/>
          <w:color w:val="1C5D99"/>
          <w:sz w:val="30"/>
        </w:rPr>
        <w:t>Майже ідеальне розділення на еталонному скіді — механізм доведено, готовий до ваших даних.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96"/>
        <w:gridCol w:w="4296"/>
        <w:gridCol w:w="4296"/>
        <w:gridCol w:w="4296"/>
      </w:tblGrid>
      <w:tr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0.9995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~0.0005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1.0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0.1 с</w:t>
            </w:r>
          </w:p>
        </w:tc>
      </w:tr>
      <w:tr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Macro-F1 по</w:t>
              <w:br/>
              <w:t>чотирьох детекторах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Macro рівень</w:t>
              <w:br/>
              <w:t>хибних спрацювань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Доступність керування</w:t>
              <w:br/>
              <w:t>під час відмови MQTT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Затримка інтерлока</w:t>
              <w:br/>
              <w:t>(належить PLC/SIS)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09  </w:t>
      </w:r>
      <w:r>
        <w:rPr>
          <w:b/>
          <w:color w:val="102A54"/>
          <w:sz w:val="52"/>
        </w:rPr>
        <w:t>Безпечний за побудовою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Легко продемонструвати, валідувати, застрахувати й продати.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Рекомендаційний за замовчуванням.</w:t>
      </w:r>
      <w:r>
        <w:rPr>
          <w:color w:val="141B2E"/>
          <w:sz w:val="29"/>
        </w:rPr>
        <w:t xml:space="preserve"> Він радить; PLC/PID/SIS та оператори вирішують. Ніколи не зупиняє завод.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Детерміноване керування лишається авторитетним</w:t>
      </w:r>
      <w:r>
        <w:rPr>
          <w:color w:val="141B2E"/>
          <w:sz w:val="29"/>
        </w:rPr>
        <w:t xml:space="preserve"> — інтерлоки й перевизначення вищі за будь-яку пропозицію.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MQTT не може керувати</w:t>
      </w:r>
      <w:r>
        <w:rPr>
          <w:color w:val="141B2E"/>
          <w:sz w:val="29"/>
        </w:rPr>
        <w:t xml:space="preserve"> (AUTONOMOUS структурно відхилено); командувати може лише обмежений шлях OPC UA.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Fail-safe при втраті:</w:t>
      </w:r>
      <w:r>
        <w:rPr>
          <w:color w:val="141B2E"/>
          <w:sz w:val="29"/>
        </w:rPr>
        <w:t xml:space="preserve"> втратите наглядача — швидке керування лишається; втратите OPC UA — локальний fail-safe.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Сьогодні це </w:t>
      </w:r>
      <w:r>
        <w:rPr>
          <w:b/>
          <w:color w:val="102A54"/>
          <w:sz w:val="29"/>
        </w:rPr>
        <w:t>доказ симуляції/HIL</w:t>
      </w:r>
      <w:r>
        <w:rPr>
          <w:color w:val="141B2E"/>
          <w:sz w:val="29"/>
        </w:rPr>
        <w:t xml:space="preserve"> — не сертифікована SIS, і він ніколи цього не стверджує.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10  </w:t>
      </w:r>
      <w:r>
        <w:rPr>
          <w:b/>
          <w:color w:val="102A54"/>
          <w:sz w:val="52"/>
        </w:rPr>
        <w:t>Заходь і розширюйся — оплата на кожному кроці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Низькоризиковий шлях від експорту даних до регулярної підписки. (Орієнтовні ціни.)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Фаза A — Офлайн-відтворення.</w:t>
      </w:r>
      <w:r>
        <w:rPr>
          <w:color w:val="141B2E"/>
          <w:sz w:val="29"/>
        </w:rPr>
        <w:t xml:space="preserve"> Аналіз експорту історіана; аномалії, хронологія, €-вплив. </w:t>
      </w:r>
      <w:r>
        <w:rPr>
          <w:b/>
          <w:color w:val="102A54"/>
          <w:sz w:val="29"/>
        </w:rPr>
        <w:t>€3–8k / оцінка.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Фаза B — Тіньовий пілот.</w:t>
      </w:r>
      <w:r>
        <w:rPr>
          <w:color w:val="141B2E"/>
          <w:sz w:val="29"/>
        </w:rPr>
        <w:t xml:space="preserve"> Лише читання, без записів, 6–12 тижнів; порівняння з реальністю. </w:t>
      </w:r>
      <w:r>
        <w:rPr>
          <w:b/>
          <w:color w:val="102A54"/>
          <w:sz w:val="29"/>
        </w:rPr>
        <w:t>€7.5–20k</w:t>
      </w:r>
      <w:r>
        <w:rPr>
          <w:color w:val="141B2E"/>
          <w:sz w:val="29"/>
        </w:rPr>
        <w:t>, зараховується в рік 1.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Фаза C — Промислова рекомендаційна підписка.</w:t>
      </w:r>
      <w:r>
        <w:rPr>
          <w:color w:val="141B2E"/>
          <w:sz w:val="29"/>
        </w:rPr>
        <w:t xml:space="preserve"> Видимі оператору рекомендації, одне розгортання. </w:t>
      </w:r>
      <w:r>
        <w:rPr>
          <w:b/>
          <w:color w:val="102A54"/>
          <w:sz w:val="29"/>
        </w:rPr>
        <w:t>€15–40k / майданчик / рік.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Фаза D — Обмежена автономна оптимізація.</w:t>
      </w:r>
      <w:r>
        <w:rPr>
          <w:color w:val="141B2E"/>
          <w:sz w:val="29"/>
        </w:rPr>
        <w:t xml:space="preserve"> Лише після доказів + обґрунтування безпеки. </w:t>
      </w:r>
      <w:r>
        <w:rPr>
          <w:b/>
          <w:color w:val="102A54"/>
          <w:sz w:val="29"/>
        </w:rPr>
        <w:t>€30–100k+ / майданчик / рік.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11  </w:t>
      </w:r>
      <w:r>
        <w:rPr>
          <w:b/>
          <w:color w:val="102A54"/>
          <w:sz w:val="52"/>
        </w:rPr>
        <w:t>Де ми не конкуруємо — і де конкуруємо</w:t>
      </w:r>
    </w:p>
    <w:p>
      <w:pPr>
        <w:pBdr>
          <w:bottom w:val="single" w:sz="12" w:space="2" w:color="1C5D99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92"/>
        <w:gridCol w:w="8592"/>
      </w:tblGrid>
      <w:tr>
        <w:tc>
          <w:tcPr>
            <w:tcW w:type="dxa" w:w="8496"/>
            <w:shd w:val="clear" w:color="auto" w:fill="F8E9E9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B12A2A"/>
                <w:sz w:val="30"/>
              </w:rPr>
              <w:t>Залиште свій PID (низька/нульова цінність)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Окремий стабільний контур регулювання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Жорсткі інтерлоки й аварійна зупинка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«тиск &gt; межі → закрити клапан»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Дешевий простій, мало телеметрії</w:t>
            </w:r>
          </w:p>
        </w:tc>
        <w:tc>
          <w:tcPr>
            <w:tcW w:type="dxa" w:w="8496"/>
            <w:shd w:val="clear" w:color="auto" w:fill="E8F3EC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F7A3D"/>
                <w:sz w:val="30"/>
              </w:rPr>
              <w:t>Додайте Loop Guardian (висока цінність)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Прогнозне обслуговування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Діагностика коливань і несправностей датчиків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Оптимізація енергії / уставок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Виявлення аномалій з урахуванням фази партії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12  </w:t>
      </w:r>
      <w:r>
        <w:rPr>
          <w:b/>
          <w:color w:val="102A54"/>
          <w:sz w:val="52"/>
        </w:rPr>
        <w:t>Створено вписатися в завод, який ви вже маєте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Локально, відкрите ядро, дружньо до інтеграторів.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Читає те, що ви вже виробляєте</w:t>
      </w:r>
      <w:r>
        <w:rPr>
          <w:color w:val="141B2E"/>
          <w:sz w:val="29"/>
        </w:rPr>
        <w:t xml:space="preserve"> — теги OPC UA та телеметрію MQTT; за бажанням Kafka, CMMS, лічильники енергії.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Локальне периферійне розгортання</w:t>
      </w:r>
      <w:r>
        <w:rPr>
          <w:color w:val="141B2E"/>
          <w:sz w:val="29"/>
        </w:rPr>
        <w:t xml:space="preserve"> — local, HTTP-кластер або gRPC; хмара не потрібна.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Відкрите ядро BSD-3</w:t>
      </w:r>
      <w:r>
        <w:rPr>
          <w:color w:val="141B2E"/>
          <w:sz w:val="29"/>
        </w:rPr>
        <w:t xml:space="preserve"> — без прив'язки; перевага — у пакетах моделей, інтеграціях і підтримці, а не в рушії.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Канал інтеграторів</w:t>
      </w:r>
      <w:r>
        <w:rPr>
          <w:color w:val="141B2E"/>
          <w:sz w:val="29"/>
        </w:rPr>
        <w:t xml:space="preserve"> — ви приносите стосунки із заводом; ми — наглядову інтелектуальність і релізи.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Навчив — і розгорнув</w:t>
      </w:r>
      <w:r>
        <w:rPr>
          <w:color w:val="141B2E"/>
          <w:sz w:val="29"/>
        </w:rPr>
        <w:t xml:space="preserve"> — те, що ви навчаєте, і є мережею, яку ви запускаєте; кожну вагу можна перевірити.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184"/>
      </w:tblGrid>
      <w:tr>
        <w:tc>
          <w:tcPr>
            <w:tcW w:type="dxa" w:w="17184"/>
            <w:shd w:val="clear" w:color="auto" w:fill="102A54"/>
            <w:tcMar>
              <w:top w:w="520" w:type="dxa"/>
              <w:bottom w:w="520" w:type="dxa"/>
              <w:start w:w="420" w:type="dxa"/>
              <w:end w:w="420" w:type="dxa"/>
            </w:tcMar>
          </w:tcPr>
          <w:p>
            <w:pPr>
              <w:spacing w:after="160"/>
            </w:pPr>
            <w:r>
              <w:rPr>
                <w:b/>
                <w:color w:val="FFFFFF"/>
                <w:sz w:val="64"/>
              </w:rPr>
              <w:t>Надішліть нам ваші дані. Ми покажемо вам гроші.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Експортуйте анонімізований зразок історіана або вкажіть нам змодельований ендпоінт OPC UA.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Ми повертаємо виявлені аномалії, хронологію подій, оцінений €-вплив і перегляд хибних спрацювань.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Відкрите демо сьогодні · платна оцінка за тижні · тіньовий пілот наступного кварталу.</w:t>
            </w:r>
          </w:p>
          <w:p>
            <w:pPr>
              <w:spacing w:before="200"/>
            </w:pPr>
            <w:r>
              <w:rPr>
                <w:b/>
                <w:color w:val="8FC2F0"/>
                <w:sz w:val="36"/>
              </w:rPr>
              <w:t>Замовте платну операційну оцінку.</w:t>
            </w:r>
          </w:p>
        </w:tc>
      </w:tr>
    </w:tbl>
    <w:p>
      <w:pPr>
        <w:spacing w:before="280"/>
      </w:pPr>
      <w:r>
        <w:rPr>
          <w:color w:val="555F70"/>
          <w:sz w:val="22"/>
        </w:rPr>
        <w:t>Дмитро Раковський · Харків, Україна</w:t>
      </w:r>
      <w:r>
        <w:rPr>
          <w:color w:val="555F70"/>
          <w:sz w:val="22"/>
        </w:rPr>
        <w:t xml:space="preserve">    |    github.com/rakovpublic/jneopallium</w:t>
      </w:r>
      <w:r>
        <w:rPr>
          <w:color w:val="555F70"/>
          <w:sz w:val="22"/>
        </w:rPr>
        <w:t xml:space="preserve">    |    IJSR 13(7), 2024 · DOI 10.21275/SR24703042047</w:t>
      </w:r>
    </w:p>
    <w:sectPr w:rsidR="00FC693F" w:rsidRPr="0006063C" w:rsidSect="00034616">
      <w:pgSz w:w="19200" w:h="10800" w:orient="landscape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B2E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