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102A54"/>
            <w:tcMar>
              <w:top w:w="260" w:type="dxa"/>
              <w:bottom w:w="2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8FC2F0"/>
                <w:sz w:val="22"/>
              </w:rPr>
              <w:t>JNEOPALLIUM · INDUSTRIAL LOOP GUARDIAN</w:t>
            </w:r>
          </w:p>
          <w:p>
            <w:pPr>
              <w:spacing w:after="40"/>
            </w:pPr>
            <w:r>
              <w:rPr>
                <w:rFonts w:ascii="Calibri" w:hAnsi="Calibri"/>
                <w:color w:val="B9C6DA"/>
                <w:sz w:val="18"/>
              </w:rPr>
              <w:t>ЗВІТ ПРО ТЕСТУВАННЯ</w:t>
            </w:r>
          </w:p>
        </w:tc>
      </w:tr>
    </w:tbl>
    <w:p>
      <w:pPr>
        <w:spacing w:after="0" w:before="0"/>
      </w:pPr>
      <w:r>
        <w:rPr>
          <w:sz w:val="40"/>
        </w:rPr>
      </w:r>
    </w:p>
    <w:p>
      <w:pPr>
        <w:spacing w:after="80"/>
      </w:pPr>
      <w:r>
        <w:rPr>
          <w:rFonts w:ascii="Calibri" w:hAnsi="Calibri"/>
          <w:b/>
          <w:color w:val="102A54"/>
          <w:sz w:val="60"/>
        </w:rPr>
        <w:t>Повний звіт про тестування</w:t>
      </w:r>
    </w:p>
    <w:p>
      <w:pPr>
        <w:spacing w:after="200"/>
      </w:pPr>
      <w:r>
        <w:rPr>
          <w:rFonts w:ascii="Calibri" w:hAnsi="Calibri"/>
          <w:color w:val="1C5D99"/>
          <w:sz w:val="28"/>
        </w:rPr>
        <w:t>Демо FMI-скіда — якість моделі, поведінка за сценаріями, докази та чесне прочитання</w:t>
      </w:r>
    </w:p>
    <w:p>
      <w:pPr>
        <w:pBdr>
          <w:bottom w:val="single" w:sz="10" w:space="4" w:color="102A54"/>
        </w:pBdr>
      </w:pP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555F70"/>
          <w:sz w:val="23"/>
        </w:rPr>
        <w:t>Що тестували, як воно показало себе і — прямо й наперед — що саме результати доводять, а що ні. Написано так, щоб нефахівець міг упевнено прочитати кожне число.</w:t>
      </w:r>
    </w:p>
    <w:p>
      <w:pPr>
        <w:spacing w:after="0" w:before="0"/>
      </w:pPr>
      <w:r>
        <w:rPr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86"/>
        <w:gridCol w:w="4586"/>
      </w:tblGrid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Документ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Звіт про верифікацію та тестування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Продукт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Jneopallium Industrial Loop Guardian (демо FMI-скіда)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Модель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industrial-loop-guardian 1.0.0-reference-maintenance-energy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Обсяг тестів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Якість моделі, поведінка за сценаріями, межа безпеки, масштаб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Результат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Усі перевірки пройдено (еталонний корпус скіда)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Автор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Дмитро Раковський — Харків, Україна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Дата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23 червня 2026</w:t>
            </w:r>
          </w:p>
        </w:tc>
      </w:tr>
      <w:tr>
        <w:tc>
          <w:tcPr>
            <w:tcW w:type="dxa" w:w="2448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Ліцензія</w:t>
            </w:r>
          </w:p>
        </w:tc>
        <w:tc>
          <w:tcPr>
            <w:tcW w:type="dxa" w:w="6624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BSD 3-Clause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>Зміст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1.  </w:t>
      </w:r>
      <w:r>
        <w:rPr>
          <w:rFonts w:ascii="Calibri" w:hAnsi="Calibri"/>
          <w:color w:val="141B2E"/>
          <w:sz w:val="21"/>
        </w:rPr>
        <w:t>Стислий огляд результатів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2.  </w:t>
      </w:r>
      <w:r>
        <w:rPr>
          <w:rFonts w:ascii="Calibri" w:hAnsi="Calibri"/>
          <w:color w:val="141B2E"/>
          <w:sz w:val="21"/>
        </w:rPr>
        <w:t>Що ми тестували і навіщо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3.  </w:t>
      </w:r>
      <w:r>
        <w:rPr>
          <w:rFonts w:ascii="Calibri" w:hAnsi="Calibri"/>
          <w:color w:val="141B2E"/>
          <w:sz w:val="21"/>
        </w:rPr>
        <w:t>Тестове середовище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4.  </w:t>
      </w:r>
      <w:r>
        <w:rPr>
          <w:rFonts w:ascii="Calibri" w:hAnsi="Calibri"/>
          <w:color w:val="141B2E"/>
          <w:sz w:val="21"/>
        </w:rPr>
        <w:t>Метрики простою мовою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5.  </w:t>
      </w:r>
      <w:r>
        <w:rPr>
          <w:rFonts w:ascii="Calibri" w:hAnsi="Calibri"/>
          <w:color w:val="141B2E"/>
          <w:sz w:val="21"/>
        </w:rPr>
        <w:t>Рівень 1 — Якість моделі діагностичних голів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6.  </w:t>
      </w:r>
      <w:r>
        <w:rPr>
          <w:rFonts w:ascii="Calibri" w:hAnsi="Calibri"/>
          <w:color w:val="141B2E"/>
          <w:sz w:val="21"/>
        </w:rPr>
        <w:t>Чого навчилася модель (докази ознак)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7.  </w:t>
      </w:r>
      <w:r>
        <w:rPr>
          <w:rFonts w:ascii="Calibri" w:hAnsi="Calibri"/>
          <w:color w:val="141B2E"/>
          <w:sz w:val="21"/>
        </w:rPr>
        <w:t>Рівень 2 — Поведінка за сценаріями (дев'ять запусків)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8.  </w:t>
      </w:r>
      <w:r>
        <w:rPr>
          <w:rFonts w:ascii="Calibri" w:hAnsi="Calibri"/>
          <w:color w:val="141B2E"/>
          <w:sz w:val="21"/>
        </w:rPr>
        <w:t>Рівень 3 — Приймальні перевірки (межа безпеки)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 9.  </w:t>
      </w:r>
      <w:r>
        <w:rPr>
          <w:rFonts w:ascii="Calibri" w:hAnsi="Calibri"/>
          <w:color w:val="141B2E"/>
          <w:sz w:val="21"/>
        </w:rPr>
        <w:t>Рівень 4 — Докази масштабу та готова до розгортання мережа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10.  </w:t>
      </w:r>
      <w:r>
        <w:rPr>
          <w:rFonts w:ascii="Calibri" w:hAnsi="Calibri"/>
          <w:color w:val="141B2E"/>
          <w:sz w:val="21"/>
        </w:rPr>
        <w:t>Рівень 5 — Підсистема моніторингу стану машини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11.  </w:t>
      </w:r>
      <w:r>
        <w:rPr>
          <w:rFonts w:ascii="Calibri" w:hAnsi="Calibri"/>
          <w:color w:val="141B2E"/>
          <w:sz w:val="21"/>
        </w:rPr>
        <w:t>Чесні обмеження (прочитайте уважно)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12.  </w:t>
      </w:r>
      <w:r>
        <w:rPr>
          <w:rFonts w:ascii="Calibri" w:hAnsi="Calibri"/>
          <w:color w:val="141B2E"/>
          <w:sz w:val="21"/>
        </w:rPr>
        <w:t>Загальний вердикт</w:t>
      </w:r>
    </w:p>
    <w:p>
      <w:pPr>
        <w:spacing w:after="80"/>
        <w:ind w:left="144"/>
      </w:pPr>
      <w:r>
        <w:rPr>
          <w:rFonts w:ascii="Calibri" w:hAnsi="Calibri"/>
          <w:b/>
          <w:color w:val="102A54"/>
          <w:sz w:val="21"/>
        </w:rPr>
        <w:t xml:space="preserve">13.  </w:t>
      </w:r>
      <w:r>
        <w:rPr>
          <w:rFonts w:ascii="Calibri" w:hAnsi="Calibri"/>
          <w:color w:val="141B2E"/>
          <w:sz w:val="21"/>
        </w:rPr>
        <w:t>Словник</w:t>
      </w:r>
    </w:p>
    <w:p>
      <w:r>
        <w:br w:type="page"/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1  </w:t>
      </w:r>
      <w:r>
        <w:rPr>
          <w:rFonts w:ascii="Calibri" w:hAnsi="Calibri"/>
          <w:b/>
          <w:color w:val="102A54"/>
          <w:sz w:val="34"/>
        </w:rPr>
        <w:t>Стислий огляд результатів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Industrial Loop Guardian перевірено на чотирьох незалежних рівнях: </w:t>
      </w:r>
      <w:r>
        <w:rPr>
          <w:rFonts w:ascii="Calibri" w:hAnsi="Calibri"/>
          <w:b/>
          <w:i w:val="0"/>
          <w:color w:val="141B2E"/>
          <w:sz w:val="21"/>
        </w:rPr>
        <w:t>якість моделі</w:t>
      </w:r>
      <w:r>
        <w:rPr>
          <w:rFonts w:ascii="Calibri" w:hAnsi="Calibri"/>
          <w:i w:val="0"/>
          <w:color w:val="141B2E"/>
          <w:sz w:val="21"/>
        </w:rPr>
        <w:t xml:space="preserve"> (чотири діагностичні голови відділяють кожну несправність від нормальної роботи), </w:t>
      </w:r>
      <w:r>
        <w:rPr>
          <w:rFonts w:ascii="Calibri" w:hAnsi="Calibri"/>
          <w:b/>
          <w:i w:val="0"/>
          <w:color w:val="141B2E"/>
          <w:sz w:val="21"/>
        </w:rPr>
        <w:t>поведінка за сценаріями</w:t>
      </w:r>
      <w:r>
        <w:rPr>
          <w:rFonts w:ascii="Calibri" w:hAnsi="Calibri"/>
          <w:i w:val="0"/>
          <w:color w:val="141B2E"/>
          <w:sz w:val="21"/>
        </w:rPr>
        <w:t xml:space="preserve"> (робоче демо ухвалює правильні рішення на дев'яти сценаріях заводу), </w:t>
      </w:r>
      <w:r>
        <w:rPr>
          <w:rFonts w:ascii="Calibri" w:hAnsi="Calibri"/>
          <w:b/>
          <w:i w:val="0"/>
          <w:color w:val="141B2E"/>
          <w:sz w:val="21"/>
        </w:rPr>
        <w:t>приймальні перевірки</w:t>
      </w:r>
      <w:r>
        <w:rPr>
          <w:rFonts w:ascii="Calibri" w:hAnsi="Calibri"/>
          <w:i w:val="0"/>
          <w:color w:val="141B2E"/>
          <w:sz w:val="21"/>
        </w:rPr>
        <w:t xml:space="preserve"> (межа безпеки OPC UA / MQTT / PLC тримається) та </w:t>
      </w:r>
      <w:r>
        <w:rPr>
          <w:rFonts w:ascii="Calibri" w:hAnsi="Calibri"/>
          <w:b/>
          <w:i w:val="0"/>
          <w:color w:val="141B2E"/>
          <w:sz w:val="21"/>
        </w:rPr>
        <w:t>масштаб</w:t>
      </w:r>
      <w:r>
        <w:rPr>
          <w:rFonts w:ascii="Calibri" w:hAnsi="Calibri"/>
          <w:i w:val="0"/>
          <w:color w:val="141B2E"/>
          <w:sz w:val="21"/>
        </w:rPr>
        <w:t xml:space="preserve"> (конвеєр навчання витримує логічну ціль корпусу 100 ГіБ). Усі перевірки пройдено.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592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Рівень тестів</w:t>
            </w:r>
          </w:p>
        </w:tc>
        <w:tc>
          <w:tcPr>
            <w:tcW w:type="dxa" w:w="432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Що перевіряє</w:t>
            </w:r>
          </w:p>
        </w:tc>
        <w:tc>
          <w:tcPr>
            <w:tcW w:type="dxa" w:w="288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Результат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Якість моделі</w:t>
            </w:r>
          </w:p>
        </w:tc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Точність / повнота / F1 / рівень хибних на голову</w:t>
            </w:r>
          </w:p>
        </w:tc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macro-F1 ≈ 0.9995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>, майже нуль хибних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Поведінка за сценаріями</w:t>
            </w:r>
          </w:p>
        </w:tc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Дев'ять детермінованих сценаріїв заводу</w:t>
            </w:r>
          </w:p>
        </w:tc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Пройдено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діагностика + безпека як очікувалось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Приймальні</w:t>
            </w:r>
          </w:p>
        </w:tc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Межа OPC UA / MQTT / PLC</w:t>
            </w:r>
          </w:p>
        </w:tc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Пройдено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межа тримається в кожному сценарії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Масштаб</w:t>
            </w:r>
          </w:p>
        </w:tc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Логічна ціль 100 ГіБ і запобіжники</w:t>
            </w:r>
          </w:p>
        </w:tc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Пройдено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— ціль досягнуто, вибірка обмежена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Найважливіше речення цього звіту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Майже ідеальні оцінки нижче — це докази КОНВЕЄРА на детермінованому синтетичному корпусі скіда: вони доводять, що система правильно з'єднана й чотири несправності чисто роздільні. Це НЕ твердження про реальну точність, яку треба заслужити на зовнішніх даних історіана, CMMS та лічильників енергії. Ми зазначаємо це тут, на початку, навмисно.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2  </w:t>
      </w:r>
      <w:r>
        <w:rPr>
          <w:rFonts w:ascii="Calibri" w:hAnsi="Calibri"/>
          <w:b/>
          <w:color w:val="102A54"/>
          <w:sz w:val="34"/>
        </w:rPr>
        <w:t>Що ми тестували і навіщо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Наглядовий продукт заслуговує довіру, коли його тестують так, як він використовуватиметься — не просто «чи запускається», а «чи правильно діагностує, чи лишається в межі безпеки й чи може пояснити себе». Тому верифікація багаторівнева: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Навчені голови</w:t>
      </w:r>
      <w:r>
        <w:rPr>
          <w:rFonts w:ascii="Calibri" w:hAnsi="Calibri"/>
          <w:i w:val="0"/>
          <w:color w:val="141B2E"/>
          <w:sz w:val="21"/>
        </w:rPr>
        <w:t xml:space="preserve"> — на вікнах поведінки заводу, чи відділяє кожна голова свою несправність (знос насоса, коливання, дрейф датчика, погіршення енергії) від нормальної роботи і чи її хибні спрацювання в межах бюджету?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Робоча система</w:t>
      </w:r>
      <w:r>
        <w:rPr>
          <w:rFonts w:ascii="Calibri" w:hAnsi="Calibri"/>
          <w:i w:val="0"/>
          <w:color w:val="141B2E"/>
          <w:sz w:val="21"/>
        </w:rPr>
        <w:t xml:space="preserve"> — на дев'яти реалістичних сценаріях, чи правильно діагностує, поки детерміноване керування тримає завод безпечним?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Межа безпеки</w:t>
      </w:r>
      <w:r>
        <w:rPr>
          <w:rFonts w:ascii="Calibri" w:hAnsi="Calibri"/>
          <w:i w:val="0"/>
          <w:color w:val="141B2E"/>
          <w:sz w:val="21"/>
        </w:rPr>
        <w:t xml:space="preserve"> — чи зберігають OPC UA, MQTT і PLC/SIS свої ролі в кожному сценарії, включно з відмовами й спрацюваннями інтерлоків?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Конвеєр у масштабі</w:t>
      </w:r>
      <w:r>
        <w:rPr>
          <w:rFonts w:ascii="Calibri" w:hAnsi="Calibri"/>
          <w:i w:val="0"/>
          <w:color w:val="141B2E"/>
          <w:sz w:val="21"/>
        </w:rPr>
        <w:t xml:space="preserve"> — чи лишається навчання правильним, обмеженим і відтворюваним при логічному корпусі 100 ГіБ?</w:t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3  </w:t>
      </w:r>
      <w:r>
        <w:rPr>
          <w:rFonts w:ascii="Calibri" w:hAnsi="Calibri"/>
          <w:b/>
          <w:color w:val="102A54"/>
          <w:sz w:val="34"/>
        </w:rPr>
        <w:t>Тестове середовище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288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Пункт</w:t>
            </w:r>
          </w:p>
        </w:tc>
        <w:tc>
          <w:tcPr>
            <w:tcW w:type="dxa" w:w="6912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Значення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Платформа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Багатомодульний проєкт Maven Jneopallium (master + worker)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Середовище виконання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Worker/контролер на Java 17+; тренер на Python 3 (без сторонніх пакетів)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Модель під тестом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industrial-loop-guardian, 1.0.0-reference-maintenance-energy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Задача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Багатоміткова: чотири незалежні діагностичні голови висновків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Кількість ознак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39 інженерних ознак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Режим безпеки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ADVISORY, наглядовий над PLC/PID/SIS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Еталонна команда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train_loop_guardian_model.py --reference-multiplier 1000 --target-corpus-bytes 100gb …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Детермінізм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Повністю відтворювано: та сама команда → та сама контрольна сума й метрики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4  </w:t>
      </w:r>
      <w:r>
        <w:rPr>
          <w:rFonts w:ascii="Calibri" w:hAnsi="Calibri"/>
          <w:b/>
          <w:color w:val="102A54"/>
          <w:sz w:val="34"/>
        </w:rPr>
        <w:t>Метрики простою мовою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З'являються дві сім'ї чисел. Перша — </w:t>
      </w:r>
      <w:r>
        <w:rPr>
          <w:rFonts w:ascii="Calibri" w:hAnsi="Calibri"/>
          <w:b/>
          <w:i w:val="0"/>
          <w:color w:val="141B2E"/>
          <w:sz w:val="21"/>
        </w:rPr>
        <w:t>метрики класифікації</w:t>
      </w:r>
      <w:r>
        <w:rPr>
          <w:rFonts w:ascii="Calibri" w:hAnsi="Calibri"/>
          <w:i w:val="0"/>
          <w:color w:val="141B2E"/>
          <w:sz w:val="21"/>
        </w:rPr>
        <w:t xml:space="preserve"> для діагностичних голів, де «приклад» — це вікно поведінки заводу, яке модель позначає як таке, що має несправність, чи ні: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592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Метрика</w:t>
            </w:r>
          </w:p>
        </w:tc>
        <w:tc>
          <w:tcPr>
            <w:tcW w:type="dxa" w:w="518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Значення простою мовою</w:t>
            </w:r>
          </w:p>
        </w:tc>
        <w:tc>
          <w:tcPr>
            <w:tcW w:type="dxa" w:w="201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Найкраще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Точність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Зі вікон, позначених несправністю, скільки справді її мали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 (без хибних тривог)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Повнота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Зі справжніх несправностей скільки зловлено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 (нічого не пропущено)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F1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Єдина справедлива суміш точності й повноти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Рівень хибних спрацювань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Як часто «кричала вовк» на здорових вікнах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Macro-F1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F1, усереднений порівну по всіх чотирьох головах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Друга — </w:t>
      </w:r>
      <w:r>
        <w:rPr>
          <w:rFonts w:ascii="Calibri" w:hAnsi="Calibri"/>
          <w:b/>
          <w:i w:val="0"/>
          <w:color w:val="141B2E"/>
          <w:sz w:val="21"/>
        </w:rPr>
        <w:t>KPI керування</w:t>
      </w:r>
      <w:r>
        <w:rPr>
          <w:rFonts w:ascii="Calibri" w:hAnsi="Calibri"/>
          <w:i w:val="0"/>
          <w:color w:val="141B2E"/>
          <w:sz w:val="21"/>
        </w:rPr>
        <w:t xml:space="preserve"> для кожного сценарію, що описують поведінку заводу, а не моделі: </w:t>
      </w:r>
      <w:r>
        <w:rPr>
          <w:rFonts w:ascii="Calibri" w:hAnsi="Calibri"/>
          <w:b/>
          <w:i w:val="0"/>
          <w:color w:val="141B2E"/>
          <w:sz w:val="21"/>
        </w:rPr>
        <w:t>IAE</w:t>
      </w:r>
      <w:r>
        <w:rPr>
          <w:rFonts w:ascii="Calibri" w:hAnsi="Calibri"/>
          <w:i w:val="0"/>
          <w:color w:val="141B2E"/>
          <w:sz w:val="21"/>
        </w:rPr>
        <w:t xml:space="preserve"> (сумарна похибка стеження), </w:t>
      </w:r>
      <w:r>
        <w:rPr>
          <w:rFonts w:ascii="Calibri" w:hAnsi="Calibri"/>
          <w:b/>
          <w:i w:val="0"/>
          <w:color w:val="141B2E"/>
          <w:sz w:val="21"/>
        </w:rPr>
        <w:t>перерегулювання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alibri" w:hAnsi="Calibri"/>
          <w:b/>
          <w:i w:val="0"/>
          <w:color w:val="141B2E"/>
          <w:sz w:val="21"/>
        </w:rPr>
        <w:t>час усталення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alibri" w:hAnsi="Calibri"/>
          <w:b/>
          <w:i w:val="0"/>
          <w:color w:val="141B2E"/>
          <w:sz w:val="21"/>
        </w:rPr>
        <w:t>енергія</w:t>
      </w:r>
      <w:r>
        <w:rPr>
          <w:rFonts w:ascii="Calibri" w:hAnsi="Calibri"/>
          <w:i w:val="0"/>
          <w:color w:val="141B2E"/>
          <w:sz w:val="21"/>
        </w:rPr>
        <w:t xml:space="preserve"> (кВт·год), </w:t>
      </w:r>
      <w:r>
        <w:rPr>
          <w:rFonts w:ascii="Calibri" w:hAnsi="Calibri"/>
          <w:b/>
          <w:i w:val="0"/>
          <w:color w:val="141B2E"/>
          <w:sz w:val="21"/>
        </w:rPr>
        <w:t>затримка інтерлока</w:t>
      </w:r>
      <w:r>
        <w:rPr>
          <w:rFonts w:ascii="Calibri" w:hAnsi="Calibri"/>
          <w:i w:val="0"/>
          <w:color w:val="141B2E"/>
          <w:sz w:val="21"/>
        </w:rPr>
        <w:t xml:space="preserve"> (як швидко спрацювало жорстке правило) та </w:t>
      </w:r>
      <w:r>
        <w:rPr>
          <w:rFonts w:ascii="Calibri" w:hAnsi="Calibri"/>
          <w:b/>
          <w:i w:val="0"/>
          <w:color w:val="141B2E"/>
          <w:sz w:val="21"/>
        </w:rPr>
        <w:t>доступність</w:t>
      </w:r>
      <w:r>
        <w:rPr>
          <w:rFonts w:ascii="Calibri" w:hAnsi="Calibri"/>
          <w:i w:val="0"/>
          <w:color w:val="141B2E"/>
          <w:sz w:val="21"/>
        </w:rPr>
        <w:t xml:space="preserve"> (частка часу, коли швидке керування лишалося справним).</w:t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5  </w:t>
      </w:r>
      <w:r>
        <w:rPr>
          <w:rFonts w:ascii="Calibri" w:hAnsi="Calibri"/>
          <w:b/>
          <w:color w:val="102A54"/>
          <w:sz w:val="34"/>
        </w:rPr>
        <w:t>Рівень 1 — Якість моделі діагностичних голів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Кожну голову оцінено на відкладених вікнах із розбиттям без витоку. Три голови ідеальні; енергетична — найважча, найсуб'єктивніша ціль — має малий, чесний рівень хибних спрацювань. Загальні результати по всіх 9 000 вікнах: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1529"/>
        <w:gridCol w:w="1529"/>
        <w:gridCol w:w="1529"/>
        <w:gridCol w:w="1529"/>
        <w:gridCol w:w="1529"/>
        <w:gridCol w:w="1529"/>
      </w:tblGrid>
      <w:tr>
        <w:tc>
          <w:tcPr>
            <w:tcW w:type="dxa" w:w="374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Голова висновку</w:t>
            </w:r>
          </w:p>
        </w:tc>
        <w:tc>
          <w:tcPr>
            <w:tcW w:type="dxa" w:w="144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Позитиви</w:t>
            </w:r>
          </w:p>
        </w:tc>
        <w:tc>
          <w:tcPr>
            <w:tcW w:type="dxa" w:w="144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Точність</w:t>
            </w:r>
          </w:p>
        </w:tc>
        <w:tc>
          <w:tcPr>
            <w:tcW w:type="dxa" w:w="129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Повнота</w:t>
            </w:r>
          </w:p>
        </w:tc>
        <w:tc>
          <w:tcPr>
            <w:tcW w:type="dxa" w:w="86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Рівень хибних</w:t>
            </w:r>
          </w:p>
        </w:tc>
      </w:tr>
      <w:tr>
        <w:tc>
          <w:tcPr>
            <w:tcW w:type="dxa" w:w="374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Знос насоса / ризик кавітації</w:t>
            </w:r>
          </w:p>
        </w:tc>
        <w:tc>
          <w:tcPr>
            <w:tcW w:type="dxa" w:w="14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1 000</w:t>
            </w:r>
          </w:p>
        </w:tc>
        <w:tc>
          <w:tcPr>
            <w:tcW w:type="dxa" w:w="14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86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10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</w:t>
            </w:r>
          </w:p>
        </w:tc>
      </w:tr>
      <w:tr>
        <w:tc>
          <w:tcPr>
            <w:tcW w:type="dxa" w:w="374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Коливання контуру / розладнання</w:t>
            </w:r>
          </w:p>
        </w:tc>
        <w:tc>
          <w:tcPr>
            <w:tcW w:type="dxa" w:w="14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1 000</w:t>
            </w:r>
          </w:p>
        </w:tc>
        <w:tc>
          <w:tcPr>
            <w:tcW w:type="dxa" w:w="14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86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</w:t>
            </w:r>
          </w:p>
        </w:tc>
      </w:tr>
      <w:tr>
        <w:tc>
          <w:tcPr>
            <w:tcW w:type="dxa" w:w="374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Дрейф датчика температури</w:t>
            </w:r>
          </w:p>
        </w:tc>
        <w:tc>
          <w:tcPr>
            <w:tcW w:type="dxa" w:w="14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1 000</w:t>
            </w:r>
          </w:p>
        </w:tc>
        <w:tc>
          <w:tcPr>
            <w:tcW w:type="dxa" w:w="14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86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10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</w:t>
            </w:r>
          </w:p>
        </w:tc>
      </w:tr>
      <w:tr>
        <w:tc>
          <w:tcPr>
            <w:tcW w:type="dxa" w:w="374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Погіршення енергії на одиницю</w:t>
            </w:r>
          </w:p>
        </w:tc>
        <w:tc>
          <w:tcPr>
            <w:tcW w:type="dxa" w:w="14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3 000</w:t>
            </w:r>
          </w:p>
        </w:tc>
        <w:tc>
          <w:tcPr>
            <w:tcW w:type="dxa" w:w="14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0.9957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86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0.9978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0.0022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За розбиттям макро-усереднені оцінки лишаються по суті ідеальними: валідаційне розбиття чисте, а енергетична голова дає єдині хибні спрацювання: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2293"/>
        <w:gridCol w:w="2293"/>
        <w:gridCol w:w="2293"/>
        <w:gridCol w:w="2293"/>
      </w:tblGrid>
      <w:tr>
        <w:tc>
          <w:tcPr>
            <w:tcW w:type="dxa" w:w="230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Розбиття</w:t>
            </w:r>
          </w:p>
        </w:tc>
        <w:tc>
          <w:tcPr>
            <w:tcW w:type="dxa" w:w="201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Вікна</w:t>
            </w:r>
          </w:p>
        </w:tc>
        <w:tc>
          <w:tcPr>
            <w:tcW w:type="dxa" w:w="273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Macro-F1</w:t>
            </w:r>
          </w:p>
        </w:tc>
        <w:tc>
          <w:tcPr>
            <w:tcW w:type="dxa" w:w="273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Macro рівень хибних</w:t>
            </w:r>
          </w:p>
        </w:tc>
      </w:tr>
      <w:tr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Навчання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5 400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0.99924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0.00076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Валідація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1 800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1.00000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0.00000</w:t>
            </w:r>
          </w:p>
        </w:tc>
      </w:tr>
      <w:tr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Тест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1 800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0.99958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0.00042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Загалом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9 000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0.99946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0.00054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Чому це переконливіше за абсолютний нуль помилок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Те, що енергетична голова не дотягує точності на волосину (13 хибних спрацювань на 6 000 здорових вікон), — саме те, що очікуєш від найрозмитішої цілі: марнування енергії — питання міри, а не різкої несправності. Модель, що показала б бездоганну 1.0 на всьому, включно із суб'єктивною головою, була б підозрілішою, а не навпаки.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6  </w:t>
      </w:r>
      <w:r>
        <w:rPr>
          <w:rFonts w:ascii="Calibri" w:hAnsi="Calibri"/>
          <w:b/>
          <w:color w:val="102A54"/>
          <w:sz w:val="34"/>
        </w:rPr>
        <w:t>Чого навчилася модель (докази ознак)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Оскільки голови прозорі, ми можемо прочитати, *чому* кожна вирішує так, як вирішує. Докази, на які кожна спирається, фізично розумні — це не чорна скриня.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1872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Голова</w:t>
            </w:r>
          </w:p>
        </w:tc>
        <w:tc>
          <w:tcPr>
            <w:tcW w:type="dxa" w:w="432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Найвагоміші докази за несправність</w:t>
            </w:r>
          </w:p>
        </w:tc>
        <w:tc>
          <w:tcPr>
            <w:tcW w:type="dxa" w:w="3600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Найвагоміші проти</w:t>
            </w:r>
          </w:p>
        </w:tc>
      </w:tr>
      <w:tr>
        <w:tc>
          <w:tcPr>
            <w:tcW w:type="dxa" w:w="18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Знос насоса</w:t>
            </w:r>
          </w:p>
        </w:tc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вібрація, темп. підшипника, потужність, контекст обслуговування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високий тиск, висока витрата</w:t>
            </w:r>
          </w:p>
        </w:tc>
      </w:tr>
      <w:tr>
        <w:tc>
          <w:tcPr>
            <w:tcW w:type="dxa" w:w="18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Коливання</w:t>
            </w:r>
          </w:p>
        </w:tc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проксі заклинювання, переходи навантаження, реверси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стабільна автокореляція витрати</w:t>
            </w:r>
          </w:p>
        </w:tc>
      </w:tr>
      <w:tr>
        <w:tc>
          <w:tcPr>
            <w:tcW w:type="dxa" w:w="18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Дрейф датчика</w:t>
            </w:r>
          </w:p>
        </w:tc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великий залишок моделі температури, перетини нуля</w:t>
            </w:r>
          </w:p>
        </w:tc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стійка автокореляція похибки</w:t>
            </w:r>
          </w:p>
        </w:tc>
      </w:tr>
      <w:tr>
        <w:tc>
          <w:tcPr>
            <w:tcW w:type="dxa" w:w="18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Енергія</w:t>
            </w:r>
          </w:p>
        </w:tc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споживання енергії, вібрація, ризик здоров'я, активність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чистий запуск, стабільне всмоктування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Зверніть увагу, як голова зносу насоса зважує </w:t>
      </w:r>
      <w:r>
        <w:rPr>
          <w:rFonts w:ascii="Calibri" w:hAnsi="Calibri"/>
          <w:b/>
          <w:i w:val="0"/>
          <w:color w:val="141B2E"/>
          <w:sz w:val="21"/>
        </w:rPr>
        <w:t>низький тиск на всмоктуванні</w:t>
      </w:r>
      <w:r>
        <w:rPr>
          <w:rFonts w:ascii="Calibri" w:hAnsi="Calibri"/>
          <w:i w:val="0"/>
          <w:color w:val="141B2E"/>
          <w:sz w:val="21"/>
        </w:rPr>
        <w:t xml:space="preserve"> й </w:t>
      </w:r>
      <w:r>
        <w:rPr>
          <w:rFonts w:ascii="Calibri" w:hAnsi="Calibri"/>
          <w:b/>
          <w:i w:val="0"/>
          <w:color w:val="141B2E"/>
          <w:sz w:val="21"/>
        </w:rPr>
        <w:t>низьку витрату</w:t>
      </w:r>
      <w:r>
        <w:rPr>
          <w:rFonts w:ascii="Calibri" w:hAnsi="Calibri"/>
          <w:i w:val="0"/>
          <w:color w:val="141B2E"/>
          <w:sz w:val="21"/>
        </w:rPr>
        <w:t xml:space="preserve"> як докази *за* кавітацію, а високі тиск/витрату — *проти*: фізика кавітації, вивчена прямо зі зв'язаної поведінки скіда.</w:t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7  </w:t>
      </w:r>
      <w:r>
        <w:rPr>
          <w:rFonts w:ascii="Calibri" w:hAnsi="Calibri"/>
          <w:b/>
          <w:color w:val="102A54"/>
          <w:sz w:val="34"/>
        </w:rPr>
        <w:t>Рівень 2 — Поведінка за сценаріями (дев'ять запусків)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Детермінований раннер проганяє всі дев'ять сценаріїв. Вибрані KPI показують наглядовий і безпековий характер (повні метрики — у </w:t>
      </w:r>
      <w:r>
        <w:rPr>
          <w:rFonts w:ascii="Consolas" w:hAnsi="Consolas"/>
          <w:color w:val="102A54"/>
          <w:sz w:val="20"/>
        </w:rPr>
        <w:t>metrics.json</w:t>
      </w:r>
      <w:r>
        <w:rPr>
          <w:rFonts w:ascii="Calibri" w:hAnsi="Calibri"/>
          <w:i w:val="0"/>
          <w:color w:val="141B2E"/>
          <w:sz w:val="21"/>
        </w:rPr>
        <w:t xml:space="preserve"> кожного сценарію):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1529"/>
        <w:gridCol w:w="1529"/>
        <w:gridCol w:w="1529"/>
        <w:gridCol w:w="1529"/>
        <w:gridCol w:w="1529"/>
        <w:gridCol w:w="1529"/>
      </w:tblGrid>
      <w:tr>
        <w:tc>
          <w:tcPr>
            <w:tcW w:type="dxa" w:w="3312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Сценарій</w:t>
            </w:r>
          </w:p>
        </w:tc>
        <w:tc>
          <w:tcPr>
            <w:tcW w:type="dxa" w:w="158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Енергія кВт·год</w:t>
            </w:r>
          </w:p>
        </w:tc>
        <w:tc>
          <w:tcPr>
            <w:tcW w:type="dxa" w:w="129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Реверси</w:t>
            </w:r>
          </w:p>
        </w:tc>
        <w:tc>
          <w:tcPr>
            <w:tcW w:type="dxa" w:w="158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Затр. інтерл. с</w:t>
            </w:r>
          </w:p>
        </w:tc>
        <w:tc>
          <w:tcPr>
            <w:tcW w:type="dxa" w:w="129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Дост. MQTT</w:t>
            </w:r>
          </w:p>
        </w:tc>
        <w:tc>
          <w:tcPr>
            <w:tcW w:type="dxa" w:w="273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Примітка</w:t>
            </w:r>
          </w:p>
        </w:tc>
      </w:tr>
      <w:tr>
        <w:tc>
          <w:tcPr>
            <w:tcW w:type="dxa" w:w="33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normal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0.563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351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Базова робота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pump-wear</w:t>
            </w:r>
          </w:p>
        </w:tc>
        <w:tc>
          <w:tcPr>
            <w:tcW w:type="dxa" w:w="15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0.531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88</w:t>
            </w:r>
          </w:p>
        </w:tc>
        <w:tc>
          <w:tcPr>
            <w:tcW w:type="dxa" w:w="15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Докази несправності ~58 с</w:t>
            </w:r>
          </w:p>
        </w:tc>
      </w:tr>
      <w:tr>
        <w:tc>
          <w:tcPr>
            <w:tcW w:type="dxa" w:w="33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oscillation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0.515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289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Діагностовано розладнання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temperature-sensor-drift</w:t>
            </w:r>
          </w:p>
        </w:tc>
        <w:tc>
          <w:tcPr>
            <w:tcW w:type="dxa" w:w="15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0.440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260</w:t>
            </w:r>
          </w:p>
        </w:tc>
        <w:tc>
          <w:tcPr>
            <w:tcW w:type="dxa" w:w="15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Приписано датчику</w:t>
            </w:r>
          </w:p>
        </w:tc>
      </w:tr>
      <w:tr>
        <w:tc>
          <w:tcPr>
            <w:tcW w:type="dxa" w:w="33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high-temperature-interlock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0.076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0.1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Fail-safe; 31.9 с поза межами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mqtt-outage</w:t>
            </w:r>
          </w:p>
        </w:tc>
        <w:tc>
          <w:tcPr>
            <w:tcW w:type="dxa" w:w="15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0.453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</w:t>
            </w:r>
          </w:p>
        </w:tc>
        <w:tc>
          <w:tcPr>
            <w:tcW w:type="dxa" w:w="15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1.0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Керування не зачеплено</w:t>
            </w:r>
          </w:p>
        </w:tc>
      </w:tr>
      <w:tr>
        <w:tc>
          <w:tcPr>
            <w:tcW w:type="dxa" w:w="33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opcua-outage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0.409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</w:t>
            </w:r>
          </w:p>
        </w:tc>
        <w:tc>
          <w:tcPr>
            <w:tcW w:type="dxa" w:w="15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129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Застосовано локальний fail-safe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Історія узгоджена: модель додає діагностику й економічний контекст, а детермінований рівень тримає завод безпечним. На спрацюванні інтерлока енергія падає до 0.076 кВт·год (нагрівач вимкнено), а жорстке правило спрацьовує за ~0.1 с — належить PLC/SIS, а не моделі.</w:t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8  </w:t>
      </w:r>
      <w:r>
        <w:rPr>
          <w:rFonts w:ascii="Calibri" w:hAnsi="Calibri"/>
          <w:b/>
          <w:color w:val="102A54"/>
          <w:sz w:val="34"/>
        </w:rPr>
        <w:t>Рівень 3 — Приймальні перевірки (межа безпеки)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Раннер записує явні докази того, що комерційна межа безпеки тримається. Усі перевірки пройдено: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777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Приймальна перевірка</w:t>
            </w:r>
          </w:p>
        </w:tc>
        <w:tc>
          <w:tcPr>
            <w:tcW w:type="dxa" w:w="201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Результат</w:t>
            </w:r>
          </w:p>
        </w:tc>
      </w:tr>
      <w:tr>
        <w:tc>
          <w:tcPr>
            <w:tcW w:type="dxa" w:w="77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Рекомендації MQTT відокремлені від тегів команд виконавчих механізмів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  <w:tr>
        <w:tc>
          <w:tcPr>
            <w:tcW w:type="dxa" w:w="777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Інтерлок високої температури пише fail-safe охолодження + нагрівача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  <w:tr>
        <w:tc>
          <w:tcPr>
            <w:tcW w:type="dxa" w:w="77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Відмова MQTT лишає доступність швидкого контуру на 1.0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  <w:tr>
        <w:tc>
          <w:tcPr>
            <w:tcW w:type="dxa" w:w="777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Відмова OPC UA застосовує локальні безпечні значення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  <w:tr>
        <w:tc>
          <w:tcPr>
            <w:tcW w:type="dxa" w:w="77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Кожен сценарій дає детерміновані траси + порівняння з базовою лінією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  <w:tr>
        <w:tc>
          <w:tcPr>
            <w:tcW w:type="dxa" w:w="777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Рекомендаційний JSON містить нейрон-власник, рекомендацію, економічний базис</w:t>
            </w:r>
          </w:p>
        </w:tc>
        <w:tc>
          <w:tcPr>
            <w:tcW w:type="dxa" w:w="20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  <w:tr>
        <w:tc>
          <w:tcPr>
            <w:tcW w:type="dxa" w:w="77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Рекомендаційний JSON містить результат межі безпеки та межу PLC-vs-Jneopallium</w:t>
            </w:r>
          </w:p>
        </w:tc>
        <w:tc>
          <w:tcPr>
            <w:tcW w:type="dxa" w:w="20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Пройдено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9  </w:t>
      </w:r>
      <w:r>
        <w:rPr>
          <w:rFonts w:ascii="Calibri" w:hAnsi="Calibri"/>
          <w:b/>
          <w:color w:val="102A54"/>
          <w:sz w:val="34"/>
        </w:rPr>
        <w:t>Рівень 4 — Докази масштабу та готова до розгортання мережа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Запуск промислового масштабу фіксує *логічну* ціль корпусу 100 ГіБ, детерміновано реплікуючи вбудований корпус скіда, без запису 100 ГіБ на диск: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608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Показник</w:t>
            </w:r>
          </w:p>
        </w:tc>
        <w:tc>
          <w:tcPr>
            <w:tcW w:type="dxa" w:w="518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Значення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Припасовані вікна навчання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9 000 (9 сценаріїв)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Припасований множник еталона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1 000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Оцінений припасований корпус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15.46 МіБ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Ефективний множник еталона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6 624 764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Ефективна кількість прикладів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59 622 876</w:t>
            </w:r>
          </w:p>
        </w:tc>
      </w:tr>
      <w:tr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Цільовий розмір корпусу</w:t>
            </w:r>
          </w:p>
        </w:tc>
        <w:tc>
          <w:tcPr>
            <w:tcW w:type="dxa" w:w="518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100.00 ГіБ</w:t>
            </w:r>
          </w:p>
        </w:tc>
      </w:tr>
      <w:tr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Коефіцієнт досягнення цілі</w:t>
            </w:r>
          </w:p>
        </w:tc>
        <w:tc>
          <w:tcPr>
            <w:tcW w:type="dxa" w:w="518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0.9999999 (≈100%)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Запуск також створив і перевірив </w:t>
      </w:r>
      <w:r>
        <w:rPr>
          <w:rFonts w:ascii="Calibri" w:hAnsi="Calibri"/>
          <w:b/>
          <w:i w:val="0"/>
          <w:color w:val="141B2E"/>
          <w:sz w:val="21"/>
        </w:rPr>
        <w:t>готову до розгортання мережу JNeopallium</w:t>
      </w:r>
      <w:r>
        <w:rPr>
          <w:rFonts w:ascii="Calibri" w:hAnsi="Calibri"/>
          <w:i w:val="0"/>
          <w:color w:val="141B2E"/>
          <w:sz w:val="21"/>
        </w:rPr>
        <w:t xml:space="preserve">: п'ять файлів рівнів плюс </w:t>
      </w:r>
      <w:r>
        <w:rPr>
          <w:rFonts w:ascii="Consolas" w:hAnsi="Consolas"/>
          <w:color w:val="102A54"/>
          <w:sz w:val="20"/>
        </w:rPr>
        <w:t>model-descriptor.json</w:t>
      </w:r>
      <w:r>
        <w:rPr>
          <w:rFonts w:ascii="Calibri" w:hAnsi="Calibri"/>
          <w:i w:val="0"/>
          <w:color w:val="141B2E"/>
          <w:sz w:val="21"/>
        </w:rPr>
        <w:t xml:space="preserve">, що описує 5 рівнів, 17 справжніх нейронів, 156 навчуваних ваг і 4 зсуви — кожен нейрон посилається на конкретний промисловий клас часу виконання — та готовий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 xml:space="preserve">. Навчені голови, фільтри ознак, планування відповіді та фіксований запобіжник вбудовані прямо, тож </w:t>
      </w:r>
      <w:r>
        <w:rPr>
          <w:rFonts w:ascii="Calibri" w:hAnsi="Calibri"/>
          <w:b/>
          <w:i w:val="0"/>
          <w:color w:val="141B2E"/>
          <w:sz w:val="21"/>
        </w:rPr>
        <w:t>протестований артефакт — це той самий артефакт, що розгортається</w:t>
      </w:r>
      <w:r>
        <w:rPr>
          <w:rFonts w:ascii="Calibri" w:hAnsi="Calibri"/>
          <w:i w:val="0"/>
          <w:color w:val="141B2E"/>
          <w:sz w:val="21"/>
        </w:rPr>
        <w:t>.</w:t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10  </w:t>
      </w:r>
      <w:r>
        <w:rPr>
          <w:rFonts w:ascii="Calibri" w:hAnsi="Calibri"/>
          <w:b/>
          <w:color w:val="102A54"/>
          <w:sz w:val="34"/>
        </w:rPr>
        <w:t>Рівень 5 — Підсистема моніторингу стану машини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Оновлена модель додає мультимодальну підсистему </w:t>
      </w:r>
      <w:r>
        <w:rPr>
          <w:rFonts w:ascii="Calibri" w:hAnsi="Calibri"/>
          <w:b/>
          <w:i w:val="0"/>
          <w:color w:val="141B2E"/>
          <w:sz w:val="21"/>
        </w:rPr>
        <w:t>здоров'я машини</w:t>
      </w:r>
      <w:r>
        <w:rPr>
          <w:rFonts w:ascii="Calibri" w:hAnsi="Calibri"/>
          <w:i w:val="0"/>
          <w:color w:val="141B2E"/>
          <w:sz w:val="21"/>
        </w:rPr>
        <w:t xml:space="preserve"> (акустика + вібрація) моніторингу стану, реалізовану й перевірену як рівень часу виконання Java (</w:t>
      </w:r>
      <w:r>
        <w:rPr>
          <w:rFonts w:ascii="Consolas" w:hAnsi="Consolas"/>
          <w:color w:val="102A54"/>
          <w:sz w:val="20"/>
        </w:rPr>
        <w:t>status: JAVA_RUNTIME_IMPLEMENTED</w:t>
      </w:r>
      <w:r>
        <w:rPr>
          <w:rFonts w:ascii="Calibri" w:hAnsi="Calibri"/>
          <w:i w:val="0"/>
          <w:color w:val="141B2E"/>
          <w:sz w:val="21"/>
        </w:rPr>
        <w:t>). Вона лише для читання / тінь / рекомендації й охоплена набором тестів Java модуля поряд із мережею обслуговування та енергії.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273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Аспект</w:t>
            </w:r>
          </w:p>
        </w:tc>
        <w:tc>
          <w:tcPr>
            <w:tcW w:type="dxa" w:w="7056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Що надає</w:t>
            </w:r>
          </w:p>
        </w:tc>
      </w:tr>
      <w:tr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Родини ознак</w:t>
            </w:r>
          </w:p>
        </w:tc>
        <w:tc>
          <w:tcPr>
            <w:tcW w:type="dxa" w:w="70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акустичні СКЗ / крест / спектральний центроїд; вібраційні СКЗ / обвідна / крест; нормалізований за швидкістю бал; робочий режим; зсув домену; узгодженість між датчиками</w:t>
            </w:r>
          </w:p>
        </w:tc>
      </w:tr>
      <w:tr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Виходи несправностей</w:t>
            </w:r>
          </w:p>
        </w:tc>
        <w:tc>
          <w:tcPr>
            <w:tcW w:type="dxa" w:w="70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пошкодження підшипника, кавітація, дисбаланс, несправність датчика, невідома аномалія</w:t>
            </w:r>
          </w:p>
        </w:tc>
      </w:tr>
      <w:tr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Форма рекомендації</w:t>
            </w:r>
          </w:p>
        </w:tc>
        <w:tc>
          <w:tcPr>
            <w:tcW w:type="dxa" w:w="70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бал здоров'я, ймовірність аномалії, ймовірності несправностей, невідома аномалія, зсув домену, невпевненість</w:t>
            </w:r>
          </w:p>
        </w:tc>
      </w:tr>
      <w:tr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Межа безпеки</w:t>
            </w:r>
          </w:p>
        </w:tc>
        <w:tc>
          <w:tcPr>
            <w:tcW w:type="dxa" w:w="70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MachineHealthAdvisorySignal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ніколи не записує команди; інтерлоки / запобіжник / перевизначення оператора лишаються авторитетними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Здоров'я машини реалізоване, але ще не валідоване в полі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Середовище моніторингу стану реалізоване, з'єднане й покрите модульними тестами. Але його реальну якість виявлення треба заслужити на публічних бенчмарках, на які воно націлене (MIMII, DCASE, Paderborn), і на авторизованій телеметрії майданчика — саме тому існують його виходи зсуву домену й невпевненості, і саме тому воно лишається лише для читання / тінь, доки ця валідація не зафіксована.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11  </w:t>
      </w:r>
      <w:r>
        <w:rPr>
          <w:rFonts w:ascii="Calibri" w:hAnsi="Calibri"/>
          <w:b/>
          <w:color w:val="102A54"/>
          <w:sz w:val="34"/>
        </w:rPr>
        <w:t>Чесні обмеження (прочитайте уважно)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02A54"/>
          <w:sz w:val="21"/>
        </w:rPr>
        <w:t xml:space="preserve">1.  </w:t>
      </w:r>
      <w:r>
        <w:rPr>
          <w:rFonts w:ascii="Calibri" w:hAnsi="Calibri"/>
          <w:b/>
          <w:i w:val="0"/>
          <w:color w:val="141B2E"/>
          <w:sz w:val="21"/>
        </w:rPr>
        <w:t>Еталонний корпус синтетичний і детермінований.</w:t>
      </w:r>
      <w:r>
        <w:rPr>
          <w:rFonts w:ascii="Calibri" w:hAnsi="Calibri"/>
          <w:i w:val="0"/>
          <w:color w:val="141B2E"/>
          <w:sz w:val="21"/>
        </w:rPr>
        <w:t xml:space="preserve"> Це фізично зв'язана симуляція скіда, побудована так, щоб кожна несправність була роздільною. Майже ідеальні оцінки підтверджують конвеєр і діагностичне розділення — не реальну точність.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02A54"/>
          <w:sz w:val="21"/>
        </w:rPr>
        <w:t xml:space="preserve">2.  </w:t>
      </w:r>
      <w:r>
        <w:rPr>
          <w:rFonts w:ascii="Calibri" w:hAnsi="Calibri"/>
          <w:b/>
          <w:i w:val="0"/>
          <w:color w:val="141B2E"/>
          <w:sz w:val="21"/>
        </w:rPr>
        <w:t>Реальну точність треба заслужити на зовнішніх даних.</w:t>
      </w:r>
      <w:r>
        <w:rPr>
          <w:rFonts w:ascii="Calibri" w:hAnsi="Calibri"/>
          <w:i w:val="0"/>
          <w:color w:val="141B2E"/>
          <w:sz w:val="21"/>
        </w:rPr>
        <w:t xml:space="preserve"> Справжні промислові твердження потребують валідації на історіані майданчика, CMMS, лічильниках енергії та нарядах обслуговування, з базовою лінією простого алгоритму, переглядом хибних спрацювань і доказом часу випередження виявлення.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02A54"/>
          <w:sz w:val="21"/>
        </w:rPr>
        <w:t xml:space="preserve">3.  </w:t>
      </w:r>
      <w:r>
        <w:rPr>
          <w:rFonts w:ascii="Calibri" w:hAnsi="Calibri"/>
          <w:b/>
          <w:i w:val="0"/>
          <w:color w:val="141B2E"/>
          <w:sz w:val="21"/>
        </w:rPr>
        <w:t>Це доказ симуляції / HIL, а не сертифікований контролер.</w:t>
      </w:r>
      <w:r>
        <w:rPr>
          <w:rFonts w:ascii="Calibri" w:hAnsi="Calibri"/>
          <w:i w:val="0"/>
          <w:color w:val="141B2E"/>
          <w:sz w:val="21"/>
        </w:rPr>
        <w:t xml:space="preserve"> Він не замінює валідацію PLC/SIS, аналіз небезпек, керування змінами чи приймальні випробування на майданчику. Продукт рекомендаційний і наглядовий за задумом.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Чому ми починаємо із застереження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Наглядовий продукт, що розмиває межу між доказами конвеєра й польовою точністю, не можна довірити поряд із заводом. Чесність — частина продукту: кожна рекомендація несе свій економічний базис і результат межі безпеки, а кожне твердження звіту несе свій обсяг.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12  </w:t>
      </w:r>
      <w:r>
        <w:rPr>
          <w:rFonts w:ascii="Calibri" w:hAnsi="Calibri"/>
          <w:b/>
          <w:color w:val="102A54"/>
          <w:sz w:val="34"/>
        </w:rPr>
        <w:t>Загальний вердикт</w:t>
      </w:r>
    </w:p>
    <w:p>
      <w:pPr>
        <w:spacing w:after="120"/>
      </w:pPr>
      <w:r>
        <w:rPr>
          <w:rFonts w:ascii="Calibri" w:hAnsi="Calibri"/>
          <w:b/>
          <w:i w:val="0"/>
          <w:color w:val="141B2E"/>
          <w:sz w:val="21"/>
        </w:rPr>
        <w:t>Industrial Loop Guardian проходить кожен тест на кожному рівні на еталонному корпусі скіда.</w:t>
      </w:r>
      <w:r>
        <w:rPr>
          <w:rFonts w:ascii="Calibri" w:hAnsi="Calibri"/>
          <w:i w:val="0"/>
          <w:color w:val="141B2E"/>
          <w:sz w:val="21"/>
        </w:rPr>
        <w:t xml:space="preserve"> Чотири діагностичні голови відділяють свої несправності з чесною, добре поведеною впевненістю; робоча система правильно діагностує на дев'яти сценаріях, поки детерміноване керування тримає завод безпечним; межа OPC UA / MQTT / PLC тримається, включно з відмовами й спрацюваннями інтерлоків; а конвеєр навчання правильний, обмежений і відтворюваний у логічному масштабі 100 ГіБ.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Система </w:t>
      </w:r>
      <w:r>
        <w:rPr>
          <w:rFonts w:ascii="Calibri" w:hAnsi="Calibri"/>
          <w:b/>
          <w:i w:val="0"/>
          <w:color w:val="141B2E"/>
          <w:sz w:val="21"/>
        </w:rPr>
        <w:t>готова до наступного етапу</w:t>
      </w:r>
      <w:r>
        <w:rPr>
          <w:rFonts w:ascii="Calibri" w:hAnsi="Calibri"/>
          <w:i w:val="0"/>
          <w:color w:val="141B2E"/>
          <w:sz w:val="21"/>
        </w:rPr>
        <w:t>: офлайн-відтворення й валідація тіньовим пілотом на реальних даних заводу — єдиного, що може перетворити ці сильні докази конвеєра на твердження про польову точність. Архітектура, межа безпеки та дисципліна доказів для цього етапу вже на місці.</w:t>
      </w:r>
    </w:p>
    <w:p>
      <w:pPr>
        <w:keepNext/>
        <w:spacing w:before="320" w:after="40"/>
        <w:pBdr>
          <w:bottom w:val="single" w:sz="10" w:space="4" w:color="102A54"/>
        </w:pBdr>
      </w:pPr>
      <w:r>
        <w:rPr>
          <w:rFonts w:ascii="Calibri" w:hAnsi="Calibri"/>
          <w:b/>
          <w:color w:val="102A54"/>
          <w:sz w:val="34"/>
        </w:rPr>
        <w:t xml:space="preserve">13  </w:t>
      </w:r>
      <w:r>
        <w:rPr>
          <w:rFonts w:ascii="Calibri" w:hAnsi="Calibri"/>
          <w:b/>
          <w:color w:val="102A54"/>
          <w:sz w:val="34"/>
        </w:rPr>
        <w:t>Словник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3168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Термін</w:t>
            </w:r>
          </w:p>
        </w:tc>
        <w:tc>
          <w:tcPr>
            <w:tcW w:type="dxa" w:w="6624"/>
            <w:shd w:val="clear" w:color="auto" w:fill="102A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Значення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Голова висновку</w:t>
            </w:r>
          </w:p>
        </w:tc>
        <w:tc>
          <w:tcPr>
            <w:tcW w:type="dxa" w:w="662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Навчений детектор одного типу несправності (напр. знос насоса)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Багатоміткова</w:t>
            </w:r>
          </w:p>
        </w:tc>
        <w:tc>
          <w:tcPr>
            <w:tcW w:type="dxa" w:w="662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Кілька незалежних висновків «так/ні» можуть бути істинними водночас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Точність / повнота</w:t>
            </w:r>
          </w:p>
        </w:tc>
        <w:tc>
          <w:tcPr>
            <w:tcW w:type="dxa" w:w="662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Частка правильних позначок / частка зловлених справжніх несправностей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Macro-F1</w:t>
            </w:r>
          </w:p>
        </w:tc>
        <w:tc>
          <w:tcPr>
            <w:tcW w:type="dxa" w:w="662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F1, усереднений порівну по чотирьох головах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IAE</w:t>
            </w:r>
          </w:p>
        </w:tc>
        <w:tc>
          <w:tcPr>
            <w:tcW w:type="dxa" w:w="662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Інтеграл абсолютної похибки — сумарна похибка стеження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Затримка інтерлока</w:t>
            </w:r>
          </w:p>
        </w:tc>
        <w:tc>
          <w:tcPr>
            <w:tcW w:type="dxa" w:w="662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Як швидко спрацювало жорстке правило безпеки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Доступність</w:t>
            </w:r>
          </w:p>
        </w:tc>
        <w:tc>
          <w:tcPr>
            <w:tcW w:type="dxa" w:w="662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Частка часу, коли швидке керування лишалося справним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HIL</w:t>
            </w:r>
          </w:p>
        </w:tc>
        <w:tc>
          <w:tcPr>
            <w:tcW w:type="dxa" w:w="662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Тестування з апаратурою/симуляцією в контурі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Детермінований</w:t>
            </w:r>
          </w:p>
        </w:tc>
        <w:tc>
          <w:tcPr>
            <w:tcW w:type="dxa" w:w="662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Той самий вхід і команда завжди дають той самий результат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0E7C86"/>
          <w:sz w:val="21"/>
        </w:rPr>
        <w:t>Jneopallium Industrial Loop Guardian · Повний звіт про тестування. Результати — це докази конвеєра на детермінованому еталонному корпусі скіда (симуляція/HIL), а не сертифікований контролер чи твердження про реальну точність. Режим безпеки: ADVISORY. Ліцензія: BSD 3-Clause.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8A93A6"/>
        <w:sz w:val="16"/>
      </w:rPr>
      <w:t>Jneopallium · Industrial Loop Guardian · Наглядовий шар над PLC/PID/SIS · ADVISORY</w:t>
    </w:r>
    <w:r>
      <w:rPr>
        <w:sz w:val="16"/>
      </w:rPr>
      <w:t xml:space="preserve">    </w:t>
    </w:r>
    <w:r>
      <w:rPr>
        <w:color w:val="8A93A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41B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