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2dg9cntxpc9" w:id="0"/>
      <w:bookmarkEnd w:id="0"/>
      <w:r w:rsidDel="00000000" w:rsidR="00000000" w:rsidRPr="00000000">
        <w:rPr>
          <w:rtl w:val="0"/>
        </w:rPr>
        <w:t xml:space="preserve">Requirements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 Statement #56: Peer Skill Exchange &amp; Mentorship Network</w:t>
      </w:r>
      <w:r w:rsidDel="00000000" w:rsidR="00000000" w:rsidRPr="00000000">
        <w:rPr>
          <w:rtl w:val="0"/>
        </w:rPr>
      </w:r>
    </w:p>
    <w:tbl>
      <w:tblPr>
        <w:tblStyle w:val="Table1"/>
        <w:tblW w:w="11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0"/>
        <w:gridCol w:w="1300"/>
        <w:gridCol w:w="3200"/>
        <w:gridCol w:w="900"/>
        <w:gridCol w:w="3200"/>
        <w:gridCol w:w="2000"/>
        <w:tblGridChange w:id="0">
          <w:tblGrid>
            <w:gridCol w:w="900"/>
            <w:gridCol w:w="1300"/>
            <w:gridCol w:w="3200"/>
            <w:gridCol w:w="900"/>
            <w:gridCol w:w="32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The system shall maintain a time-credit balance for each member, crediting 1 hour upon verified completion of a teaching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Pass: Time credit transfers from learner to mentor after session sign-off. Fail: Member with 0 credits is able to book a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Enforces the core time-banking economic model of the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The system shall allow a Skill Mentor to post a skill offering, including skill category, description, and available time slots.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Pass: A mentor submits an offering with all required fields and the listing appears in search results within 5 seconds. Fail: Submission with a missing required field is rejected with an inline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Enables the supply side of the skill marketplace that the platform depends 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The system shall allow a Learner Member to search and filter skill listings by category, keyword, and mentor rating.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Pass: Searching "Guitar" returns only listings tagged Guitar, sorted by rating. Fail: A search with no matches shows a "No results found" state instead of an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Core discovery mechanism that matches learners to the right mentors.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The system shall allow a Learner Member to book a session with a Skill Mentor only if the learner's time-credit balance is at least equal to the session duration.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8"/>
                <w:szCs w:val="18"/>
                <w:rtl w:val="0"/>
              </w:rPr>
              <w:t xml:space="preserve">Pass: Booking succeeds and the slot is reserved when balance ≥ session length. Fail: A booking attempt with insufficient balance is blocked and shows "Insufficient credits."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Prevents members from overdrawing their time-credit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The system shall allow both participants to submit a mutual feedback rating (1-5 stars plus comment) within 48 hours of session completion, and shall require this rating before the mentor's time credit is finalized.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Pass: A rating submitted within 48 hours is stored and shown on the recipient's profile. Fail: A rating attempt after the 48-hour window is rejected with an expiry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Mutual feedback validation maintains trust and quality across the peer network.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Nonfunctional(Performance &amp; 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The session scheduling calendar must sync seamlessly with Google Calendar and Outlook via iCal export feeds.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Pass: Benchmarking tests confirm target latency and security standards are met under simulated peak 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Keeps members' schedules consistent across the tools they already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Nonfunctional(Performance)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The system shall return skill-search results within 2 seconds for 95% of requests under normal load of up to 500 concurrent users.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Pass: Load-testing confirms the 95th-percentile response time is under 2000 ms at 500 concurrent users. Fail: p95 response time exceeds 2000 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Ensures a responsive experience that encourages continued adoption.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rtl w:val="0"/>
        </w:rPr>
        <w:t xml:space="preserve">Rows shaded light blue (FR-001, NFR-001) were provided in the problem statement handout; all other rows were </w:t>
      </w:r>
      <w:r w:rsidDel="00000000" w:rsidR="00000000" w:rsidRPr="00000000">
        <w:rPr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rtl w:val="0"/>
        </w:rPr>
        <w:t xml:space="preserve">for this submission.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2240" w:w="15840" w:orient="landscape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 Software Engineering Lab 1</w:t>
    </w:r>
  </w:p>
  <w:p w:rsidR="00000000" w:rsidDel="00000000" w:rsidP="00000000" w:rsidRDefault="00000000" w:rsidRPr="00000000" w14:paraId="00000038">
    <w:pPr>
      <w:jc w:val="center"/>
      <w:rPr>
        <w:sz w:val="20"/>
        <w:szCs w:val="20"/>
      </w:rPr>
    </w:pPr>
    <w:r w:rsidDel="00000000" w:rsidR="00000000" w:rsidRPr="00000000">
      <w:rPr>
        <w:b w:val="1"/>
        <w:bCs w:val="1"/>
        <w:i w:val="1"/>
        <w:iCs w:val="1"/>
        <w:sz w:val="26"/>
        <w:szCs w:val="26"/>
        <w:u w:val="single"/>
        <w:rtl w:val="0"/>
      </w:rPr>
      <w:t xml:space="preserve">Lab 1 – Requirements Engineering &amp; UML Use-Case Modelling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Rakshan R | SRN: PES1UG24CS365</w:t>
    </w:r>
    <w:r w:rsidDel="00000000" w:rsidR="00000000" w:rsidRPr="00000000">
      <w:rPr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