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SWTID-2026-3555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Study 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AI Study Buddy – Empathy Map Canvas:</w:t>
      </w:r>
    </w:p>
    <w:p w:rsidR="00000000" w:rsidDel="00000000" w:rsidP="00000000" w:rsidRDefault="00000000" w:rsidRPr="00000000" w14:paraId="00000013">
      <w:pPr>
        <w:jc w:val="center"/>
        <w:rPr>
          <w:b w:val="1"/>
          <w:color w:val="2a2a2a"/>
          <w:sz w:val="24"/>
          <w:szCs w:val="24"/>
        </w:rPr>
      </w:pPr>
      <w:r w:rsidDel="00000000" w:rsidR="00000000" w:rsidRPr="00000000">
        <w:rPr>
          <w:rtl w:val="0"/>
        </w:rPr>
      </w:r>
      <w:r>
        <w:drawing>
          <wp:inline>
            <wp:extent cx="5394960" cy="4885658"/>
            <wp:docPr id="7" name="Picture 7"/>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394960" cy="4885658"/>
                    </a:xfrm>
                    <a:prstGeom prst="rect"/>
                  </pic:spPr>
                </pic:pic>
              </a:graphicData>
            </a:graphic>
          </wp:inline>
        </w:drawing>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