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849D6" w14:textId="333BB8BE" w:rsidR="00F82772" w:rsidRDefault="006D536D">
      <w:pPr>
        <w:rPr>
          <w:b/>
          <w:bCs/>
          <w:sz w:val="44"/>
          <w:szCs w:val="44"/>
          <w:u w:val="single"/>
        </w:rPr>
      </w:pPr>
      <w:r w:rsidRPr="006D536D">
        <w:rPr>
          <w:b/>
          <w:bCs/>
          <w:sz w:val="44"/>
          <w:szCs w:val="44"/>
          <w:u w:val="single"/>
        </w:rPr>
        <w:t>Paper Submission Guidelines</w:t>
      </w:r>
      <w:r>
        <w:rPr>
          <w:b/>
          <w:bCs/>
          <w:sz w:val="44"/>
          <w:szCs w:val="44"/>
          <w:u w:val="single"/>
        </w:rPr>
        <w:t>:</w:t>
      </w:r>
    </w:p>
    <w:p w14:paraId="08DAE509" w14:textId="245BB3EF" w:rsidR="006D536D" w:rsidRPr="005A47E1" w:rsidRDefault="006D536D" w:rsidP="006D536D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A47E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The ICAMME 2022 invites high quality unpublished research papers, technical notes </w:t>
      </w:r>
      <w:r w:rsidR="001D73DE">
        <w:rPr>
          <w:rFonts w:eastAsia="Times New Roman" w:cstheme="minorHAnsi"/>
          <w:color w:val="000000"/>
          <w:sz w:val="32"/>
          <w:szCs w:val="32"/>
          <w:lang w:eastAsia="en-IN"/>
        </w:rPr>
        <w:t>and review articles in the field</w:t>
      </w:r>
      <w:r w:rsidRPr="005A47E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of Material Sciences and Mechanical Engineering. The primary goal of the conference is to </w:t>
      </w:r>
      <w:r w:rsidR="001D73DE">
        <w:rPr>
          <w:rFonts w:eastAsia="Times New Roman" w:cstheme="minorHAnsi"/>
          <w:color w:val="000000"/>
          <w:sz w:val="32"/>
          <w:szCs w:val="32"/>
          <w:lang w:eastAsia="en-IN"/>
        </w:rPr>
        <w:t>discuss the latest research and its challenges</w:t>
      </w:r>
      <w:bookmarkStart w:id="0" w:name="_GoBack"/>
      <w:bookmarkEnd w:id="0"/>
      <w:r w:rsidRPr="005A47E1">
        <w:rPr>
          <w:rFonts w:eastAsia="Times New Roman" w:cstheme="minorHAnsi"/>
          <w:color w:val="000000"/>
          <w:sz w:val="32"/>
          <w:szCs w:val="32"/>
          <w:lang w:eastAsia="en-IN"/>
        </w:rPr>
        <w:t>, encourage academic and industry interaction to promote collaborative research activities involving scientists, engineers, professionals, researchers and students.</w:t>
      </w:r>
    </w:p>
    <w:p w14:paraId="7526314F" w14:textId="77777777" w:rsidR="006D536D" w:rsidRPr="005A47E1" w:rsidRDefault="006D536D" w:rsidP="006D536D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A47E1">
        <w:rPr>
          <w:rFonts w:eastAsia="Times New Roman" w:cstheme="minorHAnsi"/>
          <w:color w:val="000000"/>
          <w:sz w:val="32"/>
          <w:szCs w:val="32"/>
          <w:lang w:eastAsia="en-IN"/>
        </w:rPr>
        <w:t xml:space="preserve">Full papers describing the state of art reviews, technical developments and case studies (6-10 pages). The papers may be within the scope of the conference. </w:t>
      </w:r>
    </w:p>
    <w:p w14:paraId="08A51AEA" w14:textId="6B05D355" w:rsidR="006D536D" w:rsidRPr="005A47E1" w:rsidRDefault="006D536D" w:rsidP="006D536D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A47E1">
        <w:rPr>
          <w:rFonts w:eastAsia="Times New Roman" w:cstheme="minorHAnsi"/>
          <w:color w:val="000000"/>
          <w:sz w:val="32"/>
          <w:szCs w:val="32"/>
          <w:lang w:eastAsia="en-IN"/>
        </w:rPr>
        <w:t>All papers will be subjected to single blind peer review (Reviewer is aware of the identity of authors, but authors are not able to know the reviewer's identity).</w:t>
      </w:r>
    </w:p>
    <w:p w14:paraId="5A0A5420" w14:textId="77777777" w:rsidR="006D536D" w:rsidRPr="005A47E1" w:rsidRDefault="006D536D" w:rsidP="006D536D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A47E1">
        <w:rPr>
          <w:rFonts w:eastAsia="Times New Roman" w:cstheme="minorHAnsi"/>
          <w:color w:val="000000"/>
          <w:sz w:val="32"/>
          <w:szCs w:val="32"/>
          <w:lang w:eastAsia="en-IN"/>
        </w:rPr>
        <w:t>All paper must be formatted as per the given templates. </w:t>
      </w:r>
    </w:p>
    <w:p w14:paraId="316389EC" w14:textId="0601F19A" w:rsidR="006D536D" w:rsidRPr="005A47E1" w:rsidRDefault="006D536D" w:rsidP="006D536D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A47E1">
        <w:rPr>
          <w:rFonts w:eastAsia="Times New Roman" w:cstheme="minorHAnsi"/>
          <w:color w:val="000000"/>
          <w:sz w:val="32"/>
          <w:szCs w:val="32"/>
          <w:lang w:eastAsia="en-IN"/>
        </w:rPr>
        <w:t>Plagiarism is a serious offence. All submitted research paper will be subjected to plagiarism check by the conference organizers. Papers with plagiarism more than 10% will be rejected.</w:t>
      </w:r>
    </w:p>
    <w:p w14:paraId="18C6510A" w14:textId="77777777" w:rsidR="00FF02DE" w:rsidRPr="00FF02DE" w:rsidRDefault="006D536D" w:rsidP="00FF02DE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FF02D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Additional Page charges </w:t>
      </w:r>
      <w:proofErr w:type="spellStart"/>
      <w:r w:rsidRPr="00FF02DE">
        <w:rPr>
          <w:rFonts w:eastAsia="Times New Roman" w:cstheme="minorHAnsi"/>
          <w:color w:val="000000"/>
          <w:sz w:val="32"/>
          <w:szCs w:val="32"/>
          <w:lang w:eastAsia="en-IN"/>
        </w:rPr>
        <w:t>Rs</w:t>
      </w:r>
      <w:proofErr w:type="spellEnd"/>
      <w:r w:rsidRPr="00FF02DE">
        <w:rPr>
          <w:rFonts w:eastAsia="Times New Roman" w:cstheme="minorHAnsi"/>
          <w:color w:val="000000"/>
          <w:sz w:val="32"/>
          <w:szCs w:val="32"/>
          <w:lang w:eastAsia="en-IN"/>
        </w:rPr>
        <w:t>. 500 per page (beyond 10 pages) applicable.</w:t>
      </w:r>
      <w:r w:rsidR="00FF02DE" w:rsidRPr="00FF02DE">
        <w:t xml:space="preserve"> </w:t>
      </w:r>
    </w:p>
    <w:p w14:paraId="26FA3B24" w14:textId="77777777" w:rsidR="00FF02DE" w:rsidRDefault="00FF02DE" w:rsidP="00FF02DE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FF02D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At least one author should register for each accepted paper and it has to be presented (oral) in the conference. </w:t>
      </w:r>
    </w:p>
    <w:p w14:paraId="1AF5759E" w14:textId="77777777" w:rsidR="00516746" w:rsidRDefault="00FF02DE" w:rsidP="00516746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FF02DE">
        <w:rPr>
          <w:rFonts w:eastAsia="Times New Roman" w:cstheme="minorHAnsi"/>
          <w:color w:val="000000"/>
          <w:sz w:val="32"/>
          <w:szCs w:val="32"/>
          <w:lang w:eastAsia="en-IN"/>
        </w:rPr>
        <w:t>Only registered / presented papers in the conference will be published in the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Pr="00FF02DE">
        <w:rPr>
          <w:rFonts w:eastAsia="Times New Roman" w:cstheme="minorHAnsi"/>
          <w:color w:val="000000"/>
          <w:sz w:val="32"/>
          <w:szCs w:val="32"/>
          <w:lang w:eastAsia="en-IN"/>
        </w:rPr>
        <w:t>peer reviewed International journals /Conference proceeding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(SCOPUS Indexed)</w:t>
      </w:r>
      <w:r w:rsidRPr="00FF02DE">
        <w:rPr>
          <w:rFonts w:eastAsia="Times New Roman" w:cstheme="minorHAnsi"/>
          <w:color w:val="000000"/>
          <w:sz w:val="32"/>
          <w:szCs w:val="32"/>
          <w:lang w:eastAsia="en-IN"/>
        </w:rPr>
        <w:t>.</w:t>
      </w:r>
    </w:p>
    <w:p w14:paraId="7704C3F9" w14:textId="4EDD4D90" w:rsidR="00516746" w:rsidRPr="00516746" w:rsidRDefault="00516746" w:rsidP="00516746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16746">
        <w:rPr>
          <w:rFonts w:eastAsia="Times New Roman" w:cstheme="minorHAnsi"/>
          <w:color w:val="000000"/>
          <w:sz w:val="32"/>
          <w:szCs w:val="32"/>
          <w:lang w:eastAsia="en-IN"/>
        </w:rPr>
        <w:t>Decision of the conference organizers / editors of the journal will be final and binding.</w:t>
      </w:r>
    </w:p>
    <w:p w14:paraId="152B1F2D" w14:textId="77777777" w:rsidR="006D536D" w:rsidRPr="006D536D" w:rsidRDefault="006D536D">
      <w:pPr>
        <w:rPr>
          <w:sz w:val="28"/>
          <w:szCs w:val="28"/>
        </w:rPr>
      </w:pPr>
    </w:p>
    <w:sectPr w:rsidR="006D536D" w:rsidRPr="006D5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4034E"/>
    <w:multiLevelType w:val="hybridMultilevel"/>
    <w:tmpl w:val="CF8EF486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>
    <w:nsid w:val="7DF20FF8"/>
    <w:multiLevelType w:val="multilevel"/>
    <w:tmpl w:val="864C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36D"/>
    <w:rsid w:val="0004671D"/>
    <w:rsid w:val="001D73DE"/>
    <w:rsid w:val="00226A1F"/>
    <w:rsid w:val="003C26FB"/>
    <w:rsid w:val="00516746"/>
    <w:rsid w:val="005A47E1"/>
    <w:rsid w:val="006D536D"/>
    <w:rsid w:val="00D636B4"/>
    <w:rsid w:val="00F82772"/>
    <w:rsid w:val="00F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85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536D"/>
    <w:rPr>
      <w:b/>
      <w:bCs/>
    </w:rPr>
  </w:style>
  <w:style w:type="paragraph" w:styleId="ListParagraph">
    <w:name w:val="List Paragraph"/>
    <w:basedOn w:val="Normal"/>
    <w:uiPriority w:val="34"/>
    <w:qFormat/>
    <w:rsid w:val="006D5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536D"/>
    <w:rPr>
      <w:b/>
      <w:bCs/>
    </w:rPr>
  </w:style>
  <w:style w:type="paragraph" w:styleId="ListParagraph">
    <w:name w:val="List Paragraph"/>
    <w:basedOn w:val="Normal"/>
    <w:uiPriority w:val="34"/>
    <w:qFormat/>
    <w:rsid w:val="006D5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8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VARDHAN SINGH</dc:creator>
  <cp:lastModifiedBy>Dell</cp:lastModifiedBy>
  <cp:revision>2</cp:revision>
  <dcterms:created xsi:type="dcterms:W3CDTF">2021-06-07T17:09:00Z</dcterms:created>
  <dcterms:modified xsi:type="dcterms:W3CDTF">2021-06-07T17:09:00Z</dcterms:modified>
</cp:coreProperties>
</file>