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F4E79"/>
          <w:sz w:val="60"/>
          <w:szCs w:val="60"/>
        </w:rPr>
        <w:t xml:space="preserve">Aven Tracker</w:t>
      </w:r>
    </w:p>
    <w:p>
      <w:pPr>
        <w:spacing w:after="100" w:before="0"/>
        <w:jc w:val="center"/>
      </w:pPr>
      <w:r>
        <w:rPr>
          <w:rFonts w:ascii="Arial" w:cs="Arial" w:eastAsia="Arial" w:hAnsi="Arial"/>
          <w:color w:val="2E75B6"/>
          <w:sz w:val="34"/>
          <w:szCs w:val="34"/>
        </w:rPr>
        <w:t xml:space="preserve">System Architecture</w:t>
      </w:r>
    </w:p>
    <w:p>
      <w:pPr>
        <w:spacing w:after="80" w:before="0"/>
        <w:jc w:val="center"/>
      </w:pPr>
      <w:r>
        <w:rPr>
          <w:rFonts w:ascii="Arial" w:cs="Arial" w:eastAsia="Arial" w:hAnsi="Arial"/>
          <w:color w:val="555555"/>
          <w:sz w:val="22"/>
          <w:szCs w:val="22"/>
        </w:rPr>
        <w:t xml:space="preserve">Technical Reference for Development Lead</w:t>
      </w:r>
    </w:p>
    <w:p>
      <w:pPr>
        <w:spacing w:after="1600" w:before="0"/>
        <w:jc w:val="center"/>
      </w:pPr>
      <w:r>
        <w:rPr>
          <w:rFonts w:ascii="Arial" w:cs="Arial" w:eastAsia="Arial" w:hAnsi="Arial"/>
          <w:color w:val="999999"/>
          <w:sz w:val="20"/>
          <w:szCs w:val="20"/>
        </w:rPr>
        <w:t xml:space="preserve">Trinova AI Technologies Pvt. Ltd.  |  Version 1.0  |  April 2026</w:t>
      </w:r>
    </w:p>
    <w:p>
      <w:pPr>
        <w:pStyle w:val="Heading1"/>
        <w:pBdr>
          <w:bottom w:val="single" w:color="1F4E79" w:sz="6" w:space="1"/>
        </w:pBdr>
        <w:spacing w:after="160" w:before="360"/>
      </w:pPr>
      <w:r>
        <w:rPr>
          <w:rFonts w:ascii="Arial" w:cs="Arial" w:eastAsia="Arial" w:hAnsi="Arial"/>
          <w:b/>
          <w:bCs/>
          <w:color w:val="1F4E79"/>
          <w:sz w:val="30"/>
          <w:szCs w:val="30"/>
        </w:rPr>
        <w:t xml:space="preserve">1. Purpose of This Document</w:t>
      </w:r>
    </w:p>
    <w:p>
      <w:pPr>
        <w:spacing w:after="60" w:before="60"/>
      </w:pPr>
      <w:r>
        <w:rPr>
          <w:rFonts w:ascii="Arial" w:cs="Arial" w:eastAsia="Arial" w:hAnsi="Arial"/>
          <w:sz w:val="21"/>
          <w:szCs w:val="21"/>
        </w:rPr>
        <w:t xml:space="preserve">This document defines the complete system architecture of the Aven Tracker — a vehicle tracking device built around an STM32 MCU. It is intended for the development lead and covers component responsibilities, layer interfaces, firmware module design, protocol choices, and system behaviour under failure conditions.</w:t>
      </w:r>
    </w:p>
    <w:p>
      <w:pPr>
        <w:spacing w:after="60" w:before="60"/>
      </w:pPr>
      <w:r>
        <w:rPr>
          <w:rFonts w:ascii="Arial" w:cs="Arial" w:eastAsia="Arial" w:hAnsi="Arial"/>
          <w:sz w:val="21"/>
          <w:szCs w:val="21"/>
        </w:rPr>
        <w:t xml:space="preserve">This is NOT a requirements document. For project requirements, milestones, and commercials, refer to the Statement of Work (SOW v1.0).</w:t>
      </w:r>
    </w:p>
    <w:p>
      <w:pPr>
        <w:spacing w:after="60" w:before="60"/>
      </w:pPr>
      <w:r>
        <w:t xml:space="preserve"/>
      </w:r>
    </w:p>
    <w:p>
      <w:pPr>
        <w:pStyle w:val="Heading1"/>
        <w:pBdr>
          <w:bottom w:val="single" w:color="1F4E79" w:sz="6" w:space="1"/>
        </w:pBdr>
        <w:spacing w:after="160" w:before="360"/>
      </w:pPr>
      <w:r>
        <w:rPr>
          <w:rFonts w:ascii="Arial" w:cs="Arial" w:eastAsia="Arial" w:hAnsi="Arial"/>
          <w:b/>
          <w:bCs/>
          <w:color w:val="1F4E79"/>
          <w:sz w:val="30"/>
          <w:szCs w:val="30"/>
        </w:rPr>
        <w:t xml:space="preserve">2. System Overview</w:t>
      </w:r>
    </w:p>
    <w:p>
      <w:pPr>
        <w:spacing w:after="60" w:before="60"/>
      </w:pPr>
      <w:r>
        <w:rPr>
          <w:rFonts w:ascii="Arial" w:cs="Arial" w:eastAsia="Arial" w:hAnsi="Arial"/>
          <w:sz w:val="21"/>
          <w:szCs w:val="21"/>
        </w:rPr>
        <w:t xml:space="preserve">The Aven Tracker plugs into a vehicle's OBD-II port. It reads vehicle data over CAN bus, acquires GPS location via an onboard GNSS module, and transmits all data to a cloud server over 4G LTE. A backup battery keeps the device alive when the vehicle's main power is cut — which is itself a tamper event.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MCU</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STM32 (ARM Cortex-M series)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Primary power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OBD-II port — vehicle 12V DC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Backup power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Onboard battery + Battery 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GNSS module (GPS)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Vehicle interface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CAN transceiver — OBD-II port (ISO 15765-4)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Cloud connectivity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LTE module — 4G cellular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Local storage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External flash memory (SPI)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Alert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Buzzer (GPIO)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User control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Single reset button (GPIO)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Firmware programming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JTAG / SWD interface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Design tool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KiCad (schematic + PCB layout)</w:t>
            </w:r>
          </w:p>
        </w:tc>
      </w:tr>
    </w:tbl>
    <w:p>
      <w:pPr>
        <w:spacing w:after="60" w:before="60"/>
      </w:pPr>
      <w:r>
        <w:t xml:space="preserve"/>
      </w:r>
    </w:p>
    <w:p>
      <w:pPr>
        <w:pStyle w:val="Heading1"/>
        <w:pBdr>
          <w:bottom w:val="single" w:color="1F4E79" w:sz="6" w:space="1"/>
        </w:pBdr>
        <w:spacing w:after="160" w:before="360"/>
      </w:pPr>
      <w:r>
        <w:rPr>
          <w:rFonts w:ascii="Arial" w:cs="Arial" w:eastAsia="Arial" w:hAnsi="Arial"/>
          <w:b/>
          <w:bCs/>
          <w:color w:val="1F4E79"/>
          <w:sz w:val="30"/>
          <w:szCs w:val="30"/>
        </w:rPr>
        <w:t xml:space="preserve">3. Architecture — Four Layers</w:t>
      </w:r>
    </w:p>
    <w:p>
      <w:pPr>
        <w:spacing w:after="60" w:before="60"/>
      </w:pPr>
      <w:r>
        <w:rPr>
          <w:rFonts w:ascii="Arial" w:cs="Arial" w:eastAsia="Arial" w:hAnsi="Arial"/>
          <w:sz w:val="21"/>
          <w:szCs w:val="21"/>
        </w:rPr>
        <w:t xml:space="preserve">The system is organized into four layers. Each layer has a single responsibility and communicates only with the layers directly above and below it. This separation makes each layer independently testable and replaceable.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r>
              <w:rPr>
                <w:rFonts w:ascii="Arial" w:cs="Arial" w:eastAsia="Arial" w:hAnsi="Arial"/>
                <w:b/>
                <w:bCs/>
                <w:color w:val="FFFFFF"/>
                <w:sz w:val="26"/>
                <w:szCs w:val="26"/>
              </w:rPr>
              <w:t xml:space="preserve">Layer 1 — Hardware</w:t>
            </w:r>
          </w:p>
          <w:p>
            <w:r>
              <w:rPr>
                <w:rFonts w:ascii="Arial" w:cs="Arial" w:eastAsia="Arial" w:hAnsi="Arial"/>
                <w:color w:val="D0E8FF"/>
                <w:sz w:val="19"/>
                <w:szCs w:val="19"/>
              </w:rPr>
              <w:t xml:space="preserve">Physical PCB components — the foundation of the system</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3.1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Connects to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STM32 MCU</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Central controller — runs all firmware, manages all peripherals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All components via GPIO/SPI/UART/CAN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Power supply (DC input)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Steps down OBD-II 12V to MCU operating voltage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OBD-II port → Battery IC → MCU</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Battery + Battery IC</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Provides power when vehicle supply is cut. Power loss = tamper trigger.</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MCU power rail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Crystal oscillator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Provides accurate clock to MCU. Required for reliable CAN and UART timing.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MCU clock input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JTAG interface</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Used during development to flash firmware and debug the MCU</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MCU debug 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External flash (SPI)</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Stores data payloads when LTE is unavailable. Acts as an offline queue.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MCU via SPI bus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LTE module</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Sends data to cloud. Receives remote commands and OTA firmware packages.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MCU via UART (AT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GNSS module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Acquires satellite fix and outputs NMEA sentences (lat/long/speed/time)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MCU via UART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Antenna</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Single external antenna shared or separate for LTE and GNSS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LTE module + GNSS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CAN transceiver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Converts MCU's CAN logic signals to CAN bus voltage levels for OBD-II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MCU CAN peripheral → OBD-II port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OBD-II port</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Physical vehicle connection — provides power + CAN bus access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Vehicle ECU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Buzzer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Audible alert for theft or tamper events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MCU GPIO output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Button</w:t>
            </w:r>
          </w:p>
        </w:tc>
        <w:tc>
          <w:tcPr>
            <w:tcW w:type="dxa" w:w="3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Hardware reset for the device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MCU reset pin / GPIO</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3.2  Design decisions</w:t>
      </w:r>
    </w:p>
    <w:p>
      <w:pPr>
        <w:pStyle w:val="ListParagraph"/>
        <w:numPr>
          <w:ilvl w:val="0"/>
          <w:numId w:val="2"/>
        </w:numPr>
        <w:spacing w:after="40" w:before="40"/>
      </w:pPr>
      <w:r>
        <w:rPr>
          <w:rFonts w:ascii="Arial" w:cs="Arial" w:eastAsia="Arial" w:hAnsi="Arial"/>
          <w:b/>
          <w:bCs/>
          <w:sz w:val="21"/>
          <w:szCs w:val="21"/>
        </w:rPr>
        <w:t xml:space="preserve">MCU choice — </w:t>
      </w:r>
      <w:r>
        <w:rPr>
          <w:rFonts w:ascii="Arial" w:cs="Arial" w:eastAsia="Arial" w:hAnsi="Arial"/>
          <w:sz w:val="21"/>
          <w:szCs w:val="21"/>
        </w:rPr>
        <w:t xml:space="preserve">STM32 chosen for: </w:t>
      </w:r>
    </w:p>
    <w:p>
      <w:pPr>
        <w:pStyle w:val="ListParagraph"/>
        <w:numPr>
          <w:ilvl w:val="0"/>
          <w:numId w:val="2"/>
        </w:numPr>
        <w:spacing w:after="40" w:before="40"/>
      </w:pPr>
      <w:r>
        <w:rPr>
          <w:rFonts w:ascii="Arial" w:cs="Arial" w:eastAsia="Arial" w:hAnsi="Arial"/>
          <w:sz w:val="21"/>
          <w:szCs w:val="21"/>
        </w:rPr>
        <w:t xml:space="preserve">wide peripheral support (CAN, SPI, UART, GPIO all native), large community, strong toolchain (STM32CubeIDE), JTAG support for debugging, and low power modes for parking mode operation.</w:t>
      </w:r>
    </w:p>
    <w:p>
      <w:pPr>
        <w:pStyle w:val="ListParagraph"/>
        <w:numPr>
          <w:ilvl w:val="0"/>
          <w:numId w:val="2"/>
        </w:numPr>
        <w:spacing w:after="40" w:before="40"/>
      </w:pPr>
      <w:r>
        <w:rPr>
          <w:rFonts w:ascii="Arial" w:cs="Arial" w:eastAsia="Arial" w:hAnsi="Arial"/>
          <w:sz w:val="21"/>
          <w:szCs w:val="21"/>
        </w:rPr>
        <w:t xml:space="preserve">External flash is required because the MCU's internal flash is used for firmware. A separate SPI flash chip provides the offline data buffer without risk of corrupting firmware.</w:t>
      </w:r>
    </w:p>
    <w:p>
      <w:pPr>
        <w:pStyle w:val="ListParagraph"/>
        <w:numPr>
          <w:ilvl w:val="0"/>
          <w:numId w:val="2"/>
        </w:numPr>
        <w:spacing w:after="40" w:before="40"/>
      </w:pPr>
      <w:r>
        <w:rPr>
          <w:rFonts w:ascii="Arial" w:cs="Arial" w:eastAsia="Arial" w:hAnsi="Arial"/>
          <w:sz w:val="21"/>
          <w:szCs w:val="21"/>
        </w:rPr>
        <w:t xml:space="preserve">The CAN transceiver is a separate IC (not integrated into MCU) to handle the voltage level shifting required by the CAN bus standard and to protect the MCU from bus-level faults.</w:t>
      </w:r>
    </w:p>
    <w:p>
      <w:pPr>
        <w:pStyle w:val="ListParagraph"/>
        <w:numPr>
          <w:ilvl w:val="0"/>
          <w:numId w:val="2"/>
        </w:numPr>
        <w:spacing w:after="40" w:before="40"/>
      </w:pPr>
      <w:r>
        <w:rPr>
          <w:rFonts w:ascii="Arial" w:cs="Arial" w:eastAsia="Arial" w:hAnsi="Arial"/>
          <w:sz w:val="21"/>
          <w:szCs w:val="21"/>
        </w:rPr>
        <w:t xml:space="preserve">Battery backup is critical — not just for uptime, but because power loss detection is a security feature. The firmware must distinguish between normal ignition-off and forceful power removal.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A8A" w:val="clear"/>
            <w:tcMar>
              <w:top w:type="dxa" w:w="140"/>
              <w:left w:type="dxa" w:w="200"/>
              <w:bottom w:type="dxa" w:w="140"/>
              <w:right w:type="dxa" w:w="200"/>
            </w:tcMar>
          </w:tcPr>
          <w:p>
            <w:r>
              <w:rPr>
                <w:rFonts w:ascii="Arial" w:cs="Arial" w:eastAsia="Arial" w:hAnsi="Arial"/>
                <w:b/>
                <w:bCs/>
                <w:color w:val="FFFFFF"/>
                <w:sz w:val="26"/>
                <w:szCs w:val="26"/>
              </w:rPr>
              <w:t xml:space="preserve">Layer 2 — Firmware</w:t>
            </w:r>
          </w:p>
          <w:p>
            <w:r>
              <w:rPr>
                <w:rFonts w:ascii="Arial" w:cs="Arial" w:eastAsia="Arial" w:hAnsi="Arial"/>
                <w:color w:val="D0E8FF"/>
                <w:sz w:val="19"/>
                <w:szCs w:val="19"/>
              </w:rPr>
              <w:t xml:space="preserve">Embedded software on the STM32 — the intelligence of the device</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3.3  Firmware modules</w:t>
      </w:r>
    </w:p>
    <w:p>
      <w:pPr>
        <w:spacing w:after="60" w:before="60"/>
      </w:pPr>
      <w:r>
        <w:rPr>
          <w:rFonts w:ascii="Arial" w:cs="Arial" w:eastAsia="Arial" w:hAnsi="Arial"/>
          <w:sz w:val="21"/>
          <w:szCs w:val="21"/>
        </w:rPr>
        <w:t xml:space="preserve">The firmware is organized into six independent modules. Each module has defined inputs, outputs, and a single responsibility.</w:t>
      </w:r>
    </w:p>
    <w:p>
      <w:pPr>
        <w:spacing w:after="60" w:before="60"/>
      </w:pPr>
      <w:r>
        <w:t xml:space="preserve"/>
      </w:r>
    </w:p>
    <w:p>
      <w:pPr>
        <w:spacing w:after="80" w:before="160"/>
      </w:pPr>
      <w:r>
        <w:rPr>
          <w:rFonts w:ascii="Arial" w:cs="Arial" w:eastAsia="Arial" w:hAnsi="Arial"/>
          <w:b/>
          <w:bCs/>
          <w:color w:val="1F4E79"/>
          <w:sz w:val="22"/>
          <w:szCs w:val="22"/>
        </w:rPr>
        <w:t xml:space="preserve">Module 1 — Boot and system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Trigger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Vehicle power applied to OBD-II 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Actions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Initialize MCU clocks, power rails, watchdog timer, flash, LTE, GNSS, CAN, buzzer, button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Self-diagnostics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Check communication with LTE module (AT ping), GNSS signal presence, flash read/write, CAN bus acknowledgement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System ready flag — passed to all other modules before they start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Failure handling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If LTE init fails — continue in offline mode. If CAN fails — log error, continue with GNSS-only. If flash fails — halt and alert.</w:t>
            </w:r>
          </w:p>
        </w:tc>
      </w:tr>
    </w:tbl>
    <w:p>
      <w:pPr>
        <w:spacing w:after="60" w:before="60"/>
      </w:pPr>
      <w:r>
        <w:t xml:space="preserve"/>
      </w:r>
    </w:p>
    <w:p>
      <w:pPr>
        <w:spacing w:after="80" w:before="160"/>
      </w:pPr>
      <w:r>
        <w:rPr>
          <w:rFonts w:ascii="Arial" w:cs="Arial" w:eastAsia="Arial" w:hAnsi="Arial"/>
          <w:b/>
          <w:bCs/>
          <w:color w:val="1F4E79"/>
          <w:sz w:val="22"/>
          <w:szCs w:val="22"/>
        </w:rPr>
        <w:t xml:space="preserve">Module 2 — Vehicle data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Input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CAN frames from OBD-II port via CAN transceiver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Protocol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ISO 15765-4 (CAN at 500 kbps or 250 kbps depending on vehicle)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Data collected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Ignition status, vehicle speed, engine RPM (if supported), battery voltage, DTC fault codes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Processing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Each frame validated for length and checksum. Unsupported PIDs are skipped gracefully.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Output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Structured vehicle data struct, timestamped with GNSS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Polling 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Configurable — default every 1 second during active trip</w:t>
            </w:r>
          </w:p>
        </w:tc>
      </w:tr>
    </w:tbl>
    <w:p>
      <w:pPr>
        <w:spacing w:after="60" w:before="60"/>
      </w:pPr>
      <w:r>
        <w:t xml:space="preserve"/>
      </w:r>
    </w:p>
    <w:p>
      <w:pPr>
        <w:spacing w:after="80" w:before="160"/>
      </w:pPr>
      <w:r>
        <w:rPr>
          <w:rFonts w:ascii="Arial" w:cs="Arial" w:eastAsia="Arial" w:hAnsi="Arial"/>
          <w:b/>
          <w:bCs/>
          <w:color w:val="1F4E79"/>
          <w:sz w:val="22"/>
          <w:szCs w:val="22"/>
        </w:rPr>
        <w:t xml:space="preserve">Module 3 — GNSS and location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Input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NMEA 0183 sentences from GNSS module over UART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Sentences parsed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GGA (fix + altitude), RMC (position + speed + time), GSA (fix quality)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Output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Latitude, longitude, speed, heading, UTC timestamp, fix quality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Trip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Trip starts when ignition ON or speed &gt; 0 km/h. Trip ends on ignition OFF + speed = 0 for 5 minutes.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Parking mode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On trip end — switch to low-frequency location pings at user-configured interval (e.g. every 5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No fix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If GNSS fix lost — log last known position + 'no fix' flag. Continue buffering with partial data.</w:t>
            </w:r>
          </w:p>
        </w:tc>
      </w:tr>
    </w:tbl>
    <w:p>
      <w:pPr>
        <w:spacing w:after="60" w:before="60"/>
      </w:pPr>
      <w:r>
        <w:t xml:space="preserve"/>
      </w:r>
    </w:p>
    <w:p>
      <w:pPr>
        <w:spacing w:after="80" w:before="160"/>
      </w:pPr>
      <w:r>
        <w:rPr>
          <w:rFonts w:ascii="Arial" w:cs="Arial" w:eastAsia="Arial" w:hAnsi="Arial"/>
          <w:b/>
          <w:bCs/>
          <w:color w:val="1F4E79"/>
          <w:sz w:val="22"/>
          <w:szCs w:val="22"/>
        </w:rPr>
        <w:t xml:space="preserve">Module 4 — Data management and buffering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Input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Vehicle data struct + GNSS data struct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Processing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Merge both structs into a single timestamped JSON payload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Online path</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If LTE connected — transmit payload immediately via MQTT or HTTPS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Offline path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If LTE not connected — write payload to external flash as a queue entry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Reconnect behaviour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On LTE reconnect — read flash queue from oldest entry and upload in sequence. Mark entries as sent. Do not delete until cloud ACK received.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Flash queue capacity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Determined by flash chip size — designed for minimum 72 hours of offline storage at 1 Hz polling rate</w:t>
            </w:r>
          </w:p>
        </w:tc>
      </w:tr>
    </w:tbl>
    <w:p>
      <w:pPr>
        <w:spacing w:after="60" w:before="60"/>
      </w:pPr>
      <w:r>
        <w:t xml:space="preserve"/>
      </w:r>
    </w:p>
    <w:p>
      <w:pPr>
        <w:spacing w:after="80" w:before="160"/>
      </w:pPr>
      <w:r>
        <w:rPr>
          <w:rFonts w:ascii="Arial" w:cs="Arial" w:eastAsia="Arial" w:hAnsi="Arial"/>
          <w:b/>
          <w:bCs/>
          <w:color w:val="1F4E79"/>
          <w:sz w:val="22"/>
          <w:szCs w:val="22"/>
        </w:rPr>
        <w:t xml:space="preserve">Module 5 — Security and tamper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Tamper triggers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1. OBD-II disconnection detected (CAN bus silence + power rail change). 2. Main power loss while device still active (battery takes over). 3. Movement detected (GNSS speed &gt; 0) while ignition is 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Immediately activate buzzer + send high-priority tamper alert to cloud with GPS coordinates and event type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Engine immobilization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Received as remote command from cloud. Executed ONLY if speed = 0 AND ignition = OFF. Command rejected and logged if conditions not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Remote command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All cloud commands authenticated with device token. Replay attacks rejected via sequence number check.</w:t>
            </w:r>
          </w:p>
        </w:tc>
      </w:tr>
    </w:tbl>
    <w:p>
      <w:pPr>
        <w:spacing w:after="60" w:before="60"/>
      </w:pPr>
      <w:r>
        <w:t xml:space="preserve"/>
      </w:r>
    </w:p>
    <w:p>
      <w:pPr>
        <w:spacing w:after="80" w:before="160"/>
      </w:pPr>
      <w:r>
        <w:rPr>
          <w:rFonts w:ascii="Arial" w:cs="Arial" w:eastAsia="Arial" w:hAnsi="Arial"/>
          <w:b/>
          <w:bCs/>
          <w:color w:val="1F4E79"/>
          <w:sz w:val="22"/>
          <w:szCs w:val="22"/>
        </w:rPr>
        <w:t xml:space="preserve">Module 6 — OTA firmware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Trigger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Cloud sends OTA notification with firmware version number and download URL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Download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Firmware binary downloaded in chunks over HTTPS/TLS and written to a separate flash partition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Integrity check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SHA-256 hash of downloaded binary verified against hash sent by cloud before applying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Apply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Bootloader swaps active firmware partition on next restart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Rollback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If new firmware fails to boot within 3 attempts — bootloader automatically restores previous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Scheduling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OTA applied only when vehicle is parked (ignition OFF) to avoid disruption during trips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6E56" w:val="clear"/>
            <w:tcMar>
              <w:top w:type="dxa" w:w="140"/>
              <w:left w:type="dxa" w:w="200"/>
              <w:bottom w:type="dxa" w:w="140"/>
              <w:right w:type="dxa" w:w="200"/>
            </w:tcMar>
          </w:tcPr>
          <w:p>
            <w:r>
              <w:rPr>
                <w:rFonts w:ascii="Arial" w:cs="Arial" w:eastAsia="Arial" w:hAnsi="Arial"/>
                <w:b/>
                <w:bCs/>
                <w:color w:val="FFFFFF"/>
                <w:sz w:val="26"/>
                <w:szCs w:val="26"/>
              </w:rPr>
              <w:t xml:space="preserve">Layer 3 — Communication protocols</w:t>
            </w:r>
          </w:p>
          <w:p>
            <w:r>
              <w:rPr>
                <w:rFonts w:ascii="Arial" w:cs="Arial" w:eastAsia="Arial" w:hAnsi="Arial"/>
                <w:color w:val="D0E8FF"/>
                <w:sz w:val="19"/>
                <w:szCs w:val="19"/>
              </w:rPr>
              <w:t xml:space="preserve">How each part of the system talks to the others</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3.4  Protocol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700"/>
        <w:gridCol w:w="3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Link</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Vehicle ECU → CAN transceiver → MCU</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CAN bus / ISO 15765-4</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Inbound to MCU</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Read vehicle OBD-II parameters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GNSS module → MCU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UART / NMEA 0183 at 9600 baud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Inbound to MCU</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Receive GPS fix data</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MCU → LTE module</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UART / AT command set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Bidirectional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Control LTE module — connect, send, receive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LTE module → Cloud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MQTT over TLS (port 8883) or HTTPS (port 443)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Upload data payloads, receive commands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Cloud → LTE module → MCU</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MQTT downlink topic or HTTPS response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Inbound to MCU</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Remote commands, OTA trigger, config push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Dev PC → MCU</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JTAG / SWD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Firmware flashing and debug during development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D5C3A" w:val="clear"/>
            <w:tcMar>
              <w:top w:type="dxa" w:w="140"/>
              <w:left w:type="dxa" w:w="200"/>
              <w:bottom w:type="dxa" w:w="140"/>
              <w:right w:type="dxa" w:w="200"/>
            </w:tcMar>
          </w:tcPr>
          <w:p>
            <w:r>
              <w:rPr>
                <w:rFonts w:ascii="Arial" w:cs="Arial" w:eastAsia="Arial" w:hAnsi="Arial"/>
                <w:b/>
                <w:bCs/>
                <w:color w:val="FFFFFF"/>
                <w:sz w:val="26"/>
                <w:szCs w:val="26"/>
              </w:rPr>
              <w:t xml:space="preserve">Layer 4 — Cloud and application</w:t>
            </w:r>
          </w:p>
          <w:p>
            <w:r>
              <w:rPr>
                <w:rFonts w:ascii="Arial" w:cs="Arial" w:eastAsia="Arial" w:hAnsi="Arial"/>
                <w:color w:val="D0E8FF"/>
                <w:sz w:val="19"/>
                <w:szCs w:val="19"/>
              </w:rPr>
              <w:t xml:space="preserve">Backend services the device connects to over LTE</w:t>
            </w:r>
          </w:p>
        </w:tc>
      </w:tr>
    </w:tbl>
    <w:p>
      <w:pPr>
        <w:spacing w:after="60" w:before="60"/>
      </w:pPr>
      <w:r>
        <w:t xml:space="preserve"/>
      </w:r>
    </w:p>
    <w:p>
      <w:pPr>
        <w:pStyle w:val="Heading2"/>
        <w:spacing w:after="100" w:before="240"/>
      </w:pPr>
      <w:r>
        <w:rPr>
          <w:rFonts w:ascii="Arial" w:cs="Arial" w:eastAsia="Arial" w:hAnsi="Arial"/>
          <w:b/>
          <w:bCs/>
          <w:color w:val="2E75B6"/>
          <w:sz w:val="24"/>
          <w:szCs w:val="24"/>
        </w:rPr>
        <w:t xml:space="preserve">3.5  Cloud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Device authentication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Validates device token on every connection. Rejects unknown or revoked devices.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Data ingestion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Receives MQTT/HTTPS payloads, parses JSON, writes to time-series database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Trip and location store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Stores all GPS tracks and vehicle data with timestamps. Provides trip history query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Alert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Watches for tamper events, power loss, OBD disconnect. Fires push notification or SMS immediately.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Remote command service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Accepts immobilize / unlock / config commands from app. Validates and queues for delivery to device.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OTA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Manages firmware versions. Pushes update notifications to devices. Tracks update status and handles rollback reporting.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Health dashboard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Receives periodic health reports from device. Flags devices that have not reported within expected window.</w:t>
            </w:r>
          </w:p>
        </w:tc>
      </w:tr>
    </w:tbl>
    <w:p>
      <w:pPr>
        <w:spacing w:after="60" w:before="60"/>
      </w:pPr>
      <w:r>
        <w:t xml:space="preserve"/>
      </w:r>
    </w:p>
    <w:p>
      <w:pPr>
        <w:pStyle w:val="Heading1"/>
        <w:pBdr>
          <w:bottom w:val="single" w:color="1F4E79" w:sz="6" w:space="1"/>
        </w:pBdr>
        <w:spacing w:after="160" w:before="360"/>
      </w:pPr>
      <w:r>
        <w:rPr>
          <w:rFonts w:ascii="Arial" w:cs="Arial" w:eastAsia="Arial" w:hAnsi="Arial"/>
          <w:b/>
          <w:bCs/>
          <w:color w:val="1F4E79"/>
          <w:sz w:val="30"/>
          <w:szCs w:val="30"/>
        </w:rPr>
        <w:t xml:space="preserve">4. System Behaviour Under Failure</w:t>
      </w:r>
    </w:p>
    <w:p>
      <w:pPr>
        <w:spacing w:after="60" w:before="60"/>
      </w:pPr>
      <w:r>
        <w:rPr>
          <w:rFonts w:ascii="Arial" w:cs="Arial" w:eastAsia="Arial" w:hAnsi="Arial"/>
          <w:sz w:val="21"/>
          <w:szCs w:val="21"/>
        </w:rPr>
        <w:t xml:space="preserve">This section defines what the device does when each major subsystem fails. Handling these cases explicitly is critical for a device that operates unsupervised in a vehicle.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Failure scenario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Device behaviour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LTE connection lost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Continue collecting data. Buffer all payloads to external flash queue. On reconnect, upload queue in order oldest-first. No data is lost.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GNSS fix lost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Log last known coordinates with a 'no fix' flag. Continue sending vehicle data without location. Alert cloud that GNSS is degraded.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OBD-II / CAN bus silent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If vehicle is known to be running — flag as possible CAN fault. If ignition OFF — expected, no action. Log all CAN-silent periods.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Main power cut (battery takes over)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Classify as tamper event. Fire buzzer, send alert to cloud with location. Continue operating on battery.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Battery critically low</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Send low-battery alert to cloud with last known GPS. Gracefully shut down to protect flash data integrity.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External flash full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Stop accepting new entries. Overwrite oldest entries in circular buffer mode. Alert cloud of buffer overflow condition.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OTA update fails to apply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Bootloader restores previous firmware after 3 failed boot attempts. Reports rollback event to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MCU watchdog timeout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Hardware watchdog resets the MCU. On restart, firmware checks for unexpected reset cause and logs it to cloud.</w:t>
            </w:r>
          </w:p>
        </w:tc>
      </w:tr>
    </w:tbl>
    <w:p>
      <w:pPr>
        <w:spacing w:after="60" w:before="60"/>
      </w:pPr>
      <w:r>
        <w:t xml:space="preserve"/>
      </w:r>
    </w:p>
    <w:p>
      <w:pPr>
        <w:pStyle w:val="Heading1"/>
        <w:pBdr>
          <w:bottom w:val="single" w:color="1F4E79" w:sz="6" w:space="1"/>
        </w:pBdr>
        <w:spacing w:after="160" w:before="360"/>
      </w:pPr>
      <w:r>
        <w:rPr>
          <w:rFonts w:ascii="Arial" w:cs="Arial" w:eastAsia="Arial" w:hAnsi="Arial"/>
          <w:b/>
          <w:bCs/>
          <w:color w:val="1F4E79"/>
          <w:sz w:val="30"/>
          <w:szCs w:val="30"/>
        </w:rPr>
        <w:t xml:space="preserve">5. Layer Interface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Interface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Between layers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Mechanism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Hardware → Firmware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Layer 1 to Layer 2</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MCU peripherals: GPIO, SPI (flash), UART (LTE, GNSS), CAN peripheral, ADC (battery voltage)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Firmware → 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Layer 2 to Layer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AT commands over UART to LTE module. NMEA parsing from GNSS UART. CAN frame read/write via MCU CAN peripheral.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Communication → Cloud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Layer 3 to Layer 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4G LTE cellular network. MQTT over TLS for telemetry. HTTPS for OTA downloads. Bidirectional.</w:t>
            </w:r>
          </w:p>
        </w:tc>
      </w:tr>
    </w:tbl>
    <w:p>
      <w:pPr>
        <w:spacing w:after="60" w:before="60"/>
      </w:pPr>
      <w:r>
        <w:t xml:space="preserve"/>
      </w:r>
    </w:p>
    <w:p>
      <w:pPr>
        <w:pStyle w:val="Heading1"/>
        <w:pBdr>
          <w:bottom w:val="single" w:color="1F4E79" w:sz="6" w:space="1"/>
        </w:pBdr>
        <w:spacing w:after="160" w:before="360"/>
      </w:pPr>
      <w:r>
        <w:rPr>
          <w:rFonts w:ascii="Arial" w:cs="Arial" w:eastAsia="Arial" w:hAnsi="Arial"/>
          <w:b/>
          <w:bCs/>
          <w:color w:val="1F4E79"/>
          <w:sz w:val="30"/>
          <w:szCs w:val="30"/>
        </w:rPr>
        <w:t xml:space="preserve">6. Open Items and TBD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Exact LTE module model and AT command set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Hardware team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GNSS module model and NMEA output format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Hardware team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Cloud MQTT broker URL and topic structure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Cloud team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Flash chip model and SPI driver implementation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Firmware team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OBD-II PID list supported by target vehicle(s)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Client to provide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9"/>
                <w:szCs w:val="19"/>
              </w:rPr>
              <w:t xml:space="preserve">Mechanical enclosure dimensions and connector positions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Mechanical team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Location update interval configuration (parking mode)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TBD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val="false"/>
                <w:bCs w:val="false"/>
                <w:sz w:val="19"/>
                <w:szCs w:val="19"/>
              </w:rPr>
              <w:t xml:space="preserve">Client to confirm</w:t>
            </w:r>
          </w:p>
        </w:tc>
      </w:tr>
    </w:tbl>
    <w:p>
      <w:pPr>
        <w:spacing w:after="60" w:before="60"/>
      </w:pPr>
      <w:r>
        <w:t xml:space="preserve"/>
      </w:r>
    </w:p>
    <w:p>
      <w:pPr>
        <w:spacing w:before="480"/>
        <w:jc w:val="center"/>
      </w:pPr>
      <w:r>
        <w:rPr>
          <w:rFonts w:ascii="Arial" w:cs="Arial" w:eastAsia="Arial" w:hAnsi="Arial"/>
          <w:color w:val="BBBBBB"/>
          <w:sz w:val="17"/>
          <w:szCs w:val="17"/>
        </w:rPr>
        <w:t xml:space="preserve">Trinova AI Technologies Private Limited  |  CIN: U62013KA2025PTC208285</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AAAAAA"/>
        <w:sz w:val="17"/>
        <w:szCs w:val="17"/>
      </w:rPr>
      <w:t xml:space="preserve">Internal — For technical lead review</w:t>
    </w:r>
    <w:r>
      <w:rPr>
        <w:sz w:val="17"/>
        <w:szCs w:val="17"/>
      </w:rPr>
      <w:t xml:space="preserve">	</w:t>
    </w:r>
    <w:r>
      <w:rPr>
        <w:rFonts w:ascii="Arial" w:cs="Arial" w:eastAsia="Arial" w:hAnsi="Arial"/>
        <w:color w:val="AAAAAA"/>
        <w:sz w:val="17"/>
        <w:szCs w:val="17"/>
      </w:rPr>
      <w:t xml:space="preserve">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88888"/>
        <w:sz w:val="17"/>
        <w:szCs w:val="17"/>
      </w:rPr>
      <w:t xml:space="preserve">Aven Tracker — System Architecture</w:t>
    </w:r>
    <w:r>
      <w:rPr>
        <w:sz w:val="17"/>
        <w:szCs w:val="17"/>
      </w:rPr>
      <w:t xml:space="preserve">	</w:t>
    </w:r>
    <w:r>
      <w:rPr>
        <w:rFonts w:ascii="Arial" w:cs="Arial" w:eastAsia="Arial" w:hAnsi="Arial"/>
        <w:color w:val="888888"/>
        <w:sz w:val="17"/>
        <w:szCs w:val="17"/>
      </w:rPr>
      <w:t xml:space="preserve">Trinova AI Technologies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2026-04-08T10:59:43.933Z</dcterms:created>
  <dcterms:modified xsi:type="dcterms:W3CDTF">2026-04-08T10:59:43.934Z</dcterms:modified>
</cp:coreProperties>
</file>

<file path=docProps/custom.xml><?xml version="1.0" encoding="utf-8"?>
<Properties xmlns="http://schemas.openxmlformats.org/officeDocument/2006/custom-properties" xmlns:vt="http://schemas.openxmlformats.org/officeDocument/2006/docPropsVTypes"/>
</file>