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Times New Roman" w:hAnsi="Times New Roman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Software Test Plan (STP)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Collaborative Study Material &amp; Quiz Platform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Project: </w:t>
      </w:r>
      <w:r>
        <w:rPr>
          <w:rtl w:val="0"/>
          <w:lang w:val="en-US"/>
        </w:rPr>
        <w:t>Collaborative Study Material &amp; Quiz Platform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de-DE"/>
        </w:rPr>
        <w:t xml:space="preserve">Version: </w:t>
      </w:r>
      <w:r>
        <w:rPr>
          <w:rtl w:val="0"/>
        </w:rPr>
        <w:t>1.0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en-US"/>
        </w:rPr>
        <w:t xml:space="preserve">Authors: </w:t>
      </w:r>
      <w:r>
        <w:rPr>
          <w:rtl w:val="0"/>
          <w:lang w:val="en-US"/>
        </w:rPr>
        <w:t>Rakshitha, Mokshith, Manasi, Mahesh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de-DE"/>
        </w:rPr>
        <w:t xml:space="preserve">Date: </w:t>
      </w:r>
      <w:r>
        <w:rPr>
          <w:rtl w:val="0"/>
        </w:rPr>
        <w:t>02-10-2026</w:t>
      </w:r>
    </w:p>
    <w:p>
      <w:pPr>
        <w:pStyle w:val="Body"/>
        <w:bidi w:val="0"/>
      </w:pPr>
      <w:r>
        <w:rPr>
          <w:rFonts w:ascii="Times New Roman" w:hAnsi="Times New Roman"/>
          <w:b w:val="1"/>
          <w:bCs w:val="1"/>
          <w:rtl w:val="0"/>
          <w:lang w:val="de-DE"/>
        </w:rPr>
        <w:t xml:space="preserve">Status: </w:t>
      </w:r>
      <w:r>
        <w:rPr>
          <w:rtl w:val="0"/>
          <w:lang w:val="en-US"/>
        </w:rPr>
        <w:t>Draft</w:t>
      </w:r>
    </w:p>
    <w:p>
      <w:pPr>
        <w:pStyle w:val="Heading"/>
        <w:numPr>
          <w:ilvl w:val="0"/>
          <w:numId w:val="2"/>
        </w:numPr>
        <w:spacing w:before="300" w:after="150"/>
        <w:rPr>
          <w:lang w:val="fr-FR"/>
        </w:rPr>
      </w:pPr>
      <w:r>
        <w:rPr>
          <w:rtl w:val="0"/>
          <w:lang w:val="fr-FR"/>
        </w:rPr>
        <w:t>Introduction</w:t>
      </w:r>
    </w:p>
    <w:p>
      <w:pPr>
        <w:pStyle w:val="Heading"/>
        <w:pBdr>
          <w:top w:val="nil"/>
          <w:left w:val="nil"/>
          <w:bottom w:val="nil"/>
          <w:right w:val="nil"/>
        </w:pBdr>
        <w:spacing w:before="300" w:after="120"/>
        <w:rPr>
          <w:rFonts w:ascii="Times Roman" w:cs="Times Roman" w:hAnsi="Times Roman" w:eastAsia="Times Roman"/>
          <w:b w:val="0"/>
          <w:bCs w:val="0"/>
          <w:outline w:val="0"/>
          <w:color w:val="2e74b5"/>
          <w:sz w:val="22"/>
          <w:szCs w:val="22"/>
          <w:u w:color="2e74b5"/>
          <w14:textFill>
            <w14:solidFill>
              <w14:srgbClr w14:val="2E74B5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Purpose: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document defines the test plan for the Collaborative Study Material &amp; Quiz Platform v1.0. It outlines the objectives, scope, strategy, resources, schedule, and responsibilities for testing the platform against the Software Requirements Specification (SRS) v1.0.</w:t>
      </w:r>
    </w:p>
    <w:p>
      <w:pPr>
        <w:pStyle w:val="Heading"/>
        <w:pBdr>
          <w:top w:val="nil"/>
          <w:left w:val="nil"/>
          <w:bottom w:val="nil"/>
          <w:right w:val="nil"/>
        </w:pBdr>
        <w:spacing w:before="300" w:after="120"/>
        <w:rPr>
          <w:rFonts w:ascii="Times Roman" w:cs="Times Roman" w:hAnsi="Times Roman" w:eastAsia="Times Roman"/>
          <w:b w:val="0"/>
          <w:bCs w:val="0"/>
          <w:outline w:val="0"/>
          <w:color w:val="2e74b5"/>
          <w:sz w:val="22"/>
          <w:szCs w:val="22"/>
          <w:u w:color="2e74b5"/>
          <w14:textFill>
            <w14:solidFill>
              <w14:srgbClr w14:val="2E74B5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Scope: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Testing covers user registration and authentication; study material upload, search, versioning and plagiarism screening; quiz creation and management; quiz taking with auto-grading; discussion and rating; leaderboards, analytics and notifications; and administration and moderation. Non-functional testing covers performance, availability, scalability, audit logging, accessibility (WCAG 2.1 AA) and security (CSQ-SR-001 to CSQ-SR-005).</w:t>
      </w:r>
    </w:p>
    <w:p>
      <w:pPr>
        <w:pStyle w:val="Heading"/>
        <w:pBdr>
          <w:top w:val="nil"/>
          <w:left w:val="nil"/>
          <w:bottom w:val="nil"/>
          <w:right w:val="nil"/>
        </w:pBdr>
        <w:spacing w:before="300" w:after="120"/>
        <w:rPr>
          <w:rFonts w:ascii="Times Roman" w:cs="Times Roman" w:hAnsi="Times Roman" w:eastAsia="Times Roman"/>
          <w:b w:val="0"/>
          <w:bCs w:val="0"/>
          <w:outline w:val="0"/>
          <w:color w:val="2e74b5"/>
          <w:sz w:val="22"/>
          <w:szCs w:val="22"/>
          <w:u w:color="2e74b5"/>
          <w14:textFill>
            <w14:solidFill>
              <w14:srgbClr w14:val="2E74B5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References: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Software Requirements Specification (SRS) v1.0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Collaborative Study Material &amp; Quiz Platform; Software Architecture and Design Specification (SAD) v1.0; WCAG 2.1 AA; OWASP ASVS; IEEE 829 (test documentation).</w:t>
      </w:r>
    </w:p>
    <w:p>
      <w:pPr>
        <w:pStyle w:val="Heading"/>
        <w:pBdr>
          <w:top w:val="nil"/>
          <w:left w:val="nil"/>
          <w:bottom w:val="nil"/>
          <w:right w:val="nil"/>
        </w:pBdr>
        <w:spacing w:before="300" w:after="120"/>
        <w:rPr>
          <w:rFonts w:ascii="Times Roman" w:cs="Times Roman" w:hAnsi="Times Roman" w:eastAsia="Times Roman"/>
          <w:b w:val="0"/>
          <w:bCs w:val="0"/>
          <w:outline w:val="0"/>
          <w:color w:val="2e74b5"/>
          <w:sz w:val="22"/>
          <w:szCs w:val="22"/>
          <w:u w:color="2e74b5"/>
          <w14:textFill>
            <w14:solidFill>
              <w14:srgbClr w14:val="2E74B5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Definitions: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SRS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Software Requirements Specification; SAD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Software Architecture and Design; STP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Software Test Plan; RTM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Requirements Traceability Matrix; RBAC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Role-Based Access Control; JWT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JSON Web Token; TLS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Transport Layer Security; UAT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User Acceptance Testing; WCAG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Web Content Accessibility Guidelines; TC </w:t>
      </w:r>
      <w:r>
        <w:rPr>
          <w:rFonts w:ascii="Times Roman" w:hAnsi="Times Roman" w:hint="default"/>
          <w:b w:val="0"/>
          <w:b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– </w:t>
      </w:r>
      <w:r>
        <w:rPr>
          <w:rFonts w:ascii="Times Roman" w:hAnsi="Times Roman"/>
          <w:b w:val="0"/>
          <w:bCs w:val="0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Test Case.</w:t>
      </w:r>
    </w:p>
    <w:p>
      <w:pPr>
        <w:pStyle w:val="Heading"/>
        <w:spacing w:before="300" w:after="150"/>
      </w:pPr>
      <w:r>
        <w:rPr>
          <w:rtl w:val="0"/>
          <w:lang w:val="en-US"/>
        </w:rPr>
        <w:t>2. Test Items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Authentication module (registration, login, lockout)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Study material management module (upload, search, versioning, plagiarism screening)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Quiz creation &amp; management module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Quiz taking &amp; auto-grading module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Discussion &amp; rating module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Leaderboard, analytics &amp; notifications module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Admin &amp; moderation module</w:t>
      </w:r>
    </w:p>
    <w:p>
      <w:pPr>
        <w:pStyle w:val="Heading"/>
        <w:spacing w:before="300" w:after="150"/>
      </w:pPr>
      <w:r>
        <w:rPr>
          <w:rtl w:val="0"/>
          <w:lang w:val="en-US"/>
        </w:rPr>
        <w:t>3. Features to be Tested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Features mapped to SRS requirement IDs:</w:t>
      </w:r>
    </w:p>
    <w:p>
      <w:pPr>
        <w:pStyle w:val="Heading"/>
        <w:pBdr>
          <w:top w:val="nil"/>
          <w:left w:val="nil"/>
          <w:bottom w:val="nil"/>
          <w:right w:val="nil"/>
        </w:pBdr>
        <w:spacing w:before="300" w:after="120"/>
        <w:rPr>
          <w:b w:val="0"/>
          <w:bCs w:val="0"/>
          <w:outline w:val="0"/>
          <w:color w:val="2e74b5"/>
          <w:sz w:val="32"/>
          <w:szCs w:val="32"/>
          <w:u w:color="2e74b5"/>
          <w14:textFill>
            <w14:solidFill>
              <w14:srgbClr w14:val="2E74B5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000000"/>
          <w:sz w:val="32"/>
          <w:szCs w:val="3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Features mapped to SRS requirement IDs: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CSQ-F-001: User registration with email, password and role; verification email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CSQ-F-002: Login via Authentication Service and JWT issuance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CSQ-F-003: Account lockout for 15 minutes after 5 failed logins; audit event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CSQ-F-010: Upload of study material with subject, topic and difficulty tags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CSQ-F-011: Plagiarism scan before publishing; flagging above threshold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CSQ-F-012: Search and filter of material (results within 2 s for 10,000 items)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CSQ-F-013: Version history and download of previous versions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CSQ-F-020 / 021: Quiz creation from question bank; quiz settings (time limit, attempts, shuffle, difficulty)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CSQ-F-022 / 023: Quiz publishing to groups with availability window; question reuse and editing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CSQ-F-030: Timed quiz attempt with attempt-count enforcement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CSQ-F-031 / 032: Auto-grading within 2 s; answer and explanation reveal setting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CSQ-F-040 / 041 / 042: Comments, threaded replies (3 levels), 5-point material rating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CSQ-F-050 / 051: Per-quiz leaderboard; instructor dashboard with CSV export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CSQ-F-052: Notifications for new material, quiz deadlines (24 h prior) and results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CSQ-F-060 / 061 / 062: Suspend/reactivate users; moderation queue; content removal and warnings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CSQ-NF-001: Page load p95 </w:t>
      </w:r>
      <w:r>
        <w:rPr>
          <w:rFonts w:ascii="Times Roman" w:hAnsi="Times Roman" w:hint="default"/>
          <w:rtl w:val="0"/>
        </w:rPr>
        <w:t xml:space="preserve">≤ </w:t>
      </w:r>
      <w:r>
        <w:rPr>
          <w:rFonts w:ascii="Times Roman" w:hAnsi="Times Roman"/>
          <w:rtl w:val="0"/>
          <w:lang w:val="en-US"/>
        </w:rPr>
        <w:t>3 s under normal load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CSQ-NF-002: 99.5% monthly availability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CSQ-NF-003: 5,000 concurrent quiz attempts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CSQ-NF-004: Activity logging and 2-year retention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CSQ-NF-005: WCAG 2.1 AA accessibility</w:t>
      </w:r>
    </w:p>
    <w:p>
      <w:pPr>
        <w:pStyle w:val="List Paragraph"/>
        <w:numPr>
          <w:ilvl w:val="0"/>
          <w:numId w:val="5"/>
        </w:numPr>
        <w:spacing w:after="50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CSQ-SR-001 to 005: TLS 1.2+, password hashing, quiz-content encryption, RBAC, administrative audit logging</w:t>
      </w:r>
    </w:p>
    <w:p>
      <w:pPr>
        <w:pStyle w:val="Heading"/>
        <w:spacing w:before="300" w:after="150"/>
      </w:pPr>
      <w:r>
        <w:rPr>
          <w:rtl w:val="0"/>
          <w:lang w:val="en-US"/>
        </w:rPr>
        <w:t>4. Features Not to be Tested</w:t>
      </w:r>
    </w:p>
    <w:p>
      <w:pPr>
        <w:pStyle w:val="List Paragraph"/>
        <w:numPr>
          <w:ilvl w:val="0"/>
          <w:numId w:val="5"/>
        </w:numPr>
        <w:spacing w:after="50"/>
        <w:rPr>
          <w:lang w:val="en-US"/>
        </w:rPr>
      </w:pPr>
      <w:r>
        <w:rPr>
          <w:rFonts w:ascii="Calibri" w:hAnsi="Calibri"/>
          <w:rtl w:val="0"/>
          <w:lang w:val="en-US"/>
        </w:rPr>
        <w:t>Internal logic of the third-party Plagiarism Detection Service (assumed tested by the vendor); only its integration contract is tested</w:t>
      </w:r>
    </w:p>
    <w:p>
      <w:pPr>
        <w:pStyle w:val="List Paragraph"/>
        <w:numPr>
          <w:ilvl w:val="0"/>
          <w:numId w:val="5"/>
        </w:numPr>
        <w:spacing w:after="50"/>
        <w:rPr>
          <w:lang w:val="en-US"/>
        </w:rPr>
      </w:pPr>
      <w:r>
        <w:rPr>
          <w:rFonts w:ascii="Calibri" w:hAnsi="Calibri"/>
          <w:rtl w:val="0"/>
          <w:lang w:val="en-US"/>
        </w:rPr>
        <w:t>Internal logic of the external Authentication Service and the Email/Push notification gateway (vendor responsibility)</w:t>
      </w:r>
    </w:p>
    <w:p>
      <w:pPr>
        <w:pStyle w:val="List Paragraph"/>
        <w:numPr>
          <w:ilvl w:val="0"/>
          <w:numId w:val="5"/>
        </w:numPr>
        <w:spacing w:after="50"/>
        <w:rPr>
          <w:lang w:val="en-US"/>
        </w:rPr>
      </w:pPr>
      <w:r>
        <w:rPr>
          <w:rFonts w:ascii="Calibri" w:hAnsi="Calibri"/>
          <w:rtl w:val="0"/>
          <w:lang w:val="en-US"/>
        </w:rPr>
        <w:t>Underlying cloud provider infrastructure reliability (compute, storage, network)</w:t>
      </w:r>
    </w:p>
    <w:p>
      <w:pPr>
        <w:pStyle w:val="List Paragraph"/>
        <w:numPr>
          <w:ilvl w:val="0"/>
          <w:numId w:val="5"/>
        </w:numPr>
        <w:spacing w:after="50"/>
        <w:rPr>
          <w:lang w:val="en-US"/>
        </w:rPr>
      </w:pPr>
      <w:r>
        <w:rPr>
          <w:rFonts w:ascii="Calibri" w:hAnsi="Calibri"/>
          <w:rtl w:val="0"/>
          <w:lang w:val="en-US"/>
        </w:rPr>
        <w:t>Features excluded by SRS scope: offline/desktop clients, payment processing, and LMS integration beyond optional single sign-on</w:t>
      </w:r>
    </w:p>
    <w:p>
      <w:pPr>
        <w:pStyle w:val="Heading"/>
        <w:spacing w:before="300" w:after="150"/>
      </w:pPr>
      <w:r>
        <w:rPr>
          <w:rtl w:val="0"/>
          <w:lang w:val="en-US"/>
        </w:rPr>
        <w:t>5. Test Approach / Strategy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da-DK"/>
        </w:rPr>
        <w:t>Levels: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Unit tests (service/module-level)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 xml:space="preserve">Integration tests (service </w:t>
      </w:r>
      <w:r>
        <w:rPr>
          <w:sz w:val="22"/>
          <w:szCs w:val="22"/>
          <w:rtl w:val="0"/>
        </w:rPr>
        <w:t xml:space="preserve">↔ </w:t>
      </w:r>
      <w:r>
        <w:rPr>
          <w:sz w:val="22"/>
          <w:szCs w:val="22"/>
          <w:rtl w:val="0"/>
          <w:lang w:val="en-US"/>
        </w:rPr>
        <w:t xml:space="preserve">service, service </w:t>
      </w:r>
      <w:r>
        <w:rPr>
          <w:sz w:val="22"/>
          <w:szCs w:val="22"/>
          <w:rtl w:val="0"/>
        </w:rPr>
        <w:t xml:space="preserve">↔ </w:t>
      </w:r>
      <w:r>
        <w:rPr>
          <w:sz w:val="22"/>
          <w:szCs w:val="22"/>
          <w:rtl w:val="0"/>
          <w:lang w:val="en-US"/>
        </w:rPr>
        <w:t xml:space="preserve">database/storage, service </w:t>
      </w:r>
      <w:r>
        <w:rPr>
          <w:sz w:val="22"/>
          <w:szCs w:val="22"/>
          <w:rtl w:val="0"/>
        </w:rPr>
        <w:t xml:space="preserve">↔ </w:t>
      </w:r>
      <w:r>
        <w:rPr>
          <w:sz w:val="22"/>
          <w:szCs w:val="22"/>
          <w:rtl w:val="0"/>
          <w:lang w:val="en-US"/>
        </w:rPr>
        <w:t>third-party API)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 xml:space="preserve">System tests (end-to-end platform flows, e.g. upload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 xml:space="preserve">scan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 xml:space="preserve">publish; take quiz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</w:rPr>
        <w:t xml:space="preserve">grade </w:t>
      </w:r>
      <w:r>
        <w:rPr>
          <w:sz w:val="22"/>
          <w:szCs w:val="22"/>
          <w:rtl w:val="0"/>
        </w:rPr>
        <w:t xml:space="preserve">→ </w:t>
      </w:r>
      <w:r>
        <w:rPr>
          <w:sz w:val="22"/>
          <w:szCs w:val="22"/>
          <w:rtl w:val="0"/>
          <w:lang w:val="en-US"/>
        </w:rPr>
        <w:t>leaderboard)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Acceptance tests (UAT with sample students and instructors)</w:t>
      </w:r>
    </w:p>
    <w:p>
      <w:pPr>
        <w:pStyle w:val="List Paragraph"/>
        <w:spacing w:after="60"/>
      </w:pPr>
      <w:r>
        <w:rPr>
          <w:sz w:val="22"/>
          <w:szCs w:val="22"/>
          <w:rtl w:val="0"/>
          <w:lang w:val="de-DE"/>
        </w:rPr>
        <w:t>Types: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Functional testing (core features above)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Regression testing (on every release candidate)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Performance testing (response time, concurrent quiz load)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Usability &amp; accessibility testing (UI clarity, WCAG 2.1 AA conformance)</w:t>
      </w:r>
    </w:p>
    <w:p>
      <w:pPr>
        <w:pStyle w:val="List Paragraph"/>
        <w:spacing w:after="60"/>
      </w:pPr>
      <w:r>
        <w:rPr>
          <w:sz w:val="22"/>
          <w:szCs w:val="22"/>
          <w:rtl w:val="0"/>
          <w:lang w:val="en-US"/>
        </w:rPr>
        <w:t>Entry Criteria: Stable build delivered, test data available, test environment ready.</w:t>
      </w:r>
    </w:p>
    <w:p>
      <w:pPr>
        <w:pStyle w:val="List Paragraph"/>
        <w:spacing w:after="60"/>
      </w:pPr>
      <w:r>
        <w:rPr>
          <w:sz w:val="22"/>
          <w:szCs w:val="22"/>
          <w:rtl w:val="0"/>
          <w:lang w:val="en-US"/>
        </w:rPr>
        <w:t>Exit Criteria: 100% of planned test cases executed, 0 critical defects open, all acceptance criteria satisfied.</w:t>
      </w:r>
    </w:p>
    <w:p>
      <w:pPr>
        <w:pStyle w:val="Heading 2"/>
      </w:pPr>
      <w:r>
        <w:rPr>
          <w:rtl w:val="0"/>
          <w:lang w:val="en-US"/>
        </w:rPr>
        <w:t>5.1 Security Validation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 xml:space="preserve">Validate password handling (hashing, no plaintext logging)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</w:rPr>
        <w:t>CSQ-SR-002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 xml:space="preserve">TLS 1.2+ verification across all client-server and service-to-service calls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</w:rPr>
        <w:t>CSQ-SR-001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 xml:space="preserve">RBAC test matrix confirming students cannot access instructor/admin functions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</w:rPr>
        <w:t>CSQ-SR-004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Fuzzing of input fields (registration, material upload, quiz answers)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Penetration testing of authentication and quiz-submission flows</w:t>
      </w:r>
    </w:p>
    <w:p>
      <w:pPr>
        <w:pStyle w:val="Heading"/>
        <w:spacing w:before="300" w:after="150"/>
      </w:pPr>
      <w:r>
        <w:rPr>
          <w:rtl w:val="0"/>
          <w:lang w:val="en-US"/>
        </w:rPr>
        <w:t>6. Test Environment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Hardware: standard developer/test workstations; mobile devices (Android/iOS) for responsive and mobile client testing.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Software: platform build v1.0, staging API environment, sandboxed Plagiarism Detection and Notification service stubs.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Tools: Selenium / Playwright (UI automation), Postman (API testing), JMeter / k6 (performance and load testing), Jira (defect tracking).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Test Data: dummy student/instructor accounts, sample study material files, seeded question banks.</w:t>
      </w:r>
    </w:p>
    <w:p>
      <w:pPr>
        <w:pStyle w:val="Heading"/>
        <w:spacing w:before="300" w:after="150"/>
      </w:pPr>
      <w:r>
        <w:rPr>
          <w:rtl w:val="0"/>
          <w:lang w:val="en-US"/>
        </w:rPr>
        <w:t>7. Test Schedule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Milestones: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case design: 10-Oct-2026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Environment setup: 12-Oct-2026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execution start: 13-Oct-2026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execution end: 24-Oct-2026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UAT: 27-Oct-2026 to 30-Oct-2026</w:t>
      </w:r>
    </w:p>
    <w:p>
      <w:pPr>
        <w:pStyle w:val="Heading"/>
        <w:spacing w:before="300" w:after="150"/>
      </w:pPr>
      <w:r>
        <w:rPr>
          <w:rtl w:val="0"/>
          <w:lang w:val="en-US"/>
        </w:rPr>
        <w:t>8. Test Deliverables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Plan (this document)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Cases (manual &amp; automated)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Scripts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nl-NL"/>
        </w:rPr>
      </w:pPr>
      <w:r>
        <w:rPr>
          <w:sz w:val="22"/>
          <w:szCs w:val="22"/>
          <w:rtl w:val="0"/>
          <w:lang w:val="nl-NL"/>
        </w:rPr>
        <w:t>Test Data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Execution Logs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Defect Reports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Summary Report</w:t>
      </w:r>
    </w:p>
    <w:p>
      <w:pPr>
        <w:pStyle w:val="Heading"/>
        <w:spacing w:before="300" w:after="150"/>
      </w:pPr>
      <w:r>
        <w:rPr>
          <w:rtl w:val="0"/>
          <w:lang w:val="en-US"/>
        </w:rPr>
        <w:t>9. Roles and Responsibilities</w:t>
      </w:r>
    </w:p>
    <w:tbl>
      <w:tblPr>
        <w:tblW w:w="80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000000"/>
        <w:tblLayout w:type="fixed"/>
      </w:tblPr>
      <w:tblGrid>
        <w:gridCol w:w="2400"/>
        <w:gridCol w:w="1600"/>
        <w:gridCol w:w="2600"/>
        <w:gridCol w:w="1400"/>
      </w:tblGrid>
      <w:tr>
        <w:tblPrEx>
          <w:shd w:val="clear" w:color="auto" w:fill="auto"/>
        </w:tblPrEx>
        <w:trPr>
          <w:trHeight w:val="197" w:hRule="atLeast"/>
          <w:tblHeader/>
        </w:trPr>
        <w:tc>
          <w:tcPr>
            <w:tcW w:type="dxa" w:w="2400"/>
            <w:tcBorders>
              <w:top w:val="single" w:color="ffffff" w:sz="2" w:space="0" w:shadow="0" w:frame="0"/>
              <w:left w:val="single" w:color="ffffff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Role</w:t>
            </w:r>
          </w:p>
        </w:tc>
        <w:tc>
          <w:tcPr>
            <w:tcW w:type="dxa" w:w="1600"/>
            <w:tcBorders>
              <w:top w:val="single" w:color="ffffff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2600"/>
            <w:tcBorders>
              <w:top w:val="single" w:color="ffffff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Responsibility</w:t>
            </w:r>
          </w:p>
        </w:tc>
        <w:tc>
          <w:tcPr>
            <w:tcW w:type="dxa" w:w="1400"/>
            <w:tcBorders>
              <w:top w:val="single" w:color="ffffff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ffffff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Scrum role</w:t>
            </w:r>
          </w:p>
        </w:tc>
      </w:tr>
      <w:tr>
        <w:tblPrEx>
          <w:shd w:val="clear" w:color="auto" w:fill="000000"/>
        </w:tblPrEx>
        <w:trPr>
          <w:trHeight w:val="436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ffffff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nl-NL"/>
              </w:rPr>
              <w:t>Test Engineer (Integration Testing)</w:t>
            </w:r>
          </w:p>
        </w:tc>
        <w:tc>
          <w:tcPr>
            <w:tcW w:type="dxa" w:w="1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Manasi</w:t>
            </w:r>
          </w:p>
        </w:tc>
        <w:tc>
          <w:tcPr>
            <w:tcW w:type="dxa" w:w="2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Design &amp; execute integration test cases across modules; log defects</w:t>
            </w:r>
          </w:p>
        </w:tc>
        <w:tc>
          <w:tcPr>
            <w:tcW w:type="dxa" w:w="1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Developer</w:t>
            </w:r>
          </w:p>
        </w:tc>
      </w:tr>
      <w:tr>
        <w:tblPrEx>
          <w:shd w:val="clear" w:color="auto" w:fill="000000"/>
        </w:tblPrEx>
        <w:trPr>
          <w:trHeight w:val="436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ffffff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Developer (Frontend &amp; CI/CD)</w:t>
            </w:r>
          </w:p>
        </w:tc>
        <w:tc>
          <w:tcPr>
            <w:tcW w:type="dxa" w:w="1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Mahesh</w:t>
            </w:r>
          </w:p>
        </w:tc>
        <w:tc>
          <w:tcPr>
            <w:tcW w:type="dxa" w:w="2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Maintain CI/CD pipeline; support defect fixes and triage</w:t>
            </w:r>
          </w:p>
        </w:tc>
        <w:tc>
          <w:tcPr>
            <w:tcW w:type="dxa" w:w="1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Developer</w:t>
            </w:r>
          </w:p>
        </w:tc>
      </w:tr>
      <w:tr>
        <w:tblPrEx>
          <w:shd w:val="clear" w:color="auto" w:fill="000000"/>
        </w:tblPrEx>
        <w:trPr>
          <w:trHeight w:val="674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ffffff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Product Owner</w:t>
            </w:r>
          </w:p>
        </w:tc>
        <w:tc>
          <w:tcPr>
            <w:tcW w:type="dxa" w:w="1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Mokshith</w:t>
            </w:r>
          </w:p>
        </w:tc>
        <w:tc>
          <w:tcPr>
            <w:tcW w:type="dxa" w:w="2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Approve test results and acceptance criteria; sign-off readiness</w:t>
            </w:r>
          </w:p>
        </w:tc>
        <w:tc>
          <w:tcPr>
            <w:tcW w:type="dxa" w:w="1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Product Owner</w:t>
            </w:r>
          </w:p>
        </w:tc>
      </w:tr>
      <w:tr>
        <w:tblPrEx>
          <w:shd w:val="clear" w:color="auto" w:fill="000000"/>
        </w:tblPrEx>
        <w:trPr>
          <w:trHeight w:val="674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ffffff" w:sz="2" w:space="0" w:shadow="0" w:frame="0"/>
              <w:bottom w:val="single" w:color="ffffff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it-IT"/>
              </w:rPr>
              <w:t>QA Coordinator</w:t>
            </w:r>
          </w:p>
        </w:tc>
        <w:tc>
          <w:tcPr>
            <w:tcW w:type="dxa" w:w="1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ffffff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Rakshitha</w:t>
            </w:r>
          </w:p>
        </w:tc>
        <w:tc>
          <w:tcPr>
            <w:tcW w:type="dxa" w:w="26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ffffff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Coordinate test schedule with sprint activities; track execution status</w:t>
            </w:r>
          </w:p>
        </w:tc>
        <w:tc>
          <w:tcPr>
            <w:tcW w:type="dxa" w:w="1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ffffff" w:sz="2" w:space="0" w:shadow="0" w:frame="0"/>
              <w:right w:val="single" w:color="ffffff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Scrum Master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before="300" w:after="150"/>
      </w:pPr>
    </w:p>
    <w:p>
      <w:pPr>
        <w:pStyle w:val="Heading"/>
        <w:spacing w:before="300" w:after="150"/>
      </w:pPr>
      <w:r>
        <w:rPr>
          <w:rtl w:val="0"/>
          <w:lang w:val="en-US"/>
        </w:rPr>
        <w:t>10. Risks and Mitigation</w:t>
      </w:r>
    </w:p>
    <w:tbl>
      <w:tblPr>
        <w:tblW w:w="8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00"/>
        <w:gridCol w:w="400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a-DK"/>
              </w:rPr>
              <w:t>Risk</w:t>
            </w:r>
          </w:p>
        </w:tc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Mitigation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Delay in stable build delivery</w:t>
            </w:r>
          </w:p>
        </w:tc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Request early smoke builds from the dev team</w:t>
            </w:r>
          </w:p>
        </w:tc>
      </w:tr>
      <w:tr>
        <w:tblPrEx>
          <w:shd w:val="clear" w:color="auto" w:fill="ced7e7"/>
        </w:tblPrEx>
        <w:trPr>
          <w:trHeight w:val="197" w:hRule="atLeast"/>
        </w:trPr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Test environment downtime</w:t>
            </w:r>
          </w:p>
        </w:tc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Maintain a backup environment on a cloud VM</w:t>
            </w:r>
          </w:p>
        </w:tc>
      </w:tr>
      <w:tr>
        <w:tblPrEx>
          <w:shd w:val="clear" w:color="auto" w:fill="ced7e7"/>
        </w:tblPrEx>
        <w:trPr>
          <w:trHeight w:val="436" w:hRule="atLeast"/>
        </w:trPr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Plagiarism Detection / Notification service sandbox instability</w:t>
            </w:r>
          </w:p>
        </w:tc>
        <w:tc>
          <w:tcPr>
            <w:tcW w:type="dxa" w:w="40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Use local stubs/mocks to keep test execution unblocked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before="300" w:after="150"/>
      </w:pPr>
    </w:p>
    <w:p>
      <w:pPr>
        <w:pStyle w:val="Heading"/>
        <w:spacing w:before="300" w:after="150"/>
      </w:pPr>
      <w:r>
        <w:rPr>
          <w:rtl w:val="0"/>
          <w:lang w:val="en-US"/>
        </w:rPr>
        <w:t>11. Assumptions &amp; Dependencies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Plagiarism Detection and Notification sandbox APIs will be stable and available during test execution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Test data (sample accounts, material, question banks) will be provided before execution begins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Staging environment mirrors production configuration closely enough for performance testing</w:t>
      </w:r>
    </w:p>
    <w:p>
      <w:pPr>
        <w:pStyle w:val="Heading"/>
        <w:spacing w:before="300" w:after="150"/>
      </w:pPr>
      <w:r>
        <w:rPr>
          <w:rtl w:val="0"/>
          <w:lang w:val="en-US"/>
        </w:rPr>
        <w:t>12. Suspension &amp; Resumption Criteria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Suspend testing if: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Environment unavailable for more than 4 hours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Build is too unstable (blocks more than 30% of planned test cases)</w:t>
      </w:r>
    </w:p>
    <w:p>
      <w:pPr>
        <w:pStyle w:val="List Paragraph"/>
        <w:spacing w:after="60"/>
      </w:pPr>
      <w:r>
        <w:rPr>
          <w:sz w:val="22"/>
          <w:szCs w:val="22"/>
          <w:rtl w:val="0"/>
          <w:lang w:val="en-US"/>
        </w:rPr>
        <w:t>Resume testing if: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Blocking defects are resolved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Environment is stabilised</w:t>
      </w:r>
    </w:p>
    <w:p>
      <w:pPr>
        <w:pStyle w:val="Heading"/>
        <w:spacing w:before="300" w:after="150"/>
      </w:pPr>
      <w:r>
        <w:rPr>
          <w:rtl w:val="0"/>
          <w:lang w:val="en-US"/>
        </w:rPr>
        <w:t>13. Test Case Management &amp; Traceability</w:t>
      </w:r>
    </w:p>
    <w:tbl>
      <w:tblPr>
        <w:tblW w:w="95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00"/>
        <w:gridCol w:w="4806"/>
        <w:gridCol w:w="3000"/>
      </w:tblGrid>
      <w:tr>
        <w:tblPrEx>
          <w:shd w:val="clear" w:color="auto" w:fill="4f81bd"/>
        </w:tblPrEx>
        <w:trPr>
          <w:trHeight w:val="188" w:hRule="atLeast"/>
          <w:tblHeader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Req ID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Requirement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b w:val="1"/>
                <w:bCs w:val="1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Test case(s)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CSQ-F-001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User registration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TC-Auth-01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CSQ-F-002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Login and JWT issuance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TC-Auth-02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CSQ-F-003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Account lockout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TC-Auth-03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CSQ-F-010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Upload study material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TC-Mat-01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CSQ-F-011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Plagiarism screening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TC-Mat-02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CSQ-F-012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Search and filter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TC-Mat-03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CSQ-F-013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Material versioning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TC-Mat-04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CSQ-F-020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Create quiz from question bank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TC-QuizC-01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CSQ-F-021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Quiz settings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TC-QuizC-02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CSQ-F-022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Publish to groups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TC-QuizC-03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CSQ-F-023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Reuse questions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TC-QuizC-04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CSQ-F-030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Attempt quiz (timed)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TC-Quiz-01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CSQ-F-031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Auto-grading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TC-Quiz-02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CSQ-F-032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Answer reveal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s-ES_tradnl"/>
              </w:rPr>
              <w:t>TC-Quiz-03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CSQ-F-040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Comments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TC-Disc-01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CSQ-F-041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Threaded replies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TC-Disc-02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CSQ-F-042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Material rating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TC-Disc-03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CSQ-F-050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Leaderboard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TC-Lead-01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CSQ-F-051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Instructor dashboard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TC-Lead-02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CSQ-F-052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Notifications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TC-Notif-01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CSQ-F-060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Suspend / reactivate user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TC-Admin-01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CSQ-F-061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Moderation queue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TC-Admin-02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it-IT"/>
              </w:rPr>
              <w:t>CSQ-F-062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Content removal and warning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TC-Admin-03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CSQ-NF-001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 xml:space="preserve">Page load p95 </w:t>
            </w:r>
            <w:r>
              <w:rPr>
                <w:rFonts w:ascii="Calibri" w:hAnsi="Calibri" w:hint="default"/>
                <w:sz w:val="19"/>
                <w:szCs w:val="19"/>
                <w:u w:color="000000"/>
                <w:shd w:val="nil" w:color="auto" w:fill="auto"/>
                <w:rtl w:val="0"/>
              </w:rPr>
              <w:t xml:space="preserve">≤ </w:t>
            </w: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3 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TC-Perf-01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CSQ-NF-002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99.5% availability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Ops uptime reports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CSQ-NF-003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5,000 concurrent attempts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de-DE"/>
              </w:rPr>
              <w:t>TC-Perf-02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CSQ-NF-004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Audit logging and 2-year retention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TC-OPS-01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CSQ-NF-005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WCAG 2.1 AA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TC-UX-01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CSQ-SR-001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TLS 1.2+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TC-Sec-01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CSQ-SR-002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Password hashing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TC-Sec-02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CSQ-SR-003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fr-FR"/>
              </w:rPr>
              <w:t>Quiz content encryption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TC-Sec-03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CSQ-SR-004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RBAC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TC-Sec-04</w:t>
            </w:r>
          </w:p>
        </w:tc>
      </w:tr>
      <w:tr>
        <w:tblPrEx>
          <w:shd w:val="clear" w:color="auto" w:fill="ced7e7"/>
        </w:tblPrEx>
        <w:trPr>
          <w:trHeight w:val="188" w:hRule="atLeast"/>
        </w:trPr>
        <w:tc>
          <w:tcPr>
            <w:tcW w:type="dxa" w:w="17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</w:rPr>
              <w:t>CSQ-SR-005</w:t>
            </w:r>
          </w:p>
        </w:tc>
        <w:tc>
          <w:tcPr>
            <w:tcW w:type="dxa" w:w="4806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en-US"/>
              </w:rPr>
              <w:t>Admin audit logging</w:t>
            </w:r>
          </w:p>
        </w:tc>
        <w:tc>
          <w:tcPr>
            <w:tcW w:type="dxa" w:w="30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sz w:val="19"/>
                <w:szCs w:val="19"/>
                <w:u w:color="000000"/>
                <w:shd w:val="nil" w:color="auto" w:fill="auto"/>
                <w:rtl w:val="0"/>
                <w:lang w:val="pt-PT"/>
              </w:rPr>
              <w:t>TC-Sec-05</w:t>
            </w:r>
          </w:p>
        </w:tc>
      </w:tr>
    </w:tbl>
    <w:p>
      <w:pPr>
        <w:pStyle w:val="Heading"/>
        <w:spacing w:before="300" w:after="150"/>
      </w:pPr>
      <w:r>
        <w:rPr>
          <w:rtl w:val="0"/>
          <w:lang w:val="en-US"/>
        </w:rPr>
        <w:t>14. Test Metrics &amp; Reporting</w:t>
      </w:r>
    </w:p>
    <w:p>
      <w:pPr>
        <w:pStyle w:val="Heading"/>
        <w:spacing w:before="300" w:after="150"/>
      </w:pPr>
      <w:r>
        <w:rPr>
          <w:b w:val="0"/>
          <w:bCs w:val="0"/>
          <w:sz w:val="22"/>
          <w:szCs w:val="22"/>
          <w:rtl w:val="0"/>
          <w:lang w:val="en-US"/>
        </w:rPr>
        <w:t>Metrics collected: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% test cases executed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% passed / failed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</w:rPr>
      </w:pPr>
      <w:r>
        <w:rPr>
          <w:sz w:val="22"/>
          <w:szCs w:val="22"/>
          <w:rtl w:val="0"/>
        </w:rPr>
        <w:t>Defect density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Defect aging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Requirement coverage</w:t>
      </w:r>
    </w:p>
    <w:p>
      <w:pPr>
        <w:pStyle w:val="List Paragraph"/>
        <w:spacing w:after="60"/>
      </w:pPr>
      <w:r>
        <w:rPr>
          <w:sz w:val="22"/>
          <w:szCs w:val="22"/>
          <w:rtl w:val="0"/>
          <w:lang w:val="en-US"/>
        </w:rPr>
        <w:t>Reports: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Daily execution status</w:t>
      </w:r>
    </w:p>
    <w:p>
      <w:pPr>
        <w:pStyle w:val="List Paragraph"/>
        <w:numPr>
          <w:ilvl w:val="0"/>
          <w:numId w:val="4"/>
        </w:numPr>
        <w:spacing w:after="60"/>
        <w:rPr>
          <w:sz w:val="22"/>
          <w:szCs w:val="22"/>
          <w:lang w:val="en-US"/>
        </w:rPr>
      </w:pPr>
      <w:r>
        <w:rPr>
          <w:sz w:val="22"/>
          <w:szCs w:val="22"/>
          <w:rtl w:val="0"/>
          <w:lang w:val="en-US"/>
        </w:rPr>
        <w:t>Final Test Summary Report</w:t>
      </w:r>
    </w:p>
    <w:p>
      <w:pPr>
        <w:pStyle w:val="Heading"/>
        <w:spacing w:before="300" w:after="150"/>
      </w:pPr>
      <w:r>
        <w:rPr>
          <w:rtl w:val="0"/>
          <w:lang w:val="it-IT"/>
        </w:rPr>
        <w:t>15. Approvals</w:t>
      </w:r>
    </w:p>
    <w:tbl>
      <w:tblPr>
        <w:tblW w:w="8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800"/>
        <w:gridCol w:w="2800"/>
      </w:tblGrid>
      <w:tr>
        <w:tblPrEx>
          <w:shd w:val="clear" w:color="auto" w:fill="4f81bd"/>
        </w:tblPrEx>
        <w:trPr>
          <w:trHeight w:val="197" w:hRule="atLeast"/>
          <w:tblHeader/>
        </w:trPr>
        <w:tc>
          <w:tcPr>
            <w:tcW w:type="dxa" w:w="2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</w:rPr>
              <w:t>Role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Signature / Date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QA Lead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Manasi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Manasi / 05/10/2026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Dev Lead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</w:rPr>
              <w:t>Mahesh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  Mahesh            05/10/2026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Product Owner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Mokshith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Mokshith 05/10/2026</w:t>
            </w:r>
          </w:p>
        </w:tc>
      </w:tr>
      <w:tr>
        <w:tblPrEx>
          <w:shd w:val="clear" w:color="auto" w:fill="ced7e7"/>
        </w:tblPrEx>
        <w:trPr>
          <w:trHeight w:val="265" w:hRule="atLeast"/>
        </w:trPr>
        <w:tc>
          <w:tcPr>
            <w:tcW w:type="dxa" w:w="24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de-DE"/>
              </w:rPr>
              <w:t>Scrum Master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Rakshitha</w:t>
            </w:r>
          </w:p>
        </w:tc>
        <w:tc>
          <w:tcPr>
            <w:tcW w:type="dxa" w:w="2800"/>
            <w:tcBorders>
              <w:top w:val="single" w:color="999999" w:sz="2" w:space="0" w:shadow="0" w:frame="0"/>
              <w:left w:val="single" w:color="999999" w:sz="2" w:space="0" w:shadow="0" w:frame="0"/>
              <w:bottom w:val="single" w:color="999999" w:sz="2" w:space="0" w:shadow="0" w:frame="0"/>
              <w:right w:val="single" w:color="999999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</w:tabs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Rakshitha 05/10/2026</w:t>
            </w:r>
          </w:p>
        </w:tc>
      </w:tr>
    </w:tbl>
    <w:p>
      <w:pPr>
        <w:pStyle w:val="Heading"/>
        <w:widowControl w:val="0"/>
        <w:pBdr>
          <w:top w:val="nil"/>
          <w:left w:val="nil"/>
          <w:bottom w:val="nil"/>
          <w:right w:val="nil"/>
        </w:pBdr>
        <w:spacing w:before="300" w:after="150"/>
      </w:pPr>
      <w:r/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16" w:hanging="2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pBdr>
        <w:top w:val="nil"/>
        <w:left w:val="nil"/>
        <w:bottom w:val="single" w:color="000000" w:sz="6" w:space="0" w:shadow="0" w:frame="0"/>
        <w:right w:val="nil"/>
      </w:pBdr>
      <w:shd w:val="clear" w:color="auto" w:fill="auto"/>
      <w:suppressAutoHyphens w:val="0"/>
      <w:bidi w:val="0"/>
      <w:spacing w:before="280" w:after="14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3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