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r>
        <w:rPr>
          <w:b/>
          <w:color w:val="B45309"/>
        </w:rPr>
        <w:t xml:space="preserve">v0.3 CHANGE  </w:t>
      </w:r>
      <w:r>
        <w:rPr>
          <w:b/>
          <w:color w:val="17324D"/>
        </w:rPr>
        <w:t xml:space="preserve">Status (v0.3)</w:t>
      </w:r>
      <w:r>
        <w:t xml:space="preserve"> Refined with the resource-first strategy. The prototype of the core loop (M0 to M2) is built and merged; usability round 1 is ready to run; M4 (real backend) is in progress.</w:t>
      </w:r>
    </w:p>
    <w:p>
      <w:r>
        <w:t>NEW v0.5  Status (v0.5) Refined for a private first phase: for now MedLearn OS is an invite-only app for a small group (about five students) who study from the standard textbooks they already follow. New Section 33 covers it. M4 is complete (email accounts with emailed codes, the 3D spike), and the app installs to the home screen, keeps opened pages offline and meets its performance budgets.</w:t>
      </w:r>
    </w:p>
    <w:p>
      <w:r>
        <w:rPr>
          <w:b/>
          <w:color w:val="0E7C86"/>
        </w:rPr>
        <w:t xml:space="preserve">NEW v0.6  </w:t>
      </w:r>
      <w:r>
        <w:t xml:space="preserve">Status (v0.6), 29 September 2026: the whole Upper Limb of BD Chaurasia Volume 1 (Section 1, Chapters 3 to 12) is in the app as 30 topics, delivered in six batches. Each topic has a lesson, an exam diagram with its drill, injuries, questions, recall cards, pages to read in BD Chaurasia and Gray’s for Students, and a 3D view with a poster. Every topic still shows “not medically reviewed” until a student checks it against the book (Section 34, gate 2). The page maps in Section 34 are corrected below.</w:t>
      </w:r>
    </w:p>
    <w:p>
      <w:r>
        <w:rPr>
          <w:b/>
          <w:color w:val="0E7C86"/>
        </w:rPr>
        <w:t xml:space="preserve">NEW v0.7  </w:t>
      </w:r>
      <w:r>
        <w:t xml:space="preserve">Status (v0.7), 29 September 2026: a second design round for laptops, from the group’s feedback. Every screen is denser; Today, the Library, the topic page, the 3D studio and Practice are reworked; lectures with time-marked notes, class-test and revisit plans, and strengths and weak spots by book section are built. Sections 35 to 39 below record what was built, and plan revision, AI and the 3D atlas.</w:t>
      </w:r>
    </w:p>
    <w:p>
      <w:r>
        <w:rPr>
          <w:b/>
          <w:color w:val="0E7C86"/>
        </w:rPr>
        <w:t xml:space="preserve">NEW v0.3  </w:t>
      </w:r>
      <w:r>
        <w:rPr>
          <w:b/>
          <w:color w:val="17324D"/>
        </w:rPr>
        <w:t xml:space="preserve">Version</w:t>
      </w:r>
      <w:r>
        <w:t xml:space="preserve"> v0.3 — builds on v0.2 and v0.1 without removing anything. New material is tagged NEW v0.3; corrections to earlier text are tagged v0.3 CHANGE and sit next to the text they correct.</w:t>
      </w:r>
    </w:p>
    <w:p>
      <w:r>
        <w:rPr>
          <w:b/>
          <w:color w:val="0E7C86"/>
        </w:rPr>
        <w:t xml:space="preserve">NEW v0.6  </w:t>
      </w:r>
      <w:r>
        <w:t xml:space="preserve">Version v0.6 builds on v0.5 and every earlier version without removing anything. New material is tagged NEW v0.6; corrections are tagged v0.6 CHANGE and sit next to the text they correct.</w:t>
      </w:r>
    </w:p>
    <w:p>
      <w:r>
        <w:rPr>
          <w:b/>
          <w:color w:val="0E7C86"/>
        </w:rPr>
        <w:t xml:space="preserve">NEW v0.7  </w:t>
      </w:r>
      <w:r>
        <w:t xml:space="preserve">Version v0.7 builds on v0.6 and every earlier version without removing anything. New material is tagged NEW v0.7.</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What changed in v0.3</w:t>
            </w:r>
          </w:p>
          <w:p>
            <w:pPr>
              <w:pStyle w:val="Callout"/>
              <w:spacing w:after="40"/>
            </w:pPr>
            <w:r>
              <w:rPr>
                <w:b/>
                <w:color w:val="17324D"/>
              </w:rPr>
              <w:t xml:space="preserve">Resource-first strategy: </w:t>
            </w:r>
            <w:r>
              <w:t xml:space="preserve">one platform, many resources, one learning experience. New Sections 25 to 32 cover the resource stack, licence zones, a re-checked resource matrix, the video layer, the complete topic package, the resource and licence registry, the 3D pipeline and a refined build order.</w:t>
            </w:r>
          </w:p>
          <w:p>
            <w:pPr>
              <w:pStyle w:val="Callout"/>
              <w:spacing w:after="40"/>
            </w:pPr>
            <w:r>
              <w:rPr>
                <w:b/>
                <w:color w:val="17324D"/>
              </w:rPr>
              <w:t xml:space="preserve">Licence corrections: </w:t>
            </w:r>
            <w:r>
              <w:t xml:space="preserve">Z-Anatomy contains non-commercial parts, so it is not usable as-is in a paid app (Section 9 correction). BodyParts3D is now CC BY 4.0 and the NLM Visible Human data is public domain; together they become the 3D and imaging base.</w:t>
            </w:r>
          </w:p>
          <w:p>
            <w:pPr>
              <w:pStyle w:val="Callout"/>
              <w:spacing w:after="40"/>
            </w:pPr>
            <w:r>
              <w:rPr>
                <w:b/>
                <w:color w:val="17324D"/>
              </w:rPr>
              <w:t xml:space="preserve">Draft reconciled: </w:t>
            </w:r>
            <w:r>
              <w:t xml:space="preserve">the resource-first draft listed BodyParts3D and OpenStax in two different licence zones; v0.3 settles each with the licence page checked on 26 September 2026.</w:t>
            </w:r>
          </w:p>
          <w:p>
            <w:pPr>
              <w:pStyle w:val="Callout"/>
              <w:spacing w:after="40"/>
            </w:pPr>
            <w:r>
              <w:rPr>
                <w:b/>
                <w:color w:val="17324D"/>
              </w:rPr>
              <w:t xml:space="preserve">Where we are: </w:t>
            </w:r>
            <w:r>
              <w:t xml:space="preserve">build status and the refined build order sit in Section 32; provenance comes before scaling content.</w:t>
            </w:r>
          </w:p>
          <w:p>
            <w:pPr>
              <w:pStyle w:val="Callout"/>
              <w:spacing w:after="40"/>
            </w:pPr>
            <w:r>
              <w:rPr>
                <w:b/>
                <w:color w:val="17324D"/>
              </w:rPr>
              <w:t xml:space="preserve">Additions throughout: </w:t>
            </w:r>
            <w:r>
              <w:t xml:space="preserve">new rows in the visual assets, screens, MVP, release gates, content production, metrics, risks, backlog, validation, decisions and sources (S22 to S34).</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v0.4  </w:t>
            </w:r>
            <w:r>
              <w:rPr>
                <w:b/>
                <w:color w:val="17324D"/>
                <w:sz w:val="22"/>
              </w:rPr>
              <w:t xml:space="preserve">What changed in v0.4</w:t>
            </w:r>
          </w:p>
          <w:p>
            <w:pPr>
              <w:pStyle w:val="Callout"/>
              <w:spacing w:after="40"/>
            </w:pPr>
            <w:r>
              <w:rPr>
                <w:b/>
                <w:color w:val="17324D"/>
              </w:rPr>
              <w:t xml:space="preserve">Private phase first: </w:t>
            </w:r>
            <w:r>
              <w:t xml:space="preserve">a small invited group before any college pilot; the app is invite-only while it holds notes drawn from textbooks (Section 33).</w:t>
            </w:r>
          </w:p>
          <w:p>
            <w:pPr>
              <w:pStyle w:val="Callout"/>
              <w:spacing w:after="40"/>
            </w:pPr>
            <w:r>
              <w:rPr>
                <w:b/>
                <w:color w:val="17324D"/>
              </w:rPr>
              <w:t xml:space="preserve">Standard books in one place: </w:t>
            </w:r>
            <w:r>
              <w:t xml:space="preserve">students follow different books for the same subject. Each topic is written once from all of them and shows where every book covers it; each student picks their books and sees theirs first.</w:t>
            </w:r>
          </w:p>
          <w:p>
            <w:pPr>
              <w:pStyle w:val="Callout"/>
              <w:spacing w:after="40"/>
            </w:pPr>
            <w:r>
              <w:rPr>
                <w:b/>
                <w:color w:val="17324D"/>
              </w:rPr>
              <w:t xml:space="preserve">Built since v0.3: </w:t>
            </w:r>
            <w:r>
              <w:t xml:space="preserve">notes on every topic and search across all content (features 19 and 20), the installable app with offline pages, and invite-only access.</w:t>
            </w:r>
          </w:p>
          <w:p>
            <w:pPr>
              <w:pStyle w:val="Callout"/>
              <w:spacing w:after="40"/>
            </w:pPr>
            <w:r>
              <w:rPr>
                <w:b/>
                <w:color w:val="17324D"/>
              </w:rPr>
              <w:t xml:space="preserve">Nothing removed: </w:t>
            </w:r>
            <w:r>
              <w:t xml:space="preserve">the public and college plan (Sections 15, 18A, 30 and 32) still stands and follows the private phase.</w:t>
            </w:r>
          </w:p>
        </w:tc>
      </w:tr>
    </w:tbl>
    <w:p>
      <w:r>
        <w:br w:type="page"/>
      </w:r>
    </w:p>
    <w:p>
      <w:pPr>
        <w:pStyle w:val="Heading1"/>
      </w:pPr>
      <w:r>
        <w:t>Contents</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ListBullet"/>
        <w:ind w:left="288"/>
      </w:pPr>
      <w:r>
        <w:rPr>
          <w:b/>
          <w:color w:val="0E7C86"/>
        </w:rPr>
        <w:t xml:space="preserve">NEW v0.3  </w:t>
      </w:r>
      <w:r>
        <w:t xml:space="preserve">25. Resource-First Strategy</w:t>
      </w:r>
    </w:p>
    <w:p>
      <w:pPr>
        <w:pStyle w:val="ListBullet"/>
        <w:ind w:left="288"/>
      </w:pPr>
      <w:r>
        <w:rPr>
          <w:b/>
          <w:color w:val="0E7C86"/>
        </w:rPr>
        <w:t xml:space="preserve">NEW v0.3  </w:t>
      </w:r>
      <w:r>
        <w:t xml:space="preserve">26. Resource Stack &amp; Licence Zones</w:t>
      </w:r>
    </w:p>
    <w:p>
      <w:pPr>
        <w:pStyle w:val="ListBullet"/>
        <w:ind w:left="288"/>
      </w:pPr>
      <w:r>
        <w:rPr>
          <w:b/>
          <w:color w:val="0E7C86"/>
        </w:rPr>
        <w:t xml:space="preserve">NEW v0.3  </w:t>
      </w:r>
      <w:r>
        <w:t xml:space="preserve">27. Verified Resource Matrix</w:t>
      </w:r>
    </w:p>
    <w:p>
      <w:pPr>
        <w:pStyle w:val="ListBullet"/>
        <w:ind w:left="288"/>
      </w:pPr>
      <w:r>
        <w:rPr>
          <w:b/>
          <w:color w:val="0E7C86"/>
        </w:rPr>
        <w:t xml:space="preserve">NEW v0.3  </w:t>
      </w:r>
      <w:r>
        <w:t xml:space="preserve">28. External Video Layer</w:t>
      </w:r>
    </w:p>
    <w:p>
      <w:pPr>
        <w:pStyle w:val="ListBullet"/>
        <w:ind w:left="288"/>
      </w:pPr>
      <w:r>
        <w:rPr>
          <w:b/>
          <w:color w:val="0E7C86"/>
        </w:rPr>
        <w:t xml:space="preserve">NEW v0.3  </w:t>
      </w:r>
      <w:r>
        <w:t xml:space="preserve">29. The Complete Topic Package</w:t>
      </w:r>
    </w:p>
    <w:p>
      <w:pPr>
        <w:pStyle w:val="ListBullet"/>
        <w:ind w:left="288"/>
      </w:pPr>
      <w:r>
        <w:rPr>
          <w:b/>
          <w:color w:val="0E7C86"/>
        </w:rPr>
        <w:t xml:space="preserve">NEW v0.3  </w:t>
      </w:r>
      <w:r>
        <w:t xml:space="preserve">30. Resource &amp; Licence Registry and Publication Gate</w:t>
      </w:r>
    </w:p>
    <w:p>
      <w:pPr>
        <w:pStyle w:val="ListBullet"/>
        <w:ind w:left="288"/>
      </w:pPr>
      <w:r>
        <w:rPr>
          <w:b/>
          <w:color w:val="0E7C86"/>
        </w:rPr>
        <w:t xml:space="preserve">NEW v0.3  </w:t>
      </w:r>
      <w:r>
        <w:t xml:space="preserve">31. 3D and Imaging Resource Pipeline</w:t>
      </w:r>
    </w:p>
    <w:p>
      <w:pPr>
        <w:pStyle w:val="ListBullet"/>
        <w:ind w:left="288"/>
      </w:pPr>
      <w:r>
        <w:rPr>
          <w:b/>
          <w:color w:val="0E7C86"/>
        </w:rPr>
        <w:t xml:space="preserve">NEW v0.3  </w:t>
      </w:r>
      <w:r>
        <w:t xml:space="preserve">32. Pilot Topics, Build Status &amp; Refined Build Order</w:t>
      </w:r>
    </w:p>
    <w:p>
      <w:pPr>
        <w:pStyle w:val="ListBullet"/>
      </w:pPr>
      <w:r>
        <w:t>NEW v0.4  33. Private Phase: Standard Books in One Place</w:t>
      </w:r>
    </w:p>
    <w:p>
      <w:pPr>
        <w:pStyle w:val="ListBullet"/>
        <w:ind w:left="288"/>
      </w:pPr>
      <w:r>
        <w:rPr>
          <w:b/>
          <w:color w:val="0E7C86"/>
        </w:rPr>
        <w:t xml:space="preserve">NEW v0.4  </w:t>
      </w:r>
      <w:r>
        <w:t xml:space="preserve">33. Private Phase: Standard Books in One Place</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r>
        <w:rPr>
          <w:b/>
          <w:color w:val="17324D"/>
        </w:rPr>
        <w:t xml:space="preserve">Practicals synced to the college. </w:t>
      </w:r>
      <w:r>
        <w:t xml:space="preserve">Spotters, viva chains and a dissection companion aligned to the student’s own college timetable.</w:t>
      </w:r>
    </w:p>
    <w:p>
      <w:r>
        <w:rPr>
          <w:b/>
          <w:color w:val="17324D"/>
        </w:rPr>
        <w:t xml:space="preserve">Visuals that run on a cheap phone. </w:t>
      </w:r>
      <w:r>
        <w:t xml:space="preserve">Interactive SVG diagrams and small animations instead of heavy video and 3D.</w:t>
      </w:r>
    </w:p>
    <w:p>
      <w:r>
        <w:rPr>
          <w:b/>
          <w:color w:val="17324D"/>
        </w:rPr>
        <w:t xml:space="preserve">Explanations in the student’s language. </w:t>
      </w:r>
      <w:r>
        <w:t xml:space="preserve">Simple-English and Hindi explanations, with medical terminology kept in English.</w:t>
      </w:r>
    </w:p>
    <w:p>
      <w:r>
        <w:rPr>
          <w:b/>
          <w:color w:val="17324D"/>
        </w:rPr>
        <w:t xml:space="preserve">A generous free core. </w:t>
      </w:r>
      <w:r>
        <w:t xml:space="preserve">The daily plan, spaced recall and the first topics are free; students pay for depth, not for basics.</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r>
        <w:rPr>
          <w:b/>
          <w:color w:val="17324D"/>
        </w:rPr>
        <w:t xml:space="preserve">2. One next step: </w:t>
      </w:r>
      <w:r>
        <w:t>The home screen should reduce choice overload. The product decides the next useful action from the student’s goal and schedule.</w:t>
      </w:r>
    </w:p>
    <w:p>
      <w:r>
        <w:rPr>
          <w:b/>
          <w:color w:val="17324D"/>
        </w:rPr>
        <w:t xml:space="preserve">3. One topic, many modes: </w:t>
      </w:r>
      <w:r>
        <w:t>Every core topic should support Learn, Practice, Remember and Exam modes.</w:t>
      </w:r>
    </w:p>
    <w:p>
      <w:r>
        <w:rPr>
          <w:b/>
          <w:color w:val="17324D"/>
        </w:rPr>
        <w:t xml:space="preserve">4. Source-traceable by design: </w:t>
      </w:r>
      <w:r>
        <w:t>Every factual unit must be traceable to an authoritative or explicitly labelled educational source.</w:t>
      </w:r>
    </w:p>
    <w:p>
      <w:r>
        <w:rPr>
          <w:b/>
          <w:color w:val="17324D"/>
        </w:rPr>
        <w:t xml:space="preserve">5. Medical safety: </w:t>
      </w:r>
      <w:r>
        <w:t>Educational content is not clinical advice. Clinical claims require stronger evidence controls and jurisdiction/date tagging.</w:t>
      </w:r>
    </w:p>
    <w:p>
      <w:r>
        <w:rPr>
          <w:b/>
          <w:color w:val="17324D"/>
        </w:rPr>
        <w:t xml:space="preserve">6. Mobile first, offline tolerant: </w:t>
      </w:r>
      <w:r>
        <w:t>Students study between classes, in transit and on variable connectivity. Core opened content should work offline.</w:t>
      </w:r>
    </w:p>
    <w:p>
      <w:r>
        <w:rPr>
          <w:b/>
          <w:color w:val="17324D"/>
        </w:rPr>
        <w:t xml:space="preserve">7. Build small, expand carefully: </w:t>
      </w:r>
      <w:r>
        <w:t>First-year quality is more valuable than a shallow catalogue of every subject.</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r>
        <w:rPr>
          <w:b/>
          <w:color w:val="17324D"/>
        </w:rPr>
        <w:t xml:space="preserve">Once, at signup. </w:t>
      </w:r>
      <w:r>
        <w:t xml:space="preserve">The student enters year, college, exam dates, daily study minutes and preferred explanation language, and can join the class batch to import the timetable.</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r>
        <w:rPr>
          <w:b/>
          <w:color w:val="17324D"/>
        </w:rPr>
        <w:t xml:space="preserve">After missed days. </w:t>
      </w:r>
      <w:r>
        <w:t xml:space="preserve">The recovery planner rebuilds a realistic catch-up plan with a capped daily load instead of showing a huge overdue count.</w:t>
      </w:r>
    </w:p>
    <w:p>
      <w:r>
        <w:rPr>
          <w:b/>
          <w:color w:val="17324D"/>
        </w:rPr>
        <w:t xml:space="preserve">As exams approach. </w:t>
      </w:r>
      <w:r>
        <w:t xml:space="preserve">The mix shifts toward PYQ-frequency topics, viva chains, diagram drills and timed answer practice.</w:t>
      </w:r>
    </w:p>
    <w:p>
      <w:r>
        <w:rPr>
          <w:b/>
          <w:color w:val="17324D"/>
        </w:rPr>
        <w:t xml:space="preserve">Anytime. </w:t>
      </w:r>
      <w:r>
        <w:t xml:space="preserve">Search any topic, add notes, upload lecture slides (P1) or ask the AI tutor (P1). Opened content keeps working offline, and reminders arrive only for real due work.</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Z-Anatomy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BY-SA 4.0, but it includes parts under NonCommercial licences (for example the inner ear, CC BY-NC-SA, and the kidney, CC BY-NC) [S23]</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 as-is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 audit each structure’s origin; use only parts whose licence allows commercial use. v0.2 said “Yes, with attribution”.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[S22]</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The base for 3D anatomy. Required credit: “BodyParts3D, © The Database Center for Life Science, CC BY 4.0”.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NLM Visible Human Project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 [S24]</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 for sectional anatomy and imaging.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EnterMedSchool media</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 4.0 [S25]</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SVG and PNG medical illustrations.</w:t>
            </w:r>
          </w:p>
        </w:tc>
      </w:tr>
    </w:tbl>
    <w:p>
      <w:r>
        <w:rPr>
          <w:b/>
          <w:color w:val="0E7C86"/>
        </w:rPr>
        <w:t xml:space="preserve">NEW v0.3  </w:t>
      </w:r>
      <w:r>
        <w:t xml:space="preserve">Section 27 classifies every candidate source; Section 30 defines the registry record each asset needs before it ships.</w:t>
      </w:r>
    </w:p>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panel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best external and open resources for this topic, each with a reason (“watch this for the pressure–volume loop”) and its source.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 resource</w:t>
            </w:r>
          </w:p>
        </w:tc>
      </w:tr>
    </w:tbl>
    <w:p>
      <w:r>
        <w:rPr>
          <w:b/>
          <w:color w:val="0E7C86"/>
        </w:rPr>
        <w:t xml:space="preserve">NEW v0.2  </w:t>
      </w:r>
      <w:r>
        <w:t xml:space="preserve">Wireframes, navigation and the design system for these screens are in the MedLearn OS Visual &amp; UX/UI Plan.</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&amp; licence registry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Makes open resources safe to use at scale, with attribution shown in the source drawer.</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pStyle w:val="ListNumber"/>
        <w:numPr>
          <w:ilvl w:val="0"/>
          <w:numId w:val="102"/>
        </w:numPr>
      </w:pPr>
      <w:r>
        <w:t>Accuracy gate: zero unresolved factual defects in the release set; all reported issues have triage status.</w:t>
      </w:r>
    </w:p>
    <w:p>
      <w:pPr>
        <w:pStyle w:val="ListNumber"/>
        <w:numPr>
          <w:ilvl w:val="0"/>
          <w:numId w:val="102"/>
        </w:numPr>
      </w:pPr>
      <w:r>
        <w:t>UX gate: a new student can start a planned lesson in under a few taps without training.</w:t>
      </w:r>
    </w:p>
    <w:p>
      <w:pPr>
        <w:pStyle w:val="ListNumber"/>
        <w:numPr>
          <w:ilvl w:val="0"/>
          <w:numId w:val="102"/>
        </w:numPr>
      </w:pPr>
      <w:r>
        <w:t>Learning gate: students can learn -&gt; practice -&gt; recall without leaving the app.</w:t>
      </w:r>
    </w:p>
    <w:p>
      <w:pPr>
        <w:pStyle w:val="ListNumber"/>
        <w:numPr>
          <w:ilvl w:val="0"/>
          <w:numId w:val="102"/>
        </w:numPr>
      </w:pPr>
      <w:r>
        <w:t>Safety gate: AI refuses or redirects personal clinical decision requests and always distinguishes education from care.</w:t>
      </w:r>
    </w:p>
    <w:p>
      <w:pPr>
        <w:pStyle w:val="ListNumber"/>
        <w:numPr>
          <w:ilvl w:val="0"/>
          <w:numId w:val="102"/>
        </w:numPr>
      </w:pPr>
      <w:r>
        <w:t>Operational gate: analytics, issue reporting, content versioning and rollback work before public launch.</w:t>
      </w:r>
    </w:p>
    <w:p>
      <w:r>
        <w:rPr>
          <w:b/>
          <w:color w:val="0E7C86"/>
        </w:rPr>
        <w:t xml:space="preserve">NEW v0.3  </w:t>
      </w:r>
      <w:r>
        <w:rPr>
          <w:b/>
          <w:color w:val="17324D"/>
        </w:rPr>
        <w:t xml:space="preserve">7. Licence gate: </w:t>
      </w:r>
      <w:r>
        <w:t xml:space="preserve">every asset in the release has a verified registry record and visible attribution; nothing from the RED zone, and no YELLOW asset without its audit.</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r>
        <w:rPr>
          <w:b/>
          <w:color w:val="B45309"/>
        </w:rPr>
        <w:t xml:space="preserve">v0.2 CHANGE  </w:t>
      </w:r>
      <w:r>
        <w:t xml:space="preserve">Safety gate: because the MVP has no free-form AI, the safety gate above applies from P1, when the AI tutor ships.</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Resource curation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 curator (part-time)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Licence-checked asset or link + registry record + attribution text</w:t>
            </w:r>
          </w:p>
        </w:tc>
      </w:tr>
    </w:tbl>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0E7C86"/>
        </w:rPr>
        <w:t xml:space="preserve">NEW v0.3  </w:t>
      </w:r>
      <w:r>
        <w:t xml:space="preserve">resource_refs[] (registry ids of every open or external resource used), attribution_text, external_links[] (video or reading, with the reason to open it)</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Time to understanding</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How long until a student answers the topic’s check questions correctly.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Resource switching</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How often students leave to search elsewhere; the resource-first promise is that this falls.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defects per audit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Assets found without a complete registry record or attribution.</w:t>
            </w:r>
          </w:p>
        </w:tc>
      </w:tr>
    </w:tbl>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Licence contamination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 mixed-provenance asset (for example Z-Anatomy) brings a NonCommercial or ShareAlike duty into the paid product.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Registry per asset, never per repository; YELLOW audit; legal review before launch.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content changes or disappears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linked video is removed, edited or monetised with unsuitable adverts.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rather than rehost; periodic link checks; every topic keeps a MedLearn original explanation.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Aggregator trap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app becomes a list of other people’s links.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Originals, questions, recall and sequencing stay ours; external resources are optional steps inside our path.</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P0 additions (v0.3)</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in the source drawer; curated external links (link or embed only); key facts and check questions at the end of every lesson; missed questions become recall cards.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P1 additions (v0.3)</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with post-video questions; resolution engine v1; 3D viewer on BodyParts3D; cross-sections from the Visible Human data.</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pStyle w:val="ListNumber"/>
        <w:numPr>
          <w:ilvl w:val="0"/>
          <w:numId w:val="103"/>
        </w:numPr>
      </w:pPr>
      <w:r>
        <w:t>Collect real study artifacts: timetable, lecture PPT, notes, PYQs and practical checklist. Use them to model the workflow and verify assumptions.</w:t>
      </w:r>
    </w:p>
    <w:p>
      <w:pPr>
        <w:pStyle w:val="ListNumber"/>
        <w:numPr>
          <w:ilvl w:val="0"/>
          <w:numId w:val="103"/>
        </w:numPr>
      </w:pPr>
      <w:r>
        <w:t>Prototype the Home/Today -&gt; Topic -&gt; Visual -&gt; Practice -&gt; Recall loop before building the full content catalogue.</w:t>
      </w:r>
    </w:p>
    <w:p>
      <w:pPr>
        <w:pStyle w:val="ListNumber"/>
        <w:numPr>
          <w:ilvl w:val="0"/>
          <w:numId w:val="103"/>
        </w:numPr>
      </w:pPr>
      <w:r>
        <w:t>Run a first-year pilot with a small verified content set. Measure whether students return without being prompted and whether they prefer the single-path workflow.</w:t>
      </w:r>
    </w:p>
    <w:p>
      <w:pPr>
        <w:pStyle w:val="ListNumber"/>
        <w:numPr>
          <w:ilvl w:val="0"/>
          <w:numId w:val="103"/>
        </w:numPr>
      </w:pPr>
      <w:r>
        <w:t>Run a factual-error drill: intentionally send reports, measure triage time, correction time and whether the issue is prevented from reaching future releases.</w:t>
      </w:r>
    </w:p>
    <w:p>
      <w:pPr>
        <w:pStyle w:val="ListNumber"/>
        <w:numPr>
          <w:ilvl w:val="0"/>
          <w:numId w:val="103"/>
        </w:numPr>
      </w:pPr>
      <w:r>
        <w:t>Test pricing only after value is observed; compare monthly, annual and limited free models.</w:t>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pStyle w:val="ListNumber"/>
        <w:numPr>
          <w:ilvl w:val="0"/>
          <w:numId w:val="103"/>
        </w:numPr>
      </w:pPr>
      <w:r>
        <w:rPr>
          <w:b/>
          <w:color w:val="0E7C86"/>
        </w:rPr>
        <w:t xml:space="preserve">NEW v0.2  </w:t>
      </w:r>
      <w:r>
        <w:t xml:space="preserve">Collect first-year timetables from at least 3 colleges to fix the MVP content order.</w:t>
      </w:r>
    </w:p>
    <w:p>
      <w:pPr>
        <w:pStyle w:val="ListNumber"/>
        <w:numPr>
          <w:ilvl w:val="0"/>
          <w:numId w:val="103"/>
        </w:numPr>
      </w:pPr>
      <w:r>
        <w:rPr>
          <w:b/>
          <w:color w:val="0E7C86"/>
        </w:rPr>
        <w:t xml:space="preserve">NEW v0.2  </w:t>
      </w:r>
      <w:r>
        <w:t xml:space="preserve">Interview 5 faculty: they are a distribution channel and the reviewer pool.</w:t>
      </w:r>
    </w:p>
    <w:p>
      <w:pPr>
        <w:pStyle w:val="ListNumber"/>
        <w:numPr>
          <w:ilvl w:val="0"/>
          <w:numId w:val="103"/>
        </w:numPr>
      </w:pPr>
      <w:r>
        <w:rPr>
          <w:b/>
          <w:color w:val="0E7C86"/>
        </w:rPr>
        <w:t xml:space="preserve">NEW v0.2  </w:t>
      </w:r>
      <w:r>
        <w:t xml:space="preserve">Record competitor price points before testing ours.</w:t>
      </w:r>
    </w:p>
    <w:p>
      <w:pPr>
        <w:pStyle w:val="ListNumber"/>
        <w:numPr>
          <w:ilvl w:val="0"/>
          <w:numId w:val="103"/>
        </w:numPr>
      </w:pPr>
      <w:r>
        <w:rPr>
          <w:b/>
          <w:color w:val="0E7C86"/>
        </w:rPr>
        <w:t xml:space="preserve">NEW v0.2  </w:t>
      </w:r>
      <w:r>
        <w:t xml:space="preserve">Test the diagram trainer and answer templates against real internal-exam results.</w:t>
      </w:r>
    </w:p>
    <w:p>
      <w:r>
        <w:rPr>
          <w:b/>
          <w:color w:val="0E7C86"/>
        </w:rPr>
        <w:t xml:space="preserve">NEW v0.3  </w:t>
      </w:r>
      <w:r>
        <w:rPr>
          <w:b/>
          <w:color w:val="17324D"/>
        </w:rPr>
        <w:t xml:space="preserve">7. </w:t>
      </w:r>
      <w:r>
        <w:t xml:space="preserve">In usability round 1, time how long each student takes to understand a topic, and count how often they want to leave the app to look something up.</w:t>
      </w:r>
    </w:p>
    <w:p>
      <w:r>
        <w:rPr>
          <w:b/>
          <w:color w:val="0E7C86"/>
        </w:rPr>
        <w:t xml:space="preserve">NEW v0.3  </w:t>
      </w:r>
      <w:r>
        <w:rPr>
          <w:b/>
          <w:color w:val="17324D"/>
        </w:rPr>
        <w:t xml:space="preserve">8. </w:t>
      </w:r>
      <w:r>
        <w:t xml:space="preserve">Run a licence drill: pick ten assets at random and check that each has a complete registry record and visible attribution.</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Content strategy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Resource-first: MedLearn originals plus verified open resources plus linked external resources (Section 25)</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and imaging base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BodyParts3D (CC BY 4.0) and the NLM Visible Human data (public domain); re-check at each release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Z-Anatomy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YELLOW: per-structure audit; not bundled in the paid app until cleared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External video</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(privacy-enhanced, loaded on tap); download or rehost only with an explicit reusable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Legal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Counsel reviews attribution, ShareAlike, caching, embeds and trademarks before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First production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(the prototype topic); cardiac cycle next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Sign-in methods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later. (v0.1 and v0.2: OTP or social sign-in, phone first.) Accounts only for students aged 18 or older until parental consent exists.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First audience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private group of about five students; the college pilot follows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Content source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standard textbooks the group follows, written per topic in our own words, citing book, edition, chapter and pages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Invite-only (an access list of emails) while the app holds notes drawn from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Book choice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Each student picks the books they follow; every topic shows theirs first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Which books and editions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group confirms them; starter list: BD Chaurasia and Vishram Singh (Anatomy), Guyton and Hall and A K Jain (Physiology), Vasudevan and Satyanarayana (Biochemistry)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Hosting (private phase)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Vercel Hobby and the Supabase free tier suit a private, non-commercial group; revisit before any paid or public launch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p>
      <w:pPr>
        <w:pStyle w:val="Source"/>
      </w:pPr>
      <w:r>
        <w:rPr>
          <w:b/>
          <w:color w:val="0E7C86"/>
        </w:rPr>
        <w:t xml:space="preserve">NEW v0.3  </w:t>
      </w:r>
      <w:r>
        <w:rPr>
          <w:b/>
        </w:rPr>
        <w:t>S22  BodyParts3D licence (DBCLS)</w:t>
      </w:r>
      <w:r>
        <w:t xml:space="preserve"> — Current licence: CC BY 4.0, with free redistribution and derivative works under attribution. Re-checked 26 September 2026.  </w:t>
      </w:r>
      <w:hyperlink r:id="rId400">
        <w:r>
          <w:rPr>
            <w:color w:val="0563C1"/>
            <w:u w:val="single"/>
          </w:rPr>
          <w:t>Source</w:t>
        </w:r>
      </w:hyperlink>
    </w:p>
    <w:p>
      <w:pPr>
        <w:pStyle w:val="Source"/>
      </w:pPr>
      <w:r>
        <w:rPr>
          <w:b/>
          <w:color w:val="0E7C86"/>
        </w:rPr>
        <w:t xml:space="preserve">NEW v0.3  </w:t>
      </w:r>
      <w:r>
        <w:rPr>
          <w:b/>
        </w:rPr>
        <w:t>S23  Z-Anatomy licence and attribution list</w:t>
      </w:r>
      <w:r>
        <w:t xml:space="preserve"> — CC BY-SA 4.0 overall; the attribution list includes CC BY-NC-SA and CC BY-NC components. Re-checked 26 September 2026.  </w:t>
      </w:r>
      <w:hyperlink r:id="rId401">
        <w:r>
          <w:rPr>
            <w:color w:val="0563C1"/>
            <w:u w:val="single"/>
          </w:rPr>
          <w:t>Source</w:t>
        </w:r>
      </w:hyperlink>
    </w:p>
    <w:p>
      <w:pPr>
        <w:pStyle w:val="Source"/>
      </w:pPr>
      <w:r>
        <w:rPr>
          <w:b/>
          <w:color w:val="0E7C86"/>
        </w:rPr>
        <w:t xml:space="preserve">NEW v0.3  </w:t>
      </w:r>
      <w:r>
        <w:rPr>
          <w:b/>
        </w:rPr>
        <w:t>S24  NLM Visible Human Project</w:t>
      </w:r>
      <w:r>
        <w:t xml:space="preserve"> — Public-domain cryosection, CT and MRI library; a licence is no longer required (since 2019). Re-checked 26 September 2026.  </w:t>
      </w:r>
      <w:hyperlink r:id="rId402">
        <w:r>
          <w:rPr>
            <w:color w:val="0563C1"/>
            <w:u w:val="single"/>
          </w:rPr>
          <w:t>Source</w:t>
        </w:r>
      </w:hyperlink>
    </w:p>
    <w:p>
      <w:pPr>
        <w:pStyle w:val="Source"/>
      </w:pPr>
      <w:r>
        <w:rPr>
          <w:b/>
          <w:color w:val="0E7C86"/>
        </w:rPr>
        <w:t xml:space="preserve">NEW v0.3  </w:t>
      </w:r>
      <w:r>
        <w:rPr>
          <w:b/>
        </w:rPr>
        <w:t>S25  EnterMedSchool media assets</w:t>
      </w:r>
      <w:r>
        <w:t xml:space="preserve"> — Media assets under CC BY 4.0 with attribution. Re-checked 26 September 2026.  </w:t>
      </w:r>
      <w:hyperlink r:id="rId403">
        <w:r>
          <w:rPr>
            <w:color w:val="0563C1"/>
            <w:u w:val="single"/>
          </w:rPr>
          <w:t>Source</w:t>
        </w:r>
      </w:hyperlink>
    </w:p>
    <w:p>
      <w:pPr>
        <w:pStyle w:val="Source"/>
      </w:pPr>
      <w:r>
        <w:rPr>
          <w:b/>
          <w:color w:val="0E7C86"/>
        </w:rPr>
        <w:t xml:space="preserve">NEW v0.3  </w:t>
      </w:r>
      <w:r>
        <w:rPr>
          <w:b/>
        </w:rPr>
        <w:t>S26  NIH 3D: Terms and Conditions</w:t>
      </w:r>
      <w:r>
        <w:t xml:space="preserve"> — Each entry carries its own licence, from public domain or CC to more restrictive terms.  </w:t>
      </w:r>
      <w:hyperlink r:id="rId404">
        <w:r>
          <w:rPr>
            <w:color w:val="0563C1"/>
            <w:u w:val="single"/>
          </w:rPr>
          <w:t>Source</w:t>
        </w:r>
      </w:hyperlink>
    </w:p>
    <w:p>
      <w:pPr>
        <w:pStyle w:val="Source"/>
      </w:pPr>
      <w:r>
        <w:rPr>
          <w:b/>
          <w:color w:val="0E7C86"/>
        </w:rPr>
        <w:t xml:space="preserve">NEW v0.3  </w:t>
      </w:r>
      <w:r>
        <w:rPr>
          <w:b/>
        </w:rPr>
        <w:t>S27  NIH 3D: Human Reference Atlas collection</w:t>
      </w:r>
      <w:r>
        <w:t xml:space="preserve"> — Reference organ models; CC BY 4.0 where marked on the entry.  </w:t>
      </w:r>
      <w:hyperlink r:id="rId405">
        <w:r>
          <w:rPr>
            <w:color w:val="0563C1"/>
            <w:u w:val="single"/>
          </w:rPr>
          <w:t>Source</w:t>
        </w:r>
      </w:hyperlink>
    </w:p>
    <w:p>
      <w:pPr>
        <w:pStyle w:val="Source"/>
      </w:pPr>
      <w:r>
        <w:rPr>
          <w:b/>
          <w:color w:val="0E7C86"/>
        </w:rPr>
        <w:t xml:space="preserve">NEW v0.3  </w:t>
      </w:r>
      <w:r>
        <w:rPr>
          <w:b/>
        </w:rPr>
        <w:t>S28  CDC Public Health Image Library FAQ</w:t>
      </w:r>
      <w:r>
        <w:t xml:space="preserve"> — Most images are public domain, but copyright status is per record.  </w:t>
      </w:r>
      <w:hyperlink r:id="rId406">
        <w:r>
          <w:rPr>
            <w:color w:val="0563C1"/>
            <w:u w:val="single"/>
          </w:rPr>
          <w:t>Source</w:t>
        </w:r>
      </w:hyperlink>
    </w:p>
    <w:p>
      <w:pPr>
        <w:pStyle w:val="Source"/>
      </w:pPr>
      <w:r>
        <w:rPr>
          <w:b/>
          <w:color w:val="0E7C86"/>
        </w:rPr>
        <w:t xml:space="preserve">NEW v0.3  </w:t>
      </w:r>
      <w:r>
        <w:rPr>
          <w:b/>
        </w:rPr>
        <w:t>S29  Wikimedia Commons: Reusing content outside Wikimedia</w:t>
      </w:r>
      <w:r>
        <w:t xml:space="preserve"> — Commercial reuse is possible for suitably licensed files; check each file.  </w:t>
      </w:r>
      <w:hyperlink r:id="rId407">
        <w:r>
          <w:rPr>
            <w:color w:val="0563C1"/>
            <w:u w:val="single"/>
          </w:rPr>
          <w:t>Source</w:t>
        </w:r>
      </w:hyperlink>
    </w:p>
    <w:p>
      <w:pPr>
        <w:pStyle w:val="Source"/>
      </w:pPr>
      <w:r>
        <w:rPr>
          <w:b/>
          <w:color w:val="0E7C86"/>
        </w:rPr>
        <w:t xml:space="preserve">NEW v0.3  </w:t>
      </w:r>
      <w:r>
        <w:rPr>
          <w:b/>
        </w:rPr>
        <w:t>S30  YouTube Help: Creative Commons</w:t>
      </w:r>
      <w:r>
        <w:t xml:space="preserve"> — Only videos marked with the CC BY licence may be reused; standard uploads may not.  </w:t>
      </w:r>
      <w:hyperlink r:id="rId408">
        <w:r>
          <w:rPr>
            <w:color w:val="0563C1"/>
            <w:u w:val="single"/>
          </w:rPr>
          <w:t>Source</w:t>
        </w:r>
      </w:hyperlink>
    </w:p>
    <w:p>
      <w:pPr>
        <w:pStyle w:val="Source"/>
      </w:pPr>
      <w:r>
        <w:rPr>
          <w:b/>
          <w:color w:val="0E7C86"/>
        </w:rPr>
        <w:t xml:space="preserve">NEW v0.3  </w:t>
      </w:r>
      <w:r>
        <w:rPr>
          <w:b/>
        </w:rPr>
        <w:t>S31  MIT OpenCourseWare: Terms of use</w:t>
      </w:r>
      <w:r>
        <w:t xml:space="preserve"> — CC BY-NC-SA 4.0; commercial use is not allowed.  </w:t>
      </w:r>
      <w:hyperlink r:id="rId409">
        <w:r>
          <w:rPr>
            <w:color w:val="0563C1"/>
            <w:u w:val="single"/>
          </w:rPr>
          <w:t>Source</w:t>
        </w:r>
      </w:hyperlink>
    </w:p>
    <w:p>
      <w:pPr>
        <w:pStyle w:val="Source"/>
      </w:pPr>
      <w:r>
        <w:rPr>
          <w:b/>
          <w:color w:val="0E7C86"/>
        </w:rPr>
        <w:t xml:space="preserve">NEW v0.3  </w:t>
      </w:r>
      <w:r>
        <w:rPr>
          <w:b/>
        </w:rPr>
        <w:t>S32  NCBI: Policies and disclaimers</w:t>
      </w:r>
      <w:r>
        <w:t xml:space="preserve"> — Government-created material may be public domain; third-party material keeps its own rights.  </w:t>
      </w:r>
      <w:hyperlink r:id="rId410">
        <w:r>
          <w:rPr>
            <w:color w:val="0563C1"/>
            <w:u w:val="single"/>
          </w:rPr>
          <w:t>Source</w:t>
        </w:r>
      </w:hyperlink>
    </w:p>
    <w:p>
      <w:pPr>
        <w:pStyle w:val="Source"/>
      </w:pPr>
      <w:r>
        <w:rPr>
          <w:b/>
          <w:color w:val="0E7C86"/>
        </w:rPr>
        <w:t xml:space="preserve">NEW v0.3  </w:t>
      </w:r>
      <w:r>
        <w:rPr>
          <w:b/>
        </w:rPr>
        <w:t>S33  AnatomyTOOL: Can I use materials?</w:t>
      </w:r>
      <w:r>
        <w:t xml:space="preserve"> — Licences vary by item and may include NC or ND terms.  </w:t>
      </w:r>
      <w:hyperlink r:id="rId411">
        <w:r>
          <w:rPr>
            <w:color w:val="0563C1"/>
            <w:u w:val="single"/>
          </w:rPr>
          <w:t>Source</w:t>
        </w:r>
      </w:hyperlink>
    </w:p>
    <w:p>
      <w:pPr>
        <w:pStyle w:val="Source"/>
      </w:pPr>
      <w:r>
        <w:rPr>
          <w:b/>
          <w:color w:val="0E7C86"/>
        </w:rPr>
        <w:t xml:space="preserve">NEW v0.3  </w:t>
      </w:r>
      <w:r>
        <w:rPr>
          <w:b/>
        </w:rPr>
        <w:t>S34  NCI multimedia</w:t>
      </w:r>
      <w:r>
        <w:t xml:space="preserve"> — Most NCI images and illustrations are public domain; check each asset and endorsement limits.  </w:t>
      </w:r>
      <w:hyperlink r:id="rId412">
        <w:r>
          <w:rPr>
            <w:color w:val="0563C1"/>
            <w:u w:val="single"/>
          </w:rPr>
          <w:t>Source</w:t>
        </w:r>
      </w:hyperlink>
    </w:p>
    <w:p>
      <w:pPr>
        <w:spacing w:before="0" w:after="60"/>
      </w:pPr>
    </w:p>
    <w:p>
      <w:pPr>
        <w:pStyle w:val="Heading1"/>
      </w:pPr>
      <w:r>
        <w:rPr>
          <w:b/>
          <w:color w:val="0E7C86"/>
        </w:rPr>
        <w:t xml:space="preserve">NEW v0.3  </w:t>
      </w:r>
      <w:r>
        <w:t xml:space="preserve">25. Resource-First Strategy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v0.3  </w:t>
            </w:r>
            <w:r>
              <w:rPr>
                <w:b/>
                <w:color w:val="17324D"/>
                <w:sz w:val="22"/>
              </w:rPr>
              <w:t xml:space="preserve">One platform. Many resources. One learning experience.</w:t>
            </w:r>
          </w:p>
          <w:p>
            <w:pPr>
              <w:pStyle w:val="Callout"/>
              <w:spacing w:after="40"/>
            </w:pPr>
            <w:r>
              <w:t xml:space="preserve">MedLearn does not need to own every textbook, diagram, video or 3D model. Its value is the learning layer: curriculum mapping, sequencing, visualisation, explanation, questions, recall, practical preparation, clinical connections and personalisation.</w:t>
            </w:r>
          </w:p>
        </w:tc>
      </w:tr>
    </w:tbl>
    <w:p>
      <w:pPr>
        <w:pStyle w:val="ListBullet"/>
      </w:pPr>
      <w:r>
        <w:t xml:space="preserve">The student never has to hunt: MedLearn places the best legitimate resource for a concept in the right order at the right time.</w:t>
      </w:r>
    </w:p>
    <w:p>
      <w:pPr>
        <w:pStyle w:val="ListBullet"/>
      </w:pPr>
      <w:r>
        <w:t xml:space="preserve">Open and licensed resources cut production cost; MedLearn originals (explanations, interactions, questions, sequencing) stay the differentiator.</w:t>
      </w:r>
    </w:p>
    <w:p>
      <w:pPr>
        <w:pStyle w:val="ListBullet"/>
      </w:pPr>
      <w:r>
        <w:t xml:space="preserve">External resources such as YouTube are a link or embed layer unless a specific item is explicitly reusable.</w:t>
      </w:r>
    </w:p>
    <w:p>
      <w:pPr>
        <w:pStyle w:val="ListBullet"/>
      </w:pPr>
      <w:r>
        <w:t xml:space="preserve">Every incorporated asset carries provenance, licence and medical-review metadata (Section 30).</w:t>
      </w:r>
    </w:p>
    <w:p>
      <w:r>
        <w:rPr>
          <w:b/>
          <w:color w:val="17324D"/>
        </w:rPr>
        <w:t xml:space="preserve">Refinement: </w:t>
      </w:r>
      <w:r>
        <w:t xml:space="preserve">resource-first does not relax Section 11. Canonical facts still come only from reviewed MedLearn objects; an external resource is always shown as external, with its source, and never becomes the source of truth.</w:t>
      </w:r>
    </w:p>
    <w:p>
      <w:pPr>
        <w:pStyle w:val="Heading2"/>
      </w:pPr>
      <w:r>
        <w:rPr>
          <w:b/>
          <w:color w:val="0E7C86"/>
        </w:rPr>
        <w:t xml:space="preserve">NEW v0.3  </w:t>
      </w:r>
      <w:r>
        <w:t xml:space="preserve">Resolution, not a content dump</w:t>
      </w:r>
    </w:p>
    <w:p>
      <w:r>
        <w:t xml:space="preserve">For each concept, MedLearn resolves the best combination of resources and original teaching for the student’s curriculum, level, time and goal:</w:t>
      </w:r>
    </w:p>
    <w:p>
      <w:pPr>
        <w:pStyle w:val="ListBullet"/>
      </w:pPr>
      <w:r>
        <w:t xml:space="preserve">What is the concept, and what does this student’s curriculum require?</w:t>
      </w:r>
    </w:p>
    <w:p>
      <w:pPr>
        <w:pStyle w:val="ListBullet"/>
      </w:pPr>
      <w:r>
        <w:t xml:space="preserve">Which visual makes it understandable, and which 3D model may legally be used?</w:t>
      </w:r>
    </w:p>
    <w:p>
      <w:pPr>
        <w:pStyle w:val="ListBullet"/>
      </w:pPr>
      <w:r>
        <w:t xml:space="preserve">Which external video explains it best, and what should the student read?</w:t>
      </w:r>
    </w:p>
    <w:p>
      <w:pPr>
        <w:pStyle w:val="ListBullet"/>
      </w:pPr>
      <w:r>
        <w:t xml:space="preserve">Which question should follow, and what should be recalled tomorrow and next week?</w:t>
      </w:r>
    </w:p>
    <w:p>
      <w:pPr>
        <w:pStyle w:val="ListBullet"/>
      </w:pPr>
      <w:r>
        <w:t xml:space="preserve">Where does it connect to practicals, viva, clinical medicine and university exams?</w:t>
      </w:r>
    </w:p>
    <w:p>
      <w:pPr>
        <w:pStyle w:val="Heading2"/>
      </w:pPr>
      <w:r>
        <w:rPr>
          <w:b/>
          <w:color w:val="0E7C86"/>
        </w:rPr>
        <w:t xml:space="preserve">NEW v0.3  </w:t>
      </w:r>
      <w:r>
        <w:t xml:space="preserve">Updated positioning and moat</w:t>
      </w:r>
    </w:p>
    <w:p>
      <w:r>
        <w:t xml:space="preserve">MedLearn OS is the daily learning layer for MBBS: one place to discover, understand, visualise, practise, remember and apply medical knowledge, from MedLearn originals plus curated open and external resources. Its value is not owning every resource; it is removing the hunt across ten of them.</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Moat</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Curriculum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Concepts mapped to CBME competencies, subjects, practicals and exams.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graph</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Each concept mapped to its best legitimate open and external resources.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linked to physiology, pathology, pharmacology, radiology and medicine.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Learning engine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Decides what to learn, practise and recall next (built: the Today engine).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Practical and clinical layer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Theory turned into viva, spotter, OSCE and clinical reasoning.</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Provenance infrastructure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Lets the platform use external resources safely at scale.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Student context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College, year, exam calendar, weak areas and preferred resources.</w:t>
            </w:r>
          </w:p>
        </w:tc>
      </w:tr>
    </w:tbl>
    <w:p>
      <w:pPr>
        <w:pStyle w:val="Heading1"/>
      </w:pPr>
      <w:r>
        <w:rPr>
          <w:b/>
          <w:color w:val="0E7C86"/>
        </w:rPr>
        <w:t xml:space="preserve">NEW v0.3  </w:t>
      </w:r>
      <w:r>
        <w:t xml:space="preserve">26. Resource Stack &amp; Licence Zones</w:t>
      </w:r>
    </w:p>
    <w:tbl>
      <w:tblPr>
        <w:tblW w:type="auto" w:w="0"/>
        <w:jc w:val="center"/>
        <w:tblLayout w:type="autofit"/>
        <w:tblLook w:firstColumn="1" w:firstRow="1" w:lastColumn="0" w:lastRow="0" w:noHBand="0" w:noVBand="1" w:val="04A0"/>
      </w:tblPr>
      <w:tblGrid>
        <w:gridCol w:w="2600"/>
        <w:gridCol w:w="4280"/>
        <w:gridCol w:w="32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holds</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1. Open foundation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Reusable open or public-domain assets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BodyParts3D, Visible Human, Servier, EnterMedSchool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External resources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Links and embeds that stay on their platform</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 OpenStax, NCBI, OCW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 MedLearn originals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Our explanations, animations, questions, exam answers, sequences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oxygen curve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Interactive intelligence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interaction, concept graph, AI tutor, adaptive planning, search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engine, spaced recall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5. Student workflow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Daily plan, learn, practise, recall, viva, exam, progress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 core loop</w:t>
            </w:r>
          </w:p>
        </w:tc>
      </w:tr>
    </w:tbl>
    <w:p>
      <w:r>
        <w:t xml:space="preserve">A licence decides the zone, not the website: “free to access” is not “free to copy, modify or sell”.</w:t>
      </w:r>
    </w:p>
    <w:tbl>
      <w:tblPr>
        <w:tblW w:type="auto" w:w="0"/>
        <w:jc w:val="center"/>
        <w:tblLayout w:type="autofit"/>
        <w:tblLook w:firstColumn="1" w:firstRow="1" w:lastColumn="0" w:lastRow="0" w:noHBand="0" w:noVBand="1" w:val="04A0"/>
      </w:tblPr>
      <w:tblGrid>
        <w:gridCol w:w="1200"/>
        <w:gridCol w:w="2400"/>
        <w:gridCol w:w="3080"/>
        <w:gridCol w:w="3400"/>
      </w:tblGrid>
      <w:tr>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status</w:t>
            </w:r>
          </w:p>
        </w:tc>
        <w:tc>
          <w:tcPr>
            <w:tcW w:type="dxa" w:w="3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MedLearn treatment</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Reuse allowed under a licence that permits commercial use</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Use after asset-level check; attribution shown in the source drawer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CC BY 4.0 (Servier, EnterMedSchool, BodyParts3D); public domain (NLM Visible Human; most CDC PHIL and NCI records)</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ShareAlike, mixed provenance, or licence set per item</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Audit each asset; ShareAlike assets kept separate; legal review before bundling</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Z-Anatomy; NIH 3D, AnatomyTOOL and Wikimedia Commons (per item)</w:t>
            </w:r>
          </w:p>
        </w:tc>
      </w:tr>
      <w:tr>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Can be linked or embedded, not copied</w:t>
            </w:r>
          </w:p>
        </w:tc>
        <w:tc>
          <w:tcPr>
            <w:tcW w:type="dxa" w:w="3080"/>
            <w:vAlign w:val="top"/>
            <w:tcBorders>
              <w:top w:val="single" w:sz="4" w:color="D7DEE5"/>
              <w:left w:val="single" w:sz="4" w:color="D7DEE5"/>
              <w:bottom w:val="single" w:sz="4" w:color="D7DEE5"/>
              <w:right w:val="single" w:sz="4" w:color="D7DEE5"/>
            </w:tcBorders>
          </w:tcPr>
          <w:p>
            <w:pPr>
              <w:pStyle w:val="TableText"/>
              <w:spacing w:after="40"/>
            </w:pPr>
            <w:r>
              <w:t xml:space="preserve">Keep on the source platform; add our context, timestamps and questions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Standard YouTube videos; OpenStax A&amp;P 2e and MIT OCW (NonCommercial); third-party NCBI material</w:t>
            </w:r>
          </w:p>
        </w:tc>
      </w:tr>
      <w:tr>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Copyrighted, no permission</w:t>
            </w:r>
          </w:p>
        </w:tc>
        <w:tc>
          <w:tcPr>
            <w:tcW w:type="dxa" w:w="3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download, rehost, modify or reproduce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Paid-course videos, textbook scans, Telegram dumps, unauthorised PDFs</w:t>
            </w:r>
          </w:p>
        </w:tc>
      </w:tr>
    </w:tbl>
    <w:p>
      <w:r>
        <w:rPr>
          <w:b/>
          <w:color w:val="17324D"/>
        </w:rPr>
        <w:t xml:space="preserve">Reconciled: </w:t>
      </w:r>
      <w:r>
        <w:t xml:space="preserve">the resource-first draft placed BodyParts3D in both GREEN and YELLOW, and OpenStax in both YELLOW and BLUE. Checked on 26 September 2026: BodyParts3D is CC BY 4.0 (GREEN) [S22]; OpenStax is NonCommercial, so for a paid product it is BLUE (reference and link only) [S21].</w:t>
      </w:r>
    </w:p>
    <w:p>
      <w:pPr>
        <w:pStyle w:val="Heading1"/>
      </w:pPr>
      <w:r>
        <w:rPr>
          <w:b/>
          <w:color w:val="0E7C86"/>
        </w:rPr>
        <w:t xml:space="preserve">NEW v0.3  </w:t>
      </w:r>
      <w:r>
        <w:t xml:space="preserve">27. Verified Resource Matrix</w:t>
      </w:r>
    </w:p>
    <w:p>
      <w:r>
        <w:t xml:space="preserve">Candidate sources for the resource layer. The zone applies to the source as a whole; the registry still records every individual asset.</w:t>
      </w:r>
    </w:p>
    <w:tbl>
      <w:tblPr>
        <w:tblW w:type="auto" w:w="0"/>
        <w:jc w:val="center"/>
        <w:tblLayout w:type="autofit"/>
        <w:tblLook w:firstColumn="1" w:firstRow="1" w:lastColumn="0" w:lastRow="0" w:noHBand="0" w:noVBand="1" w:val="04A0"/>
      </w:tblPr>
      <w:tblGrid>
        <w:gridCol w:w="2100"/>
        <w:gridCol w:w="2300"/>
        <w:gridCol w:w="2280"/>
        <w:gridCol w:w="1300"/>
        <w:gridCol w:w="2100"/>
      </w:tblGrid>
      <w:tr>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Useful for</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 as checked</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Zone</w:t>
            </w:r>
          </w:p>
        </w:tc>
        <w:tc>
          <w:tcPr>
            <w:tcW w:type="dxa" w:w="2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3D anatomy geometry</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3D base; credit line in the app</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MRI</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[S24]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Illustrations of anatomy, physiology, pathology, procedures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 4.0 [S20]</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EnterMedSchool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and PNG medical illustrations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[S25]</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NCI multimedia</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Cancer images and illustrations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Mostly public domain [S34]</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GREEN per asset</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Pathology and oncology later</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CDC PHIL</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and public-health images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Mostly public domain, per record [S28]</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GREEN per record</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Microbiology, community medicine</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NIH 3D incl. Human Reference Atlas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organ models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entry; CC BY 4.0 where marked [S26, S27]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record the entry licence</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Images, diagrams, SVG</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file [S29]</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Discovery; file-by-file record</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AnatomyTOOL</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anatomy teaching material</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Per item; some NC or ND [S33]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Discovery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PubMed Central Open Access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Papers, figures, cases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 article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CC BY figures; cite the rest</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BY-SA 4.0 with NC parts [S23]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YELLOW</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Per-structure audit; not bundled until cleared</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YouTube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Explainer videos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licence unless marked CC BY [S30]</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 (CC BY: GREEN)</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Link or embed with our questions</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OpenStax A&amp;P 2e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Open textbook</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 OpenCourseWare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Lectures and notes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[S31]</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BLUE</w:t>
            </w:r>
          </w:p>
        </w:tc>
        <w:tc>
          <w:tcPr>
            <w:tcW w:type="dxa" w:w="2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and link only</w:t>
            </w:r>
          </w:p>
        </w:tc>
      </w:tr>
      <w:tr>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NCBI Bookshelf</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Reference texts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Mixed [S32]</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BLUE, some GREEN</w:t>
            </w:r>
          </w:p>
        </w:tc>
        <w:tc>
          <w:tcPr>
            <w:tcW w:type="dxa" w:w="2100"/>
            <w:vAlign w:val="top"/>
            <w:tcBorders>
              <w:top w:val="single" w:sz="4" w:color="D7DEE5"/>
              <w:left w:val="single" w:sz="4" w:color="D7DEE5"/>
              <w:bottom w:val="single" w:sz="4" w:color="D7DEE5"/>
              <w:right w:val="single" w:sz="4" w:color="D7DEE5"/>
            </w:tcBorders>
          </w:tcPr>
          <w:p>
            <w:pPr>
              <w:pStyle w:val="TableText"/>
              <w:spacing w:after="40"/>
            </w:pPr>
            <w:r>
              <w:t xml:space="preserve">Link; reuse only clear government material</w:t>
            </w:r>
          </w:p>
        </w:tc>
      </w:tr>
    </w:tbl>
    <w:p>
      <w:r>
        <w:rPr>
          <w:b/>
          <w:color w:val="17324D"/>
        </w:rPr>
        <w:t xml:space="preserve">First production bundle: </w:t>
      </w:r>
      <w:r>
        <w:t xml:space="preserve">BodyParts3D for 3D anatomy, the Visible Human data for cross-sections, Servier and EnterMedSchool for illustrations, and individually verified CDC PHIL or Wikimedia files where needed. Z-Anatomy, NIH 3D, AnatomyTOOL and videos stay behind the per-asset audit.</w:t>
      </w:r>
    </w:p>
    <w:p>
      <w:r>
        <w:rPr>
          <w:b/>
          <w:color w:val="17324D"/>
        </w:rPr>
        <w:t xml:space="preserve">Re-checked for v0.3: </w:t>
      </w:r>
      <w:r>
        <w:t xml:space="preserve">BodyParts3D, Z-Anatomy, the Visible Human Project, EnterMedSchool, Servier and OpenStax. Other rows come from the resource-first review of the same date. Every asset is checked again when it enters the registry.</w:t>
      </w:r>
    </w:p>
    <w:p>
      <w:pPr>
        <w:pStyle w:val="Heading1"/>
      </w:pPr>
      <w:r>
        <w:rPr>
          <w:b/>
          <w:color w:val="0E7C86"/>
        </w:rPr>
        <w:t xml:space="preserve">NEW v0.3  </w:t>
      </w:r>
      <w:r>
        <w:t xml:space="preserve">28. External Video Layer</w:t>
      </w:r>
    </w:p>
    <w:p>
      <w:r>
        <w:t xml:space="preserve">YouTube belongs in MedLearn, but MedLearn is not a video host. Standard videos stay on YouTube and are embedded or linked; only videos explicitly marked CC BY may be reused beyond that [S30].</w:t>
      </w:r>
    </w:p>
    <w:p>
      <w:pPr>
        <w:pStyle w:val="ListBullet"/>
      </w:pPr>
      <w:r>
        <w:t xml:space="preserve">Choose by learning objective and curriculum fit, then by medical quality, clarity, length and freshness; never by popularity alone.</w:t>
      </w:r>
    </w:p>
    <w:p>
      <w:pPr>
        <w:pStyle w:val="ListBullet"/>
      </w:pPr>
      <w:r>
        <w:t xml:space="preserve">Say why to watch: “watch this for the pressure–volume loop”, with a timestamp where the platform allows.</w:t>
      </w:r>
    </w:p>
    <w:p>
      <w:pPr>
        <w:pStyle w:val="ListBullet"/>
      </w:pPr>
      <w:r>
        <w:t xml:space="preserve">Follow every video with two to five questions, and link it to the MedLearn visual and the concept graph.</w:t>
      </w:r>
    </w:p>
    <w:p>
      <w:pPr>
        <w:pStyle w:val="ListBullet"/>
      </w:pPr>
      <w:r>
        <w:t xml:space="preserve">Privacy and data: embed in privacy-enhanced mode and load the player only when the student taps; show length and data size; offer “Wi-Fi only”.</w:t>
      </w:r>
    </w:p>
    <w:p>
      <w:pPr>
        <w:pStyle w:val="ListBullet"/>
      </w:pPr>
      <w:r>
        <w:t xml:space="preserve">Record creator, video id, URL, licence, date checked and link status in the registry; check links before each release.</w:t>
      </w:r>
    </w:p>
    <w:p>
      <w:r>
        <w:rPr>
          <w:b/>
          <w:color w:val="17324D"/>
        </w:rPr>
        <w:t xml:space="preserve">Target experience: </w:t>
      </w:r>
      <w:r>
        <w:t xml:space="preserve">YouTube supplies the video; MedLearn supplies the context, the sequence and the learning outcome.</w:t>
      </w:r>
    </w:p>
    <w:p>
      <w:pPr>
        <w:pStyle w:val="Heading1"/>
      </w:pPr>
      <w:r>
        <w:rPr>
          <w:b/>
          <w:color w:val="0E7C86"/>
        </w:rPr>
        <w:t xml:space="preserve">NEW v0.3  </w:t>
      </w:r>
      <w:r>
        <w:t xml:space="preserve">29. The Complete Topic Package</w:t>
      </w:r>
    </w:p>
    <w:p>
      <w:r>
        <w:t xml:space="preserve">Every production topic ships as one package. Minimum: one original explanation, one visual asset, one interaction or 3D view where it helps, one quality external video, key facts, practice questions, recall cards, viva prompts and exam mapping, all with sources.</w:t>
      </w:r>
    </w:p>
    <w:p>
      <w:r>
        <w:rPr>
          <w:b/>
          <w:color w:val="17324D"/>
        </w:rPr>
        <w:t xml:space="preserve">Brachial plexus, the first production topic: </w:t>
      </w:r>
      <w:r>
        <w:t xml:space="preserve">status of each part.</w:t>
      </w:r>
    </w:p>
    <w:tbl>
      <w:tblPr>
        <w:tblW w:type="auto" w:w="0"/>
        <w:jc w:val="center"/>
        <w:tblLayout w:type="autofit"/>
        <w:tblLook w:firstColumn="1" w:firstRow="1" w:lastColumn="0" w:lastRow="0" w:noHBand="0" w:noVBand="1" w:val="04A0"/>
      </w:tblPr>
      <w:tblGrid>
        <w:gridCol w:w="3200"/>
        <w:gridCol w:w="3000"/>
        <w:gridCol w:w="3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Comes from</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Original explanation</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(sample, awaiting review)</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Interactive visual</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 path tracer with Erb and Klumpke lesions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Exam diagram drill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layer-by-layer trainer</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facts and check questions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MCQs and recall cards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Built; missed questions become cards in M4a</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Sources and report issue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Registry and review</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M4a (in progress)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3D view</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BodyParts3D (GREEN)</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Spike in M4c</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Illustration</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or EnterMedSchool (GREEN)</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External video</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YouTube link or embed (BLUE)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 questions and practical prompts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Answer framework and PYQ tags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MedLearn original</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M5b</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Knowledge graph</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(Connections block)</w:t>
            </w:r>
          </w:p>
        </w:tc>
      </w:tr>
    </w:tbl>
    <w:p>
      <w:r>
        <w:rPr>
          <w:b/>
          <w:color w:val="17324D"/>
        </w:rPr>
        <w:t xml:space="preserve">Next topic: </w:t>
      </w:r>
      <w:r>
        <w:t xml:space="preserve">the cardiac cycle (3D heart where licensed, original valve and pressure animation, pressure–volume loop, ECG overlay, murmurs and heart-failure links).</w:t>
      </w:r>
    </w:p>
    <w:p>
      <w:pPr>
        <w:pStyle w:val="Heading1"/>
      </w:pPr>
      <w:r>
        <w:rPr>
          <w:b/>
          <w:color w:val="0E7C86"/>
        </w:rPr>
        <w:t xml:space="preserve">NEW v0.3  </w:t>
      </w:r>
      <w:r>
        <w:t xml:space="preserve">30. Resource &amp; Licence Registry and Publication Gate</w:t>
      </w:r>
    </w:p>
    <w:p>
      <w:r>
        <w:t xml:space="preserve">Every asset or link that enters the knowledge graph gets a registry record. The source drawer shows its attribution; learning objects point to it by id.</w:t>
      </w:r>
    </w:p>
    <w:tbl>
      <w:tblPr>
        <w:tblW w:type="auto" w:w="0"/>
        <w:jc w:val="center"/>
        <w:tblLayout w:type="autofit"/>
        <w:tblLook w:firstColumn="1" w:firstRow="1" w:lastColumn="0" w:lastRow="0" w:noHBand="0" w:noVBand="1" w:val="04A0"/>
      </w:tblPr>
      <w:tblGrid>
        <w:gridCol w:w="2000"/>
        <w:gridCol w:w="808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8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Fields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Identity</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Resource id, type, title, topic and curriculum node, version or file hash</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Origin</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URL, creator or organisation, upstream components (provenance)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Rights</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Exact licence and licence URL; commercial use, modification, ShareAlike, embed and download allowed (each yes or no); attribution text; evidence snapshot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Checks</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Date verified, next review date, who verified</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Medical</w:t>
            </w:r>
          </w:p>
        </w:tc>
        <w:tc>
          <w:tcPr>
            <w:tcW w:type="dxa" w:w="8080"/>
            <w:vAlign w:val="top"/>
            <w:tcBorders>
              <w:top w:val="single" w:sz="4" w:color="D7DEE5"/>
              <w:left w:val="single" w:sz="4" w:color="D7DEE5"/>
              <w:bottom w:val="single" w:sz="4" w:color="D7DEE5"/>
              <w:right w:val="single" w:sz="4" w:color="D7DEE5"/>
            </w:tcBorders>
          </w:tcPr>
          <w:p>
            <w:pPr>
              <w:pStyle w:val="TableText"/>
              <w:spacing w:after="40"/>
            </w:pPr>
            <w:r>
              <w:t xml:space="preserve">Review status, reviewer, review date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Lifecycle</w:t>
            </w:r>
          </w:p>
        </w:tc>
        <w:tc>
          <w:tcPr>
            <w:tcW w:type="dxa" w:w="8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Takedown or expiry status, replacement, notes</w:t>
            </w:r>
          </w:p>
        </w:tc>
      </w:tr>
    </w:tbl>
    <w:p>
      <w:pPr>
        <w:pStyle w:val="Heading2"/>
      </w:pPr>
      <w:r>
        <w:rPr>
          <w:b/>
          <w:color w:val="0E7C86"/>
        </w:rPr>
        <w:t xml:space="preserve">NEW v0.3  </w:t>
      </w:r>
      <w:r>
        <w:t xml:space="preserve">Legal and medical gate</w:t>
      </w:r>
    </w:p>
    <w:p>
      <w:r>
        <w:t xml:space="preserve">Nothing becomes production content just because it looks good. Before publication:</w:t>
      </w:r>
    </w:p>
    <w:p>
      <w:pPr>
        <w:pStyle w:val="ListBullet"/>
      </w:pPr>
      <w:r>
        <w:t xml:space="preserve">Licence, commercial use and modification rights verified; attribution captured.</w:t>
      </w:r>
    </w:p>
    <w:p>
      <w:pPr>
        <w:pStyle w:val="ListBullet"/>
      </w:pPr>
      <w:r>
        <w:t xml:space="preserve">Upstream provenance captured (who made each component).</w:t>
      </w:r>
    </w:p>
    <w:p>
      <w:pPr>
        <w:pStyle w:val="ListBullet"/>
      </w:pPr>
      <w:r>
        <w:t xml:space="preserve">Medical accuracy and curriculum mapping reviewed.</w:t>
      </w:r>
    </w:p>
    <w:p>
      <w:pPr>
        <w:pStyle w:val="ListBullet"/>
      </w:pPr>
      <w:r>
        <w:t xml:space="preserve">Copyright, brand and endorsement limits checked.</w:t>
      </w:r>
    </w:p>
    <w:p>
      <w:pPr>
        <w:pStyle w:val="ListBullet"/>
      </w:pPr>
      <w:r>
        <w:t xml:space="preserve">Version and review date recorded; a takedown and replacement path defined.</w:t>
      </w:r>
    </w:p>
    <w:p>
      <w:r>
        <w:rPr>
          <w:b/>
          <w:color w:val="17324D"/>
        </w:rPr>
        <w:t xml:space="preserve">Where the prototype stands: </w:t>
      </w:r>
      <w:r>
        <w:t xml:space="preserve">each topic already carries a version and its sources, shown in the source drawer with a report button (M4a). The full registry table and editor arrive in M5a.</w:t>
      </w:r>
    </w:p>
    <w:p>
      <w:r>
        <w:rPr>
          <w:b/>
          <w:color w:val="17324D"/>
        </w:rPr>
        <w:t xml:space="preserve">Legal review: </w:t>
      </w:r>
      <w:r>
        <w:t xml:space="preserve">this matrix is planning guidance, not legal advice. Before public launch, counsel reviews attribution, ShareAlike duties, app packaging, asset caching, embeds, trademarks and jurisdiction.</w:t>
      </w:r>
    </w:p>
    <w:p>
      <w:pPr>
        <w:pStyle w:val="Heading1"/>
      </w:pPr>
      <w:r>
        <w:rPr>
          <w:b/>
          <w:color w:val="0E7C86"/>
        </w:rPr>
        <w:t xml:space="preserve">NEW v0.3  </w:t>
      </w:r>
      <w:r>
        <w:t xml:space="preserve">31. 3D and Imaging Resource Pipeline</w:t>
      </w:r>
    </w:p>
    <w:p>
      <w:r>
        <w:t xml:space="preserve">Reuse good open models first; invest in original modelling only where it clearly improves learning.</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 Discover and record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Source and exact licence into the registry.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Verify provenance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upstream components and any restrictions on derivatives.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3. Medical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Anatomy, labels and terminology checked.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Process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Clean up and compress, only where the licence allows modification.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5. Add interactions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Isolate, rotate, trace, hide and show, label, quiz, clinical overlays.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 Attach to the curriculum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Anatomy, physiology, pathology, pharmacology, medicine, radiology, practicals.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7. Publish attribution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Visible credit plus the registry record.</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 Monitor</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Re-check licences and provenance before each major release.</w:t>
            </w:r>
          </w:p>
        </w:tc>
      </w:tr>
    </w:tbl>
    <w:p>
      <w:r>
        <w:rPr>
          <w:b/>
          <w:color w:val="17324D"/>
        </w:rPr>
        <w:t xml:space="preserve">Base assets: </w:t>
      </w:r>
      <w:r>
        <w:t xml:space="preserve">BodyParts3D (CC BY 4.0) for 3D and the Visible Human data (public domain) for cross-sections. Engineering details, budgets and the 2D fallback are in Section 25 of the Visual, UX/UI &amp; Engineering Plan.</w:t>
      </w:r>
    </w:p>
    <w:p>
      <w:pPr>
        <w:pStyle w:val="Heading1"/>
      </w:pPr>
      <w:r>
        <w:rPr>
          <w:b/>
          <w:color w:val="0E7C86"/>
        </w:rPr>
        <w:t xml:space="preserve">NEW v0.3  </w:t>
      </w:r>
      <w:r>
        <w:t xml:space="preserve">32. Pilot Topics, Build Status &amp; Refined Build Order</w:t>
      </w:r>
    </w:p>
    <w:p>
      <w:pPr>
        <w:pStyle w:val="Heading2"/>
      </w:pPr>
      <w:r>
        <w:rPr>
          <w:b/>
          <w:color w:val="0E7C86"/>
        </w:rPr>
        <w:t xml:space="preserve">NEW v0.3  </w:t>
      </w:r>
      <w:r>
        <w:t xml:space="preserve">Candidate first-year topics</w:t>
      </w:r>
    </w:p>
    <w:tbl>
      <w:tblPr>
        <w:tblW w:type="auto" w:w="0"/>
        <w:jc w:val="center"/>
        <w:tblLayout w:type="autofit"/>
        <w:tblLook w:firstColumn="1" w:firstRow="1" w:lastColumn="0" w:lastRow="0" w:noHBand="0" w:noVBand="1" w:val="04A0"/>
      </w:tblPr>
      <w:tblGrid>
        <w:gridCol w:w="2200"/>
        <w:gridCol w:w="788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Subject</w:t>
            </w:r>
          </w:p>
        </w:tc>
        <w:tc>
          <w:tcPr>
            <w:tcW w:type="dxa" w:w="7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Resource-rich topics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Anatomy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Brachial plexus, heart, cranial nerves, upper limb, thorax, abdomen, pelvis, brainstem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Physiology</w:t>
            </w:r>
          </w:p>
        </w:tc>
        <w:tc>
          <w:tcPr>
            <w:tcW w:type="dxa" w:w="7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Cardiac cycle, ECG, respiratory mechanics, oxygen–haemoglobin curve, acid–base, renal physiology, action potential, neuromuscular junction</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Biochemistry</w:t>
            </w:r>
          </w:p>
        </w:tc>
        <w:tc>
          <w:tcPr>
            <w:tcW w:type="dxa" w:w="7880"/>
            <w:vAlign w:val="top"/>
            <w:tcBorders>
              <w:top w:val="single" w:sz="4" w:color="D7DEE5"/>
              <w:left w:val="single" w:sz="4" w:color="D7DEE5"/>
              <w:bottom w:val="single" w:sz="4" w:color="D7DEE5"/>
              <w:right w:val="single" w:sz="4" w:color="D7DEE5"/>
            </w:tcBorders>
          </w:tcPr>
          <w:p>
            <w:pPr>
              <w:pStyle w:val="TableText"/>
              <w:spacing w:after="40"/>
            </w:pPr>
            <w:r>
              <w:t xml:space="preserve">Glycolysis, TCA cycle, electron transport chain, urea cycle, enzymes and inhibitors, DNA replication, protein synthesis, vitamins</w:t>
            </w:r>
          </w:p>
        </w:tc>
      </w:tr>
    </w:tbl>
    <w:p>
      <w:r>
        <w:t xml:space="preserve">Pick 20 to 30 for the pilot by exam frequency, visual payoff, available GREEN assets, and the teaching order in the collected college timetables.</w:t>
      </w:r>
    </w:p>
    <w:p>
      <w:pPr>
        <w:pStyle w:val="Heading2"/>
      </w:pPr>
      <w:r>
        <w:rPr>
          <w:b/>
          <w:color w:val="0E7C86"/>
        </w:rPr>
        <w:t xml:space="preserve">NEW v0.3  </w:t>
      </w:r>
      <w:r>
        <w:t xml:space="preserve">Build status</w:t>
      </w:r>
    </w:p>
    <w:tbl>
      <w:tblPr>
        <w:tblW w:type="auto" w:w="0"/>
        <w:jc w:val="center"/>
        <w:tblLayout w:type="autofit"/>
        <w:tblLook w:firstColumn="1" w:firstRow="1" w:lastColumn="0" w:lastRow="0" w:noHBand="0" w:noVBand="1" w:val="04A0"/>
      </w:tblPr>
      <w:tblGrid>
        <w:gridCol w:w="2600"/>
        <w:gridCol w:w="1600"/>
        <w:gridCol w:w="5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c>
          <w:tcPr>
            <w:tcW w:type="dxa" w:w="5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exists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Monorepo, CI, logger, local Supabase, tests in every layer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components, themes; Calm Sky direction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M2 Core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Onboarding, Today (normal, catch-up, exam), topic hub, two visual lessons, diagram trainer, practice, recall</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and facilitator screen ready; five students to recruit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M4a Close the loop</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In progress</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Key facts, check questions, missed questions to recall, Progress, source drawer and report issue, age gate, server progress for adults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M4a Close the loop</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4</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M4b Email accounts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requests 5 and 7: email and password, emailed codes, password reset, offline saves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M4c 3D spike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6; a real entry-level Android test is still open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Installable app and budgets</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8: add to home screen, opened pages offline, performance budgets in CI</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Private access</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Pull request 9: invite-only by email list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Notes and search</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Done</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Pull request 12: features 19 and 20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v0.4  </w:t>
            </w:r>
            <w:r>
              <w:t xml:space="preserve">Standard books in one place</w:t>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 review</w:t>
            </w:r>
          </w:p>
        </w:tc>
        <w:tc>
          <w:tcPr>
            <w:tcW w:type="dxa" w:w="5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Book catalogue, My books, “Where to read this” on every topic (Section 33)</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v0.4  </w:t>
            </w:r>
            <w:r>
              <w:t xml:space="preserve">M3 Usability round 1</w:t>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Ready</w:t>
            </w:r>
          </w:p>
        </w:tc>
        <w:tc>
          <w:tcPr>
            <w:tcW w:type="dxa" w:w="5880"/>
            <w:vAlign w:val="top"/>
            <w:tcBorders>
              <w:top w:val="single" w:sz="4" w:color="D7DEE5"/>
              <w:left w:val="single" w:sz="4" w:color="D7DEE5"/>
              <w:bottom w:val="single" w:sz="4" w:color="D7DEE5"/>
              <w:right w:val="single" w:sz="4" w:color="D7DEE5"/>
            </w:tcBorders>
          </w:tcPr>
          <w:p>
            <w:pPr>
              <w:pStyle w:val="TableText"/>
              <w:spacing w:after="40"/>
            </w:pPr>
            <w:r>
              <w:t xml:space="preserve">Still to run</w:t>
            </w:r>
          </w:p>
        </w:tc>
      </w:tr>
    </w:tbl>
    <w:p>
      <w:pPr>
        <w:pStyle w:val="Heading2"/>
      </w:pPr>
      <w:r>
        <w:rPr>
          <w:b/>
          <w:color w:val="0E7C86"/>
        </w:rPr>
        <w:t xml:space="preserve">NEW v0.3  </w:t>
      </w:r>
      <w:r>
        <w:t xml:space="preserve">Refined build order</w:t>
      </w:r>
    </w:p>
    <w:tbl>
      <w:tblPr>
        <w:tblW w:type="auto" w:w="0"/>
        <w:jc w:val="center"/>
        <w:tblLayout w:type="autofit"/>
        <w:tblLook w:firstColumn="1" w:firstRow="1" w:lastColumn="0" w:lastRow="0" w:noHBand="0" w:noVBand="1" w:val="04A0"/>
      </w:tblPr>
      <w:tblGrid>
        <w:gridCol w:w="2600"/>
        <w:gridCol w:w="6080"/>
        <w:gridCol w:w="1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6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Deliverable</w:t>
            </w:r>
          </w:p>
        </w:tc>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accounts (Google next, phone OTP later); then password reset, parental consent and an offline answer queue</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NOW</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spike on BodyParts3D for the brachial plexus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NOW + 1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M5a Provenance foundation</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Resource &amp; licence registry, attribution renderer, content status workflow (draft, review, approved), audit log, admin editor v1</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M5b First production topic</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as the complete package (Section 29), passing every gate end to end</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M5c First-year pilot</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20 to 30 topics on the same pattern; pilot with 20 to 30 students in 1 to 3 colleges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c>
          <w:tcPr>
            <w:tcW w:type="dxa" w:w="6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Resource recommendation layer, practical layer (spotters, viva, OSCE), AI tutor over approved objects</w:t>
            </w:r>
          </w:p>
        </w:tc>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c>
          <w:tcPr>
            <w:tcW w:type="dxa" w:w="6080"/>
            <w:vAlign w:val="top"/>
            <w:tcBorders>
              <w:top w:val="single" w:sz="4" w:color="D7DEE5"/>
              <w:left w:val="single" w:sz="4" w:color="D7DEE5"/>
              <w:bottom w:val="single" w:sz="4" w:color="D7DEE5"/>
              <w:right w:val="single" w:sz="4" w:color="D7DEE5"/>
            </w:tcBorders>
          </w:tcPr>
          <w:p>
            <w:pPr>
              <w:pStyle w:val="TableText"/>
              <w:spacing w:after="40"/>
            </w:pPr>
            <w:r>
              <w:t xml:space="preserve">Remaining subjects, college exam maps, deeper 3D and clinical cases</w:t>
            </w:r>
          </w:p>
        </w:tc>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r>
        <w:rPr>
          <w:b/>
          <w:color w:val="17324D"/>
        </w:rPr>
        <w:t xml:space="preserve">Rule: </w:t>
      </w:r>
      <w:r>
        <w:t xml:space="preserve">scale content only after one topic has passed every gate end to end. The next artefact is the production brachial plexus topic, not another broad strategy document.</w:t>
      </w: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p>
      <w:pPr>
        <w:pStyle w:val="Heading1"/>
      </w:pPr>
      <w:r>
        <w:rPr>
          <w:b/>
          <w:color w:val="0E7C86"/>
        </w:rPr>
        <w:t xml:space="preserve">NEW v0.4  </w:t>
      </w:r>
      <w:r>
        <w:t xml:space="preserve">33. Private Phase: Standard Books in One Place</w:t>
      </w:r>
    </w:p>
    <w:p>
      <w:r>
        <w:rPr>
          <w:b/>
          <w:color w:val="17324D"/>
        </w:rPr>
        <w:t xml:space="preserve">The problem: </w:t>
      </w:r>
      <w:r>
        <w:t xml:space="preserve">a first-year student has several standard books per subject, and friends in the same batch follow different ones. The same topic sits in different chapters with different emphasis, and nothing brings them together, so studying one topic means juggling books and notes.</w:t>
      </w:r>
    </w:p>
    <w:p>
      <w:r>
        <w:rPr>
          <w:b/>
          <w:color w:val="17324D"/>
        </w:rPr>
        <w:t xml:space="preserve">The answer: </w:t>
      </w:r>
      <w:r>
        <w:t xml:space="preserve">one place per topic, built from the standard books the group follows.</w:t>
      </w:r>
    </w:p>
    <w:tbl>
      <w:tblPr>
        <w:tblW w:type="auto" w:w="0"/>
        <w:jc w:val="center"/>
        <w:tblLayout w:type="autofit"/>
        <w:tblLook w:firstColumn="1" w:firstRow="1" w:lastColumn="0" w:lastRow="0" w:noHBand="0" w:noVBand="1" w:val="04A0"/>
      </w:tblPr>
      <w:tblGrid>
        <w:gridCol w:w="2200"/>
        <w:gridCol w:w="5480"/>
        <w:gridCol w:w="2400"/>
      </w:tblGrid>
      <w:tr>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Piece</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Book catalogue</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The standard books for each subject, with the edition the references follow.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(starter list, editions to confirm)</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Tick the books you follow; saved with your plan and your account. Today asks once.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to read this</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On every topic: each book’s chapter and pages, your books first and marked.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Built; references added 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topic from many books</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short lesson, key facts, questions and recall cards written once in our own words from all the books, citing each.</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Starts when the PDFs arrive</w:t>
            </w:r>
          </w:p>
        </w:tc>
      </w:tr>
      <w:tr>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Where books differ</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When the books disagree or emphasise different points, the topic says so, with each book’s view.</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With the content</w:t>
            </w:r>
          </w:p>
        </w:tc>
      </w:tr>
      <w:tr>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Notes and search</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Your own notes on every topic; one search box across all topics, facts, questions and cards.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Built</w:t>
            </w:r>
          </w:p>
        </w:tc>
      </w:tr>
    </w:tbl>
    <w:p>
      <w:pPr>
        <w:pStyle w:val="Heading2"/>
      </w:pPr>
      <w:r>
        <w:rPr>
          <w:b/>
          <w:color w:val="0E7C86"/>
        </w:rPr>
        <w:t xml:space="preserve">NEW v0.4  </w:t>
      </w:r>
      <w:r>
        <w:t xml:space="preserve">How the books are handled</w:t>
      </w:r>
    </w:p>
    <w:p>
      <w:r>
        <w:t xml:space="preserve">The group places its PDFs in the project’s books folder, one subfolder per subject, and names each book, edition and the chapters to start with. The PDFs stay on that computer: git ignores the folder, so they are never uploaded. They are read only to prepare the group’s own study notes, which cite the books and do not copy their text or figures.</w:t>
      </w:r>
    </w:p>
    <w:p>
      <w:r>
        <w:rPr>
          <w:b/>
          <w:color w:val="17324D"/>
        </w:rPr>
        <w:t xml:space="preserve">Copyright: </w:t>
      </w:r>
      <w:r>
        <w:t xml:space="preserve">textbooks are copyrighted. Private study notes for a small group are far lower risk than a public product, but not a guaranteed safe harbour. So the notes are original writing with citations, book-derived content is tagged so it can be replaced before any wider launch, and the app stays invite-only. Legal review remains a gate before any public or paid launch (Section 23).</w:t>
      </w:r>
    </w:p>
    <w:p>
      <w:pPr>
        <w:pStyle w:val="Heading2"/>
      </w:pPr>
      <w:r>
        <w:rPr>
          <w:b/>
          <w:color w:val="0E7C86"/>
        </w:rPr>
        <w:t xml:space="preserve">NEW v0.4  </w:t>
      </w:r>
      <w:r>
        <w:t xml:space="preserve">Next steps</w:t>
      </w:r>
    </w:p>
    <w:p>
      <w:r>
        <w:t xml:space="preserve">1. The group confirms its books and editions and shares the PDFs.</w:t>
      </w:r>
    </w:p>
    <w:p>
      <w:r>
        <w:t xml:space="preserve">2. The first chapters become topics in the teaching order, each with its reading references and a check by one of the group.</w:t>
      </w:r>
    </w:p>
    <w:p>
      <w:r>
        <w:t xml:space="preserve">3. The app goes online for the group (hosting and database accounts, the access list with their emails).</w:t>
      </w:r>
    </w:p>
    <w:p>
      <w:r>
        <w:t xml:space="preserve">4. Usability round 1 runs with the group as the first users.</w:t>
      </w:r>
    </w:p>
    <w:p>
      <w:pPr>
        <w:pStyle w:val="Heading1"/>
      </w:pPr>
      <w:r>
        <w:t>NEW v0.5  34. Textbook Content Pipeline: Mapping Books to Topics</w:t>
      </w:r>
    </w:p>
    <w:p>
      <w:r>
        <w:t>How MedLearn OS turns standard MBBS textbooks stored on a student’s computer into modular, high-yield digital study topics without infringing copyright or losing pedagogical depth. The Upper Limb in BD Chaurasia Volume 1 and Gray’s Anatomy for Students serves as the foundation.</w:t>
      </w:r>
    </w:p>
    <w:p>
      <w:pPr>
        <w:pStyle w:val="Heading2"/>
      </w:pPr>
      <w:r>
        <w:t>1. Map Each Book Once</w:t>
      </w:r>
    </w:p>
    <w:p>
      <w:r>
        <w:t>Every textbook in the private books directory is mapped from its contents page before writing begins. For BD Chaurasia Volume 1 (Upper Limb and Thorax, 8th Edition):</w:t>
      </w:r>
    </w:p>
    <w:p>
      <w:pPr>
        <w:pStyle w:val="ListBullet"/>
      </w:pPr>
      <w:r>
        <w:t>• Section 1 (Upper Limb): Chapter 3 Pectoral Region (pp. 36–50), Chapter 4 Axilla (pp. 51–66), Chapter 5 Back (pp. 67–75), Chapter 6 Scapular Region (pp. 76–90), Chapter 7 Arm (pp. 91–108), Chapter 8 Forearm and Hand (pp. 109–153), Chapter 9 Joints of Upper Limb (pp. 154–188).</w:t>
      </w:r>
    </w:p>
    <w:p>
      <w:pPr>
        <w:pStyle w:val="ListBullet"/>
      </w:pPr>
      <w:r>
        <w:rPr>
          <w:b/>
          <w:color w:val="B45309"/>
        </w:rPr>
        <w:t xml:space="preserve">v0.6 CHANGE  </w:t>
      </w:r>
      <w:r>
        <w:t xml:space="preserve">Checked against the running header printed on each page of the 8th edition, Section 1 (Upper Limb) runs: Chapter 3 Pectoral Region (pp. 36–50), Chapter 4 Axilla (pp. 51–65), Chapter 5 Back (pp. 66–72), Chapter 6 Scapular Region (pp. 73–82), Chapter 7 Cutaneous Nerves, Superficial Veins and Lymphatic Drainage (pp. 83–93), Chapter 8 Arm (pp. 94–112), Chapter 9 Forearm and Hand (pp. 113–154), Chapter 10 Joints of Upper Limb (pp. 155–179), Chapter 11 Surface Marking, Radiological Anatomy and Comparison of Upper and Lower Limbs (pp. 180–190), Chapter 12 Nerves, Arteries and Clinical Terms (from p. 191, with the embryology of the upper limb on p. 200). The earlier list numbered the chapters one lower from the Arm onwards and started most of them a few pages early.</w:t>
      </w:r>
    </w:p>
    <w:p>
      <w:pPr>
        <w:pStyle w:val="ListBullet"/>
      </w:pPr>
      <w:r>
        <w:t>• Gray’s Anatomy for Students (4th Edition): Chapter 7 Upper Limb (pp. 727–840) is cross-referenced topic by topic so students who follow Gray’s see their chapter and page numbers first.</w:t>
      </w:r>
    </w:p>
    <w:p>
      <w:pPr>
        <w:pStyle w:val="ListBullet"/>
      </w:pPr>
      <w:r>
        <w:rPr>
          <w:b/>
          <w:color w:val="B45309"/>
        </w:rPr>
        <w:t xml:space="preserve">v0.6 CHANGE  </w:t>
      </w:r>
      <w:r>
        <w:t xml:space="preserve">Gray’s Anatomy for Students (4th Edition), Chapter 7 Upper Limb runs pp. 677–825: conceptual overview 677–689, shoulder 690–704 (sternoclavicular 693, acromioclavicular 694, glenohumeral 695–702), posterior scapular region 705–710, axilla 711–738, arm 739–752, elbow joint 753–757, cubital fossa 759–760, forearm 761–782, hand 783–809, surface anatomy 810–819, clinical cases 820–825.</w:t>
      </w:r>
    </w:p>
    <w:p>
      <w:r>
        <w:t>• Teaching Order: Topics follow the college’s dissection and lecture schedule rather than arbitrary ordering.</w:t>
      </w:r>
    </w:p>
    <w:p>
      <w:pPr>
        <w:pStyle w:val="ListBullet"/>
      </w:pPr>
      <w:r>
        <w:rPr>
          <w:b/>
          <w:color w:val="0E7C86"/>
        </w:rPr>
        <w:t xml:space="preserve">NEW v0.6  </w:t>
      </w:r>
      <w:r>
        <w:t xml:space="preserve">How pages are checked: in both local PDFs the printed page is the PDF page index minus 23 through the upper limb (not 22, as first assumed, which put some references one page high). Every reference is now found by searching an index of the pages built from their text and confirmed against the running header on the page itself, never by an assumed offset. Both corrections have been applied to every upper limb topic.</w:t>
      </w:r>
    </w:p>
    <w:p>
      <w:pPr>
        <w:pStyle w:val="Heading2"/>
      </w:pPr>
      <w:r>
        <w:t>2. Architecture of a Topic</w:t>
      </w:r>
    </w:p>
    <w:p>
      <w:r>
        <w:t>Each chapter section becomes one discrete topic in the app (e.g., Axilla is decomposed into Boundaries &amp; Contents, Axillary Vessels, Axillary Lymph Nodes, and the Brachial Plexus). For every topic, we pull out the anatomical facts in our own words:</w:t>
      </w:r>
    </w:p>
    <w:p>
      <w:pPr>
        <w:pStyle w:val="ListBullet"/>
      </w:pPr>
      <w:r>
        <w:t>• Short Lesson: 5–8 interactive steps with 4–6 key facts summarizing relations, blood supply, innervation, and clinical anatomy.</w:t>
      </w:r>
    </w:p>
    <w:p>
      <w:pPr>
        <w:pStyle w:val="ListBullet"/>
      </w:pPr>
      <w:r>
        <w:t>• Practice Questions: High-yield multiple-choice questions with answer explanations that cite specific textbook pages.</w:t>
      </w:r>
    </w:p>
    <w:p>
      <w:pPr>
        <w:pStyle w:val="ListBullet"/>
      </w:pPr>
      <w:r>
        <w:t>• Recall Deck: Question/answer flashcards and viva prompts targeting high-frequency exam questions (e.g., Erb’s palsy, Klumpke’s paralysis, claw hand).</w:t>
      </w:r>
    </w:p>
    <w:p>
      <w:pPr>
        <w:pStyle w:val="ListBullet"/>
      </w:pPr>
      <w:r>
        <w:t>• Exam Diagram: The visual representation that teaches best—the Path Tracer for nerve and vascular plexuses, the Diagram Trainer for high-frequency university exam drawings, or 3D models with 2D fallbacks.</w:t>
      </w:r>
    </w:p>
    <w:p>
      <w:pPr>
        <w:pStyle w:val="Heading2"/>
      </w:pPr>
      <w:r>
        <w:t>3. Dual-Textbook Cross-Referencing (readIn)</w:t>
      </w:r>
    </w:p>
    <w:p>
      <w:r>
        <w:t>Every topic carries a readIn array of { bookId, chapter, pages }. The “Where to read this” drawer on each topic checks the student’s profile (My books) and puts their chosen book at the top with a “Your book” badge. Where BD Chaurasia and Gray’s describe a boundary differently or use alternative terminology, the topic explicitly notes the difference.</w:t>
      </w:r>
    </w:p>
    <w:p>
      <w:pPr>
        <w:pStyle w:val="Heading2"/>
      </w:pPr>
      <w:r>
        <w:t>4. Quality Gates &amp; Continuous Verification</w:t>
      </w:r>
    </w:p>
    <w:p>
      <w:r>
        <w:t>Before any topic ships to students, it must pass three gates:</w:t>
      </w:r>
    </w:p>
    <w:p>
      <w:pPr>
        <w:pStyle w:val="ListBullet"/>
      </w:pPr>
      <w:r>
        <w:t>1. Automated Schema Tests: Zod and Vitest check that all node IDs exist, every question has exactly one valid answer, all referenced books exist in the catalogue, and bundle sizes stay within the 200 KB budget.</w:t>
      </w:r>
    </w:p>
    <w:p>
      <w:pPr>
        <w:pStyle w:val="ListBullet"/>
      </w:pPr>
      <w:r>
        <w:t>2. Human Peer Check: A student compares the drafted lesson against the physical textbook pages and marks reviewed: true. Until reviewed, the UI shows a clear 'Sample content: awaiting medical review' banner.</w:t>
      </w:r>
    </w:p>
    <w:p>
      <w:pPr>
        <w:pStyle w:val="ListBullet"/>
      </w:pPr>
      <w:r>
        <w:t>3. Feedback Loop: The in-app 'Report issue' modal allows students to flag errors or discrepancies instantly.</w:t>
      </w:r>
    </w:p>
    <w:p>
      <w:pPr>
        <w:pStyle w:val="Heading2"/>
      </w:pPr>
      <w:r>
        <w:t>5. Delivery Batches</w:t>
      </w:r>
    </w:p>
    <w:p>
      <w:r>
        <w:t>Topics are delivered in batches of 4–6 at a time on dedicated git branches with automated CI and SonarCloud checks. Batch 1 covers the Upper Limb (Pectoral Region, Axilla Boundaries, Axillary Vessels, Axillary Lymph Nodes, Brachial Plexus).</w:t>
      </w:r>
    </w:p>
    <w:p>
      <w:r>
        <w:rPr>
          <w:b/>
          <w:color w:val="0E7C86"/>
        </w:rPr>
        <w:t xml:space="preserve">NEW v0.6  </w:t>
      </w:r>
      <w:r>
        <w:t xml:space="preserve">Delivered: the Upper Limb in six batches (30 topics), each on its own branch and merged only after lint, types, unit, database, end-to-end (phone, tablet, desktop) and SonarCloud checks passed.</w:t>
      </w:r>
    </w:p>
    <w:p>
      <w:pPr>
        <w:pStyle w:val="ListBullet"/>
      </w:pPr>
      <w:r>
        <w:rPr>
          <w:b/>
          <w:color w:val="0E7C86"/>
        </w:rPr>
        <w:t xml:space="preserve">Batch 1  </w:t>
      </w:r>
      <w:r>
        <w:t xml:space="preserve">Pectoral region and breast; Axilla: walls and contents; Axillary vessels; Axillary lymph nodes; Brachial plexus (BD Chapters 3 and 4).</w:t>
      </w:r>
    </w:p>
    <w:p>
      <w:pPr>
        <w:pStyle w:val="ListBullet"/>
      </w:pPr>
      <w:r>
        <w:rPr>
          <w:b/>
          <w:color w:val="0E7C86"/>
        </w:rPr>
        <w:t xml:space="preserve">Batch 2  </w:t>
      </w:r>
      <w:r>
        <w:t xml:space="preserve">Back muscles; Deltoid and rotator cuff; Spaces around the scapula and the scapular anastomosis; Arm: the front compartment; Arm: the back and the radial nerve (Chapters 5, 6 and 8). Pull request #17.</w:t>
      </w:r>
    </w:p>
    <w:p>
      <w:pPr>
        <w:pStyle w:val="ListBullet"/>
      </w:pPr>
      <w:r>
        <w:rPr>
          <w:b/>
          <w:color w:val="0E7C86"/>
        </w:rPr>
        <w:t xml:space="preserve">Batch 3  </w:t>
      </w:r>
      <w:r>
        <w:t xml:space="preserve">Skin nerves, superficial veins and lymph; Cubital fossa; Forearm: the front compartment muscles; Forearm: arteries and nerves of the front; Wrist: flexor retinaculum and carpal tunnel (Chapters 7 to 9). Pull request #18.</w:t>
      </w:r>
    </w:p>
    <w:p>
      <w:pPr>
        <w:pStyle w:val="ListBullet"/>
      </w:pPr>
      <w:r>
        <w:rPr>
          <w:b/>
          <w:color w:val="0E7C86"/>
        </w:rPr>
        <w:t xml:space="preserve">Batch 4  </w:t>
      </w:r>
      <w:r>
        <w:t xml:space="preserve">Hand: the small muscles; Hand: arteries and nerves of the palm; Palm: aponeurosis, spaces and synovial sheaths; Wrist: extensor retinaculum and anatomical snuffbox; Forearm: the back compartment (Chapter 9). Pull request #20.</w:t>
      </w:r>
    </w:p>
    <w:p>
      <w:pPr>
        <w:pStyle w:val="ListBullet"/>
      </w:pPr>
      <w:r>
        <w:rPr>
          <w:b/>
          <w:color w:val="0E7C86"/>
        </w:rPr>
        <w:t xml:space="preserve">Batch 5  </w:t>
      </w:r>
      <w:r>
        <w:t xml:space="preserve">Shoulder girdle joints; Shoulder joint; Elbow joint; Radioulnar joints; Wrist and hand joints (Chapter 10). Pull request #21.</w:t>
      </w:r>
    </w:p>
    <w:p>
      <w:pPr>
        <w:pStyle w:val="ListBullet"/>
      </w:pPr>
      <w:r>
        <w:rPr>
          <w:b/>
          <w:color w:val="0E7C86"/>
        </w:rPr>
        <w:t xml:space="preserve">Batch 6  </w:t>
      </w:r>
      <w:r>
        <w:t xml:space="preserve">Surface marking and pulses; X-rays and ossification; Nerve injuries at a glance; Anastomosis around the elbow; Development of the upper limb (Chapters 11 and 12). Pull request #22.</w:t>
      </w:r>
    </w:p>
    <w:p>
      <w:r>
        <w:rPr>
          <w:b/>
          <w:color w:val="0E7C86"/>
        </w:rPr>
        <w:t xml:space="preserve">NEW v0.6  </w:t>
      </w:r>
      <w:r>
        <w:t xml:space="preserve">3D: every upper limb topic shares one model file (bones, muscles, arteries and veins of the right upper limb from BodyParts3D), kept under 150,000 triangles and 1.5 MB, with a version in its address so phones fetch it again whenever parts are added. BodyParts3D has no nerves, lymph nodes, ligaments, capsules, fascial spaces or retinacula other than the flexor retinaculum, so these are drawn as a MedLearn schematic on landmarks measured from the meshes and labelled as not yet medically reviewed. Each topic also has a still poster for its hero.</w:t>
      </w:r>
    </w:p>
    <w:p>
      <w:r>
        <w:rPr>
          <w:b/>
          <w:color w:val="0E7C86"/>
        </w:rPr>
        <w:t xml:space="preserve">NEW v0.6  </w:t>
      </w:r>
      <w:r>
        <w:t xml:space="preserve">Next: (1) the human peer check of all 30 topics against the book pages, turning reviewed on one topic at a time; (2) usability round 1 with the group on phones; (3) Section 2 of BD Chaurasia Volume 1 (Thorax), mapped the same way before writing begins.</w:t>
      </w:r>
    </w:p>
    <w:p>
      <w:pPr>
        <w:pStyle w:val="Heading2"/>
      </w:pPr>
      <w:r>
        <w:t>6. Copyright &amp; Legal Guardrails</w:t>
      </w:r>
    </w:p>
    <w:p>
      <w:pPr>
        <w:pStyle w:val="ListBullet"/>
      </w:pPr>
      <w:r>
        <w:t>• Own Words: Zero copy-pasting of sentences or proprietary artwork. Only factual anatomical relationships are synthesized.</w:t>
      </w:r>
    </w:p>
    <w:p>
      <w:pPr>
        <w:pStyle w:val="ListBullet"/>
      </w:pPr>
      <w:r>
        <w:t>• Local-Only Storage: Full-book PDFs stay on the local machine and are ignored by git.</w:t>
      </w:r>
    </w:p>
    <w:p>
      <w:pPr>
        <w:pStyle w:val="ListBullet"/>
      </w:pPr>
      <w:r>
        <w:t>• Replaceable Content: All textbook-derived notes are modular and tagged, allowing them to be replaced with open-access materials (such as OpenStax and StatPearls) prior to any public launch.</w:t>
      </w:r>
    </w:p>
    <w:p>
      <w:pPr>
        <w:pStyle w:val="Heading1"/>
      </w:pPr>
      <w:r>
        <w:rPr>
          <w:b/>
          <w:color w:val="0E7C86"/>
        </w:rPr>
        <w:t xml:space="preserve">NEW v0.7  </w:t>
      </w:r>
      <w:r>
        <w:t xml:space="preserve">35. Design Round 2: Density and Focus on Laptops</w:t>
      </w:r>
    </w:p>
    <w:p>
      <w:r>
        <w:t xml:space="preserve">Feedback from the group: on laptops the app was too spacious (margins, padding inside cards and buttons, borders), Today did not focus a student, and several screens were misaligned. What was built:</w:t>
      </w:r>
    </w:p>
    <w:p>
      <w:pPr>
        <w:pStyle w:val="ListBullet"/>
      </w:pPr>
      <w:r>
        <w:t xml:space="preserve">Laptop density: with a mouse on a screen at least 64rem wide, the spacing steps 6, 8 and 12, the three largest corner radii and the two largest headings each step down one notch, from one place in the design tokens. Phones and tablets keep their touch sizes (48px targets).</w:t>
      </w:r>
    </w:p>
    <w:p>
      <w:pPr>
        <w:pStyle w:val="ListBullet"/>
      </w:pPr>
      <w:r>
        <w:t xml:space="preserve">Today: the next step (with its 3D model) and the day’s plan fill the main column; the plan is the focus, each step with its icon, detail and minutes, and a bar for the minutes planned. The streak, the minutes studied, planned class tests and weak spots sit in a side column. The tallies, week bars and body card that repeated the plan and the library are gone.</w:t>
      </w:r>
    </w:p>
    <w:p>
      <w:pPr>
        <w:pStyle w:val="ListBullet"/>
      </w:pPr>
      <w:r>
        <w:t xml:space="preserve">Library: “Pick from the body” and “Your books” are round icons beside the search; the topic preview is compact (small counts, one row of actions, where to read behind a books icon).</w:t>
      </w:r>
    </w:p>
    <w:p>
      <w:pPr>
        <w:pStyle w:val="ListBullet"/>
      </w:pPr>
      <w:r>
        <w:t xml:space="preserve">Topic page: the back link sits inside the model’s card; “Where to read” is a books icon beside “Sources and report”; lectures sit above Start lesson (Section 39); the study tiles are one line each; mastery follows them.</w:t>
      </w:r>
    </w:p>
    <w:p>
      <w:pPr>
        <w:pStyle w:val="ListBullet"/>
      </w:pPr>
      <w:r>
        <w:t xml:space="preserve">3D studio: the topics are the library’s tree (region, book section, topic cards), every branch folding; “Whole body” is a button beside the search; the best “Find it” streak and the guided views are cards beside the view tools; either side panel folds away; “Also in” is one row of tags that scrolls on its own (a mouse wheel scrolls it); a setting shows a topic as its flat 2D diagram.</w:t>
      </w:r>
    </w:p>
    <w:p>
      <w:pPr>
        <w:pStyle w:val="ListBullet"/>
      </w:pPr>
      <w:r>
        <w:t xml:space="preserve">Practice: rebuilt (Section 36).</w:t>
      </w:r>
    </w:p>
    <w:p>
      <w:pPr>
        <w:pStyle w:val="Heading1"/>
      </w:pPr>
      <w:r>
        <w:rPr>
          <w:b/>
          <w:color w:val="0E7C86"/>
        </w:rPr>
        <w:t xml:space="preserve">NEW v0.7  </w:t>
      </w:r>
      <w:r>
        <w:t xml:space="preserve">36. Revision and Revisit System</w:t>
      </w:r>
    </w:p>
    <w:p>
      <w:pPr>
        <w:pStyle w:val="Heading2"/>
      </w:pPr>
      <w:r>
        <w:rPr>
          <w:b/>
          <w:color w:val="0E7C86"/>
        </w:rPr>
        <w:t xml:space="preserve">NEW v0.7  </w:t>
      </w:r>
      <w:r>
        <w:t xml:space="preserve">Principles</w:t>
      </w:r>
    </w:p>
    <w:p>
      <w:pPr>
        <w:pStyle w:val="ListBullet"/>
      </w:pPr>
      <w:r>
        <w:t xml:space="preserve">Spaced recall (FSRS) stays the backbone: every card is rescheduled by how well it was recalled, and every missed question becomes a card.</w:t>
      </w:r>
    </w:p>
    <w:p>
      <w:pPr>
        <w:pStyle w:val="ListBullet"/>
      </w:pPr>
      <w:r>
        <w:t xml:space="preserve">Retrieval before rereading: revision is questions, recall and redrawing, with the notes and pages to read one tap away.</w:t>
      </w:r>
    </w:p>
    <w:p>
      <w:pPr>
        <w:pStyle w:val="ListBullet"/>
      </w:pPr>
      <w:r>
        <w:t xml:space="preserve">Interleaving and timing: mixed sessions across topics, and timed papers as exams near.</w:t>
      </w:r>
    </w:p>
    <w:p>
      <w:pPr>
        <w:pStyle w:val="ListBullet"/>
      </w:pPr>
      <w:r>
        <w:t xml:space="preserve">The student asks, the plan adapts: class tests and revisits can be requested at any time and fit into Today.</w:t>
      </w:r>
    </w:p>
    <w:p>
      <w:pPr>
        <w:pStyle w:val="Heading2"/>
      </w:pPr>
      <w:r>
        <w:rPr>
          <w:b/>
          <w:color w:val="0E7C86"/>
        </w:rPr>
        <w:t xml:space="preserve">NEW v0.7  </w:t>
      </w:r>
      <w:r>
        <w:t xml:space="preserve">Built in this round</w:t>
      </w:r>
    </w:p>
    <w:p>
      <w:pPr>
        <w:pStyle w:val="ListBullet"/>
      </w:pPr>
      <w:r>
        <w:t xml:space="preserve">Practice hub with four ways in: Quick mix (10 questions from the lessons done, or every topic before any), Weak spots (questions missed and not yet put right, then the least-mastered topics), Timed test (20 questions, a minute each, ends when time runs out) and Recall cards.</w:t>
      </w:r>
    </w:p>
    <w:p>
      <w:pPr>
        <w:pStyle w:val="ListBullet"/>
      </w:pPr>
      <w:r>
        <w:t xml:space="preserve">Sessions: one question at a time with a progress bar, a flame for answers right in a row, the explanation after each answer, and a score at the end by topic, with “Try the missed again”.</w:t>
      </w:r>
    </w:p>
    <w:p>
      <w:pPr>
        <w:pStyle w:val="ListBullet"/>
      </w:pPr>
      <w:r>
        <w:t xml:space="preserve">Strengths by book section: each section is Not started, Weak spot (below 60% right or 40% mastery once questions are answered), Building, or Strong (80% right and 75% mastery), with a button to practise just that section.</w:t>
      </w:r>
    </w:p>
    <w:p>
      <w:pPr>
        <w:pStyle w:val="ListBullet"/>
      </w:pPr>
      <w:r>
        <w:t xml:space="preserve">Class tests and revisits (ad hoc requests): the student names it, picks the date and the topics (by section). Today shares the topics out over the days left: a test over the days before it (everything left on the day itself if it is today), a revisit including its last day. These steps always fit into Today, even beyond the daily minutes, because the student asked for them. A topic counts as gone over after a practice session on it from the plan. Goals sync with the account and merge by id across devices.</w:t>
      </w:r>
    </w:p>
    <w:p>
      <w:pPr>
        <w:pStyle w:val="ListBullet"/>
      </w:pPr>
      <w:r>
        <w:t xml:space="preserve">Each practice step in Today’s plan now opens that topic’s questions directly.</w:t>
      </w:r>
    </w:p>
    <w:p>
      <w:pPr>
        <w:pStyle w:val="Heading2"/>
      </w:pPr>
      <w:r>
        <w:rPr>
          <w:b/>
          <w:color w:val="0E7C86"/>
        </w:rPr>
        <w:t xml:space="preserve">NEW v0.7  </w:t>
      </w:r>
      <w:r>
        <w:t xml:space="preserve">Next</w:t>
      </w:r>
    </w:p>
    <w:p>
      <w:pPr>
        <w:pStyle w:val="ListNumber"/>
      </w:pPr>
      <w:r>
        <w:t xml:space="preserve">Topic revisits on a schedule: after a lesson, a short revisit (key facts, five questions, the diagram redrawn) at about 1, 7 and 30 days, stretched or shortened by how the revisit went.</w:t>
      </w:r>
    </w:p>
    <w:p>
      <w:pPr>
        <w:pStyle w:val="ListNumber"/>
      </w:pPr>
      <w:r>
        <w:t xml:space="preserve">Exam phases from the exam date: cover (30 to 15 days), consolidate (14 to 8), weak spots and timed papers (7 to 2), light recall the day before.</w:t>
      </w:r>
    </w:p>
    <w:p>
      <w:pPr>
        <w:pStyle w:val="ListNumber"/>
      </w:pPr>
      <w:r>
        <w:t xml:space="preserve">Quick requests without a date: “15 minutes before the lab” starts a session on the chosen topics at once.</w:t>
      </w:r>
    </w:p>
    <w:p>
      <w:pPr>
        <w:pStyle w:val="ListNumber"/>
      </w:pPr>
      <w:r>
        <w:t xml:space="preserve">Written answers: short and long answer practice in the university pattern, with model answers from reviewed content, later marked with AI (Section 37).</w:t>
      </w:r>
    </w:p>
    <w:p>
      <w:pPr>
        <w:pStyle w:val="ListNumber"/>
      </w:pPr>
      <w:r>
        <w:t xml:space="preserve">Measures: recall success rate, coverage of the syllabus, goal completion, minutes per topic; shown to the student as progress, never as a ranking.</w:t>
      </w:r>
    </w:p>
    <w:p>
      <w:pPr>
        <w:pStyle w:val="Heading1"/>
      </w:pPr>
      <w:r>
        <w:rPr>
          <w:b/>
          <w:color w:val="0E7C86"/>
        </w:rPr>
        <w:t xml:space="preserve">NEW v0.7  </w:t>
      </w:r>
      <w:r>
        <w:t xml:space="preserve">37. AI and an Agentic Study Coach</w:t>
      </w:r>
    </w:p>
    <w:p>
      <w:pPr>
        <w:pStyle w:val="Heading2"/>
      </w:pPr>
      <w:r>
        <w:rPr>
          <w:b/>
          <w:color w:val="0E7C86"/>
        </w:rPr>
        <w:t xml:space="preserve">NEW v0.7  </w:t>
      </w:r>
      <w:r>
        <w:t xml:space="preserve">Principles</w:t>
      </w:r>
    </w:p>
    <w:p>
      <w:pPr>
        <w:pStyle w:val="ListBullet"/>
      </w:pPr>
      <w:r>
        <w:t xml:space="preserve">Grounded: answers come from MedLearn’s reviewed topics and the student’s own notes, with the book pages cited. When the content does not cover it, the AI says so.</w:t>
      </w:r>
    </w:p>
    <w:p>
      <w:pPr>
        <w:pStyle w:val="ListBullet"/>
      </w:pPr>
      <w:r>
        <w:t xml:space="preserve">Safe: study help only; no diagnosis or treatment advice for real patients. Anything the AI writes into the app (a plan, cards) is shown for the student to accept first.</w:t>
      </w:r>
    </w:p>
    <w:p>
      <w:pPr>
        <w:pStyle w:val="ListBullet"/>
      </w:pPr>
      <w:r>
        <w:t xml:space="preserve">Private: under-18 students’ data never reaches an AI service without guardian consent; chats are kept only with consent; nothing is used to train models; India’s DPDP Act 2023 applies.</w:t>
      </w:r>
    </w:p>
    <w:p>
      <w:pPr>
        <w:pStyle w:val="ListBullet"/>
      </w:pPr>
      <w:r>
        <w:t xml:space="preserve">Affordable: a monthly budget per student, prompt caching of topic content, and the smallest model that does each job well.</w:t>
      </w:r>
    </w:p>
    <w:p>
      <w:pPr>
        <w:pStyle w:val="Heading2"/>
      </w:pPr>
      <w:r>
        <w:rPr>
          <w:b/>
          <w:color w:val="0E7C86"/>
        </w:rPr>
        <w:t xml:space="preserve">NEW v0.7  </w:t>
      </w:r>
      <w:r>
        <w:t xml:space="preserve">Phase A: help inside a topic</w:t>
      </w:r>
    </w:p>
    <w:p>
      <w:pPr>
        <w:pStyle w:val="ListBullet"/>
      </w:pPr>
      <w:r>
        <w:t xml:space="preserve">“Ask about this topic”, grounded in the topic’s lesson, facts, diagram and pages; “explain it simply”; why each wrong option is wrong; mnemonics marked as AI-made.</w:t>
      </w:r>
    </w:p>
    <w:p>
      <w:pPr>
        <w:pStyle w:val="Heading2"/>
      </w:pPr>
      <w:r>
        <w:rPr>
          <w:b/>
          <w:color w:val="0E7C86"/>
        </w:rPr>
        <w:t xml:space="preserve">NEW v0.7  </w:t>
      </w:r>
      <w:r>
        <w:t xml:space="preserve">Phase B: the study coach (an agent)</w:t>
      </w:r>
    </w:p>
    <w:p>
      <w:pPr>
        <w:pStyle w:val="ListBullet"/>
      </w:pPr>
      <w:r>
        <w:t xml:space="preserve">A tool-using agent on the server (Claude through the API, the latest model), with tools over the student’s own data: read progress, mastery, weak spots and goals; search content; propose a plan change; create a class-test goal; start a practice session; draft recall cards from notes; summarise lecture notes.</w:t>
      </w:r>
    </w:p>
    <w:p>
      <w:pPr>
        <w:pStyle w:val="ListBullet"/>
      </w:pPr>
      <w:r>
        <w:t xml:space="preserve">Natural requests become actions: “I have a class test on the axilla and brachial plexus on Friday” is turned into a goal (Section 36) that the student confirms.</w:t>
      </w:r>
    </w:p>
    <w:p>
      <w:pPr>
        <w:pStyle w:val="ListBullet"/>
      </w:pPr>
      <w:r>
        <w:t xml:space="preserve">A weekly check-in: what went well, what is slipping, and a proposed plan for the week.</w:t>
      </w:r>
    </w:p>
    <w:p>
      <w:pPr>
        <w:pStyle w:val="Heading2"/>
      </w:pPr>
      <w:r>
        <w:rPr>
          <w:b/>
          <w:color w:val="0E7C86"/>
        </w:rPr>
        <w:t xml:space="preserve">NEW v0.7  </w:t>
      </w:r>
      <w:r>
        <w:t xml:space="preserve">Phase C: assessment</w:t>
      </w:r>
    </w:p>
    <w:p>
      <w:pPr>
        <w:pStyle w:val="ListBullet"/>
      </w:pPr>
      <w:r>
        <w:t xml:space="preserve">Marking short and long written answers against rubrics from reviewed content; checking a drawn exam diagram against the reference; viva practice by voice; clinical case walk-throughs for the topics learnt.</w:t>
      </w:r>
    </w:p>
    <w:p>
      <w:pPr>
        <w:pStyle w:val="Heading2"/>
      </w:pPr>
      <w:r>
        <w:rPr>
          <w:b/>
          <w:color w:val="0E7C86"/>
        </w:rPr>
        <w:t xml:space="preserve">NEW v0.7  </w:t>
      </w:r>
      <w:r>
        <w:t xml:space="preserve">Phase D: the content pipeline (internal)</w:t>
      </w:r>
    </w:p>
    <w:p>
      <w:pPr>
        <w:pStyle w:val="ListBullet"/>
      </w:pPr>
      <w:r>
        <w:t xml:space="preserve">Agents that draft topics in our own words from mapped book pages, check page references, write question variants and flag possible errors, all into the reviewer queue; nothing is published without a human review (Section 30 gate).</w:t>
      </w:r>
    </w:p>
    <w:p>
      <w:pPr>
        <w:pStyle w:val="Heading2"/>
      </w:pPr>
      <w:r>
        <w:rPr>
          <w:b/>
          <w:color w:val="0E7C86"/>
        </w:rPr>
        <w:t xml:space="preserve">NEW v0.7  </w:t>
      </w:r>
      <w:r>
        <w:t xml:space="preserve">Engineering</w:t>
      </w:r>
    </w:p>
    <w:p>
      <w:pPr>
        <w:pStyle w:val="ListBullet"/>
      </w:pPr>
      <w:r>
        <w:t xml:space="preserve">Server routes only (keys never reach the browser); every tool call logged; writes need the student’s confirmation; rate limits.</w:t>
      </w:r>
    </w:p>
    <w:p>
      <w:pPr>
        <w:pStyle w:val="ListBullet"/>
      </w:pPr>
      <w:r>
        <w:t xml:space="preserve">An evaluation set per topic (questions with expected answers and citations), run on every prompt or model change; hallucination and refusal rates reviewed weekly.</w:t>
      </w:r>
    </w:p>
    <w:p>
      <w:pPr>
        <w:pStyle w:val="ListBullet"/>
      </w:pPr>
      <w:r>
        <w:t xml:space="preserve">Rollout: Phase A to the private group first, measured by recall success and time to answer; then Phase B.</w:t>
      </w:r>
    </w:p>
    <w:p>
      <w:pPr>
        <w:pStyle w:val="Heading1"/>
      </w:pPr>
      <w:r>
        <w:rPr>
          <w:b/>
          <w:color w:val="0E7C86"/>
        </w:rPr>
        <w:t xml:space="preserve">NEW v0.7  </w:t>
      </w:r>
      <w:r>
        <w:t xml:space="preserve">38. 3D Studio Towards a Full Atlas</w:t>
      </w:r>
    </w:p>
    <w:p>
      <w:r>
        <w:t xml:space="preserve">The group’s bar is Complete Anatomy (3D4Medical): a full, realistic body with every system, male and female, animations, sections and radiology. That is years of licensed artwork, so the studio grows towards it in stages, each usable on its own.</w:t>
      </w:r>
    </w:p>
    <w:p>
      <w:pPr>
        <w:pStyle w:val="Heading2"/>
      </w:pPr>
      <w:r>
        <w:rPr>
          <w:b/>
          <w:color w:val="0E7C86"/>
        </w:rPr>
        <w:t xml:space="preserve">NEW v0.7  </w:t>
      </w:r>
      <w:r>
        <w:t xml:space="preserve">Features</w:t>
      </w:r>
    </w:p>
    <w:p>
      <w:pPr>
        <w:pStyle w:val="ListBullet"/>
      </w:pPr>
      <w:r>
        <w:t xml:space="preserve">Male and female bodies; systems (skeletal, muscular, cardiovascular, nervous, lymphatic, respiratory, digestive, urinary, reproductive, endocrine, skin) and regions as filters; peel layers; pins and labels; notes on the model.</w:t>
      </w:r>
    </w:p>
    <w:p>
      <w:pPr>
        <w:pStyle w:val="ListBullet"/>
      </w:pPr>
      <w:r>
        <w:t xml:space="preserve">Views of the same topic side by side: 3D model, 2D diagram (built: a setting), X-ray and CT, and atlas plates.</w:t>
      </w:r>
    </w:p>
    <w:p>
      <w:pPr>
        <w:pStyle w:val="ListBullet"/>
      </w:pPr>
      <w:r>
        <w:t xml:space="preserve">Animations: muscle actions and joint movements, and physiology (the cardiac cycle, breathing); guided tours narrated in step with the lesson.</w:t>
      </w:r>
    </w:p>
    <w:p>
      <w:pPr>
        <w:pStyle w:val="ListBullet"/>
      </w:pPr>
      <w:r>
        <w:t xml:space="preserve">Sections: a cutting plane through the model, matched to CT and MRI slices.</w:t>
      </w:r>
    </w:p>
    <w:p>
      <w:pPr>
        <w:pStyle w:val="Heading2"/>
      </w:pPr>
      <w:r>
        <w:rPr>
          <w:b/>
          <w:color w:val="0E7C86"/>
        </w:rPr>
        <w:t xml:space="preserve">NEW v0.7  </w:t>
      </w:r>
      <w:r>
        <w:t xml:space="preserve">Rendering by device</w:t>
      </w:r>
    </w:p>
    <w:p>
      <w:pPr>
        <w:pStyle w:val="ListBullet"/>
      </w:pPr>
      <w:r>
        <w:t xml:space="preserve">Three tiers chosen from the device (graphics renderer, memory, processor cores) and adjustable in Settings (Auto, Battery saver, Sharp): phones get lighter meshes and no shadows; laptops get full detail, physically based materials and ambient occlusion.</w:t>
      </w:r>
    </w:p>
    <w:p>
      <w:pPr>
        <w:pStyle w:val="ListBullet"/>
      </w:pPr>
      <w:r>
        <w:t xml:space="preserve">Streaming: the body split into region and system chunks (glTF with meshopt or Draco compression, KTX2 textures), loaded when opened and kept offline once downloaded, each within a size budget.</w:t>
      </w:r>
    </w:p>
    <w:p>
      <w:pPr>
        <w:pStyle w:val="ListBullet"/>
      </w:pPr>
      <w:r>
        <w:t xml:space="preserve">Realism: materials for bone, muscle fibre, vessels and nerves; soft studio lighting.</w:t>
      </w:r>
    </w:p>
    <w:p>
      <w:pPr>
        <w:pStyle w:val="Heading2"/>
      </w:pPr>
      <w:r>
        <w:rPr>
          <w:b/>
          <w:color w:val="0E7C86"/>
        </w:rPr>
        <w:t xml:space="preserve">NEW v0.7  </w:t>
      </w:r>
      <w:r>
        <w:t xml:space="preserve">Assets and licences (decisions needed)</w:t>
      </w:r>
    </w:p>
    <w:p>
      <w:pPr>
        <w:pStyle w:val="ListBullet"/>
      </w:pPr>
      <w:r>
        <w:t xml:space="preserve">BodyParts3D (CC BY-SA 2.1 JP), used now, is one male body with no nerves as meshes. Z-Anatomy (CC BY-SA 4.0), built on it, adds nerves, ligaments and descriptions.</w:t>
      </w:r>
    </w:p>
    <w:p>
      <w:pPr>
        <w:pStyle w:val="ListBullet"/>
      </w:pPr>
      <w:r>
        <w:t xml:space="preserve">A female body has no open source of the same quality: options are a licensed commercial model, commissioning the female-specific structures, or a partner institution. Budget and choice needed.</w:t>
      </w:r>
    </w:p>
    <w:p>
      <w:pPr>
        <w:pStyle w:val="ListBullet"/>
      </w:pPr>
      <w:r>
        <w:t xml:space="preserve">X-rays: public domain and CC BY images from Wikimedia Commons, or consented images from partner colleges; Radiopaedia is non-commercial (CC BY-NC-SA) and cannot be used in a paid product without permission.</w:t>
      </w:r>
    </w:p>
    <w:p>
      <w:pPr>
        <w:pStyle w:val="Heading2"/>
      </w:pPr>
      <w:r>
        <w:rPr>
          <w:b/>
          <w:color w:val="0E7C86"/>
        </w:rPr>
        <w:t xml:space="preserve">NEW v0.7  </w:t>
      </w:r>
      <w:r>
        <w:t xml:space="preserve">Stages</w:t>
      </w:r>
    </w:p>
    <w:p>
      <w:pPr>
        <w:pStyle w:val="ListNumber"/>
      </w:pPr>
      <w:r>
        <w:t xml:space="preserve">Now to six weeks: device tiers and streaming; upper limb nerves as real meshes; an X-ray panel for the upper limb; narrated guided tours.</w:t>
      </w:r>
    </w:p>
    <w:p>
      <w:pPr>
        <w:pStyle w:val="ListNumber"/>
      </w:pPr>
      <w:r>
        <w:t xml:space="preserve">Thorax, with the female breast and chest; animations of breathing and the heart.</w:t>
      </w:r>
    </w:p>
    <w:p>
      <w:pPr>
        <w:pStyle w:val="ListNumber"/>
      </w:pPr>
      <w:r>
        <w:t xml:space="preserve">The whole body by system, male and female.</w:t>
      </w:r>
    </w:p>
    <w:p>
      <w:pPr>
        <w:pStyle w:val="ListNumber"/>
      </w:pPr>
      <w:r>
        <w:t xml:space="preserve">Sections with CT and MRI correlation.</w:t>
      </w:r>
    </w:p>
    <w:p>
      <w:pPr>
        <w:pStyle w:val="Heading1"/>
      </w:pPr>
      <w:r>
        <w:rPr>
          <w:b/>
          <w:color w:val="0E7C86"/>
        </w:rPr>
        <w:t xml:space="preserve">NEW v0.7  </w:t>
      </w:r>
      <w:r>
        <w:t xml:space="preserve">39. Lectures and Notes</w:t>
      </w:r>
    </w:p>
    <w:p>
      <w:pPr>
        <w:pStyle w:val="ListBullet"/>
      </w:pPr>
      <w:r>
        <w:t xml:space="preserve">Built: each topic lists one or two lectures from teaching channels (AnatomyZone, Kenhub, TeachMeAnatomy, Catalyst University and others), checked on 29 September 2026 to allow embedding. They play in YouTube’s privacy-enhanced player.</w:t>
      </w:r>
    </w:p>
    <w:p>
      <w:pPr>
        <w:pStyle w:val="ListBullet"/>
      </w:pPr>
      <w:r>
        <w:t xml:space="preserve">Built: playing a lecture turns the topic page into a lecture room: the video takes the model’s place and the wider column; the other column becomes the topic’s notes with “Mark the time”, which writes the lecture’s time (such as [4:05]) at the cursor, and the key facts to listen for.</w:t>
      </w:r>
    </w:p>
    <w:p>
      <w:pPr>
        <w:pStyle w:val="ListBullet"/>
      </w:pPr>
      <w:r>
        <w:t xml:space="preserve">Next: a reviewer approves each video before it is listed; a weekly check flags videos that have been removed; MedLearn’s own animated classes (the 3D tour narrated in step with the lesson); tapping a time mark in the notes jumps the video there.</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 Id="rId400" Type="http://schemas.openxmlformats.org/officeDocument/2006/relationships/hyperlink" Target="https://dbarchive.biosciencedbc.jp/en/bodyparts3d/lic.html" TargetMode="External"/><Relationship Id="rId401" Type="http://schemas.openxmlformats.org/officeDocument/2006/relationships/hyperlink" Target="https://github.com/Z-Anatomy/Models-of-human-anatomy/blob/master/License.txt" TargetMode="External"/><Relationship Id="rId402" Type="http://schemas.openxmlformats.org/officeDocument/2006/relationships/hyperlink" Target="https://www.nlm.nih.gov/research/visible/visible_human.html" TargetMode="External"/><Relationship Id="rId403" Type="http://schemas.openxmlformats.org/officeDocument/2006/relationships/hyperlink" Target="https://www.entermedschool.org/en/resources/media" TargetMode="External"/><Relationship Id="rId404" Type="http://schemas.openxmlformats.org/officeDocument/2006/relationships/hyperlink" Target="https://3d.nih.gov/terms" TargetMode="External"/><Relationship Id="rId405" Type="http://schemas.openxmlformats.org/officeDocument/2006/relationships/hyperlink" Target="https://3d.nih.gov/collections/40" TargetMode="External"/><Relationship Id="rId406" Type="http://schemas.openxmlformats.org/officeDocument/2006/relationships/hyperlink" Target="https://wwwn.cdc.gov/PHIL/FAQ.aspx" TargetMode="External"/><Relationship Id="rId407" Type="http://schemas.openxmlformats.org/officeDocument/2006/relationships/hyperlink" Target="https://commons.wikimedia.org/wiki/Commons:Reusing_content_outside_Wikimedia/en" TargetMode="External"/><Relationship Id="rId408" Type="http://schemas.openxmlformats.org/officeDocument/2006/relationships/hyperlink" Target="https://support.google.com/youtube/answer/2797468" TargetMode="External"/><Relationship Id="rId409" Type="http://schemas.openxmlformats.org/officeDocument/2006/relationships/hyperlink" Target="https://ocw.mit.edu/pages/privacy-and-terms-of-use/" TargetMode="External"/><Relationship Id="rId410" Type="http://schemas.openxmlformats.org/officeDocument/2006/relationships/hyperlink" Target="https://www.ncbi.nlm.nih.gov/home/about/policies/" TargetMode="External"/><Relationship Id="rId411" Type="http://schemas.openxmlformats.org/officeDocument/2006/relationships/hyperlink" Target="https://anatomytool.org/sites/default/files/Can%20I%20use%20materials%20from%20AnatomyTOOL_0.pdf" TargetMode="External"/><Relationship Id="rId412" Type="http://schemas.openxmlformats.org/officeDocument/2006/relationships/hyperlink" Target="https://www.cancer.gov/multi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dc:title>
  <dc:subject>Indian MBBS daily learning platform</dc:subject>
  <dc:creator>Project Team</dc:creator>
  <cp:keywords>MBBS, medical education, product blueprint, visual learning, curriculum, spaced repetition, medical content accuracy</cp:keywords>
  <dc:description>Version 0.7 working product document (builds on v0.2 and v0.1; nothing removed)</dc:description>
  <cp:lastModifiedBy/>
  <cp:revision>1</cp:revision>
  <dcterms:created xsi:type="dcterms:W3CDTF">2013-12-23T23:15:00Z</dcterms:created>
  <dcterms:modified xsi:type="dcterms:W3CDTF">2013-12-23T23:15:00Z</dcterms:modified>
  <cp:category/>
</cp:coreProperties>
</file>