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p>
      <w:r>
        <w:rPr>
          <w:b/>
          <w:color w:val="B45309"/>
        </w:rPr>
        <w:t xml:space="preserve">v0.2 CHANGE  </w:t>
      </w:r>
      <w:r>
        <w:rPr>
          <w:b/>
          <w:color w:val="17324D"/>
        </w:rPr>
        <w:t xml:space="preserve">Status (v0.2)</w:t>
      </w:r>
      <w:r>
        <w:t xml:space="preserve"> M0 Foundation and M1 Design system are built with green CI; the M2 core loop is in review. v0.2 adds the Calm Sky visual direction (8A), layouts for phone, tablet and desktop (8B), motion (8C) and the M2 follow-up scope (21A). Nothing from v0.1 is removed; changed decisions are marked v0.2 CHANGE.</w:t>
      </w:r>
    </w:p>
    <w:p>
      <w:r>
        <w:rPr>
          <w:b/>
          <w:color w:val="0E7C86"/>
        </w:rPr>
        <w:t xml:space="preserve">NEW v0.2  </w:t>
      </w:r>
      <w:r>
        <w:rPr>
          <w:b/>
          <w:color w:val="17324D"/>
        </w:rPr>
        <w:t xml:space="preserve">Version date</w:t>
      </w:r>
      <w:r>
        <w:t xml:space="preserve"> 26 September 2026 (v0.2).</w:t>
      </w:r>
    </w:p>
    <w:p>
      <w:r>
        <w:rPr>
          <w:b/>
          <w:color w:val="0E7C86"/>
        </w:rPr>
        <w:t xml:space="preserve">NEW v0.3  </w:t>
      </w:r>
      <w:r>
        <w:rPr>
          <w:b/>
          <w:color w:val="17324D"/>
        </w:rPr>
        <w:t xml:space="preserve">Status (v0.3)</w:t>
      </w:r>
      <w:r>
        <w:t xml:space="preserve"> M0, M1 and M2 are merged into main; the usability round 1 kit is ready; M4 has started. v0.3 adds the M4 plan (21B), free and open resources with their licences (24) and 3D modelling, simulation and visualisation (25).</w:t>
      </w:r>
    </w:p>
    <w:p>
      <w:r>
        <w:rPr>
          <w:b/>
          <w:color w:val="0E7C86"/>
        </w:rPr>
        <w:t xml:space="preserve">NEW v0.4  </w:t>
      </w:r>
      <w:r>
        <w:rPr>
          <w:b/>
          <w:color w:val="17324D"/>
        </w:rPr>
        <w:t xml:space="preserve">Status (v0.4)</w:t>
      </w:r>
      <w:r>
        <w:t xml:space="preserve"> M4a (closing the loop, server progress) and M4b (email and password accounts) are merged. v0.4 records what the M4c 3D spike found (Section 25A).</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rPr>
          <w:b/>
          <w:color w:val="0E7C86"/>
        </w:rPr>
        <w:t xml:space="preserve">NEW v0.2  </w:t>
      </w:r>
      <w:r>
        <w:t xml:space="preserve">8A. Visual Direction: Calm Sky</w:t>
      </w:r>
    </w:p>
    <w:p>
      <w:pPr>
        <w:pStyle w:val="ListBullet"/>
        <w:ind w:left="288"/>
      </w:pPr>
      <w:r>
        <w:rPr>
          <w:b/>
          <w:color w:val="0E7C86"/>
        </w:rPr>
        <w:t xml:space="preserve">NEW v0.2  </w:t>
      </w:r>
      <w:r>
        <w:t xml:space="preserve">8B. Phone, Tablet and Desktop Layouts</w:t>
      </w:r>
    </w:p>
    <w:p>
      <w:pPr>
        <w:pStyle w:val="ListBullet"/>
        <w:ind w:left="288"/>
      </w:pPr>
      <w:r>
        <w:rPr>
          <w:b/>
          <w:color w:val="0E7C86"/>
        </w:rPr>
        <w:t xml:space="preserve">NEW v0.2  </w:t>
      </w:r>
      <w:r>
        <w:t xml:space="preserve">8C. Motion and Smoothness</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rPr>
          <w:b/>
          <w:color w:val="0E7C86"/>
        </w:rPr>
        <w:t xml:space="preserve">NEW v0.2  </w:t>
      </w:r>
      <w:r>
        <w:t xml:space="preserve">21A. M2 Follow-up</w:t>
      </w:r>
    </w:p>
    <w:p>
      <w:pPr>
        <w:pStyle w:val="ListBullet"/>
        <w:ind w:left="288"/>
      </w:pPr>
      <w:r>
        <w:rPr>
          <w:b/>
          <w:color w:val="0E7C86"/>
        </w:rPr>
        <w:t xml:space="preserve">NEW v0.3  </w:t>
      </w:r>
      <w:r>
        <w:t xml:space="preserve">21B. M4 Plan</w:t>
      </w:r>
    </w:p>
    <w:p>
      <w:pPr>
        <w:pStyle w:val="ListBullet"/>
        <w:ind w:left="288"/>
      </w:pPr>
      <w:r>
        <w:t xml:space="preserve">22. Decisions to Lock</w:t>
      </w:r>
    </w:p>
    <w:p>
      <w:pPr>
        <w:pStyle w:val="ListBullet"/>
        <w:ind w:left="288"/>
      </w:pPr>
      <w:r>
        <w:t xml:space="preserve">23. Source Register</w:t>
      </w:r>
    </w:p>
    <w:p>
      <w:pPr>
        <w:pStyle w:val="ListBullet"/>
        <w:ind w:left="288"/>
      </w:pPr>
      <w:r>
        <w:rPr>
          <w:b/>
          <w:color w:val="0E7C86"/>
        </w:rPr>
        <w:t xml:space="preserve">NEW v0.3  </w:t>
      </w:r>
      <w:r>
        <w:t xml:space="preserve">24. Free and Open Resources</w:t>
      </w:r>
    </w:p>
    <w:p>
      <w:pPr>
        <w:pStyle w:val="ListBullet"/>
        <w:ind w:left="288"/>
      </w:pPr>
      <w:r>
        <w:rPr>
          <w:b/>
          <w:color w:val="0E7C86"/>
        </w:rPr>
        <w:t xml:space="preserve">NEW v0.3  </w:t>
      </w:r>
      <w:r>
        <w:t xml:space="preserve">25. 3D Modelling, Simulation and Visualisation</w:t>
      </w:r>
    </w:p>
    <w:p>
      <w:pPr>
        <w:pStyle w:val="ListBullet"/>
        <w:ind w:left="288"/>
      </w:pPr>
      <w:r>
        <w:rPr>
          <w:b/>
          <w:color w:val="0E7C86"/>
        </w:rPr>
        <w:t xml:space="preserve">NEW v0.4  </w:t>
      </w:r>
      <w:r>
        <w:t xml:space="preserve">25A. 3D Spike Results (M4c)</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Hostel room at night (v0.2)</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the night-sky dark theme is one tap away (Dark, or System to follow the phone).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Two-column layouts from tablet width upwards.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Tablet in class or the 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Portrait in the hand or landscape on a desk; often shared with a friend</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Navigation rail; two panes from 840 px so the diagram and the explanation sit side by side (Section 8B).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Phone held sideways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screen height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 instead of the bottom bar; actions move beside the content instead of below it.</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/welcome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year, exam date, daily minutes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 the prototype; after sign-in from M4</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/learn/[topic]/draw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Diagram trainer for that topic</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/facilitator</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Usability-session setup: reset the device and prepare task states (prototype only; not linked, not indexed)</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Facilitator</w:t>
            </w:r>
          </w:p>
        </w:tc>
      </w:tr>
    </w:tbl>
    <w:p>
      <w:r>
        <w:t xml:space="preserve">Every meaningful state has its own URL so a topic, a quiz deck or a batch code can be shared as a link.</w:t>
      </w:r>
    </w:p>
    <w:p>
      <w:r>
        <w:rPr>
          <w:b/>
          <w:color w:val="B45309"/>
        </w:rPr>
        <w:t xml:space="preserve">v0.2 CHANGE  </w:t>
      </w:r>
      <w:r>
        <w:t xml:space="preserve">Navigation shows Today, Subjects, Practice and Revise; Me arrives with accounts in M4. The Blueprint’s Remember mode is labelled Revise in the interface, the word students already use. The diagram trainer lives inside each topic at /learn/[topic]/draw (v0.1: /exam/diagrams/[id]), so every mode of a topic shares one address.</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r>
        <w:rPr>
          <w:b/>
          <w:color w:val="0E7C86"/>
        </w:rPr>
        <w:t xml:space="preserve">NEW v0.2  </w:t>
      </w:r>
      <w:r>
        <w:t xml:space="preserve">The running prototype replaces static wireframes: each M2 pull request carries phone and tablet screenshots of every screen it changes.</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Viewer3D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Orbit, isolate, tap to label, guided camera stops per lesson step; 2D fallback</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glTF model with part ids matching content ids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 spike in M4c</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Simulation models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cause and effect</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Sliders and presets over a tested teaching model</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Model parameters and presets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Breakpoints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360 base (phone), 600 (tablet portrait, phone sideways), 840 (tablet landscape, laptop), 1200 (wide desktop)</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Follows common window size classes [S11]; an iPad mini in portrait (744 px) now gets the tablet layout.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type</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regular and italic [S10]</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 titles and hero lines only, 30 px and up; body text stays Noto Sans.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Sky and gold colours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Sky top #D6E7F0, sky middle #EEF3F4, sky warm #F7EADB; gold ink #7A5A14 for display text; gold #B8923A for thin rings only. Dark: night sky #0B1622 to #1B2537, gold ink #E6C77E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Decoration and display text only; interface states keep their semantic colours.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Radius and elevation (v0.2)</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Radius 24 px for hero cards and sheets; glass shadow (soft and wide) and float shadow (action bar)</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Still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Motion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small changes, 250 ms screen changes, 400 ms route slides; standard easing plus one gentle ease-out for arrivals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Section 8C; all motion respects prefers-reduced-motion.</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Calm Sky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SkyBackdrop, Display (serif title with an italic accent), Eyebrow, Pill, Medallion, Card glass tone, ActionBar, StepDots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Learning (v0.2)</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ChoiceCard (onboarding); DiagramTrainer and DissociationCurve in packages/visuals</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rPr>
          <w:b/>
          <w:color w:val="0E7C86"/>
        </w:rPr>
        <w:t xml:space="preserve">NEW v0.2  </w:t>
      </w:r>
      <w:r>
        <w:t xml:space="preserve">8A. Visual Direction: Calm Sky</w:t>
      </w:r>
    </w:p>
    <w:p>
      <w:r>
        <w:t xml:space="preserve">The founder shared a reference: a premium consumer app with a calm sky backdrop, a gold serif headline with one italic word, pill badges, floating glass cards and a single dark action bar. We take the mood, not the assets: no third-party images, logos or brand colours.</w:t>
      </w:r>
    </w:p>
    <w:tbl>
      <w:tblPr>
        <w:tblW w:type="auto" w:w="0"/>
        <w:jc w:val="center"/>
        <w:tblLayout w:type="autofit"/>
        <w:tblLook w:firstColumn="1" w:firstRow="1" w:lastColumn="0" w:lastRow="0" w:noHBand="0" w:noVBand="1" w:val="04A0"/>
      </w:tblPr>
      <w:tblGrid>
        <w:gridCol w:w="1900"/>
        <w:gridCol w:w="4880"/>
        <w:gridCol w:w="33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Element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Treatment</w:t>
            </w:r>
          </w:p>
        </w:tc>
        <w:tc>
          <w:tcPr>
            <w:tcW w:type="dxa" w:w="3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Backdrop</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soft sky: light blue at the top fading to warm cream, with a few blurred cloud shapes. Dark theme: a night sky from deep navy to dusk with faint clouds.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CSS gradients only (0 KB of images), fixed behind the content and hidden from screen readers.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 headline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in gold ink with one italic word that carries the meaning, for example “Small steps, every day” with “every day” in italic.</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Titles and hero lines only; gold ink on the sky is about 5:1, above the 3:1 needed for large text.</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Eyebrow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small uppercase label with wide letter spacing above the headline, such as the date.</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per screen; 12 px semibold.</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Surfaces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Glass cards: translucent white with a hairline light border and a soft wide shadow; translucent navy in dark theme.</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 text always sits on a surface, never directly on the sky.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Pills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Rounded chips for time, counts and status (“15 min”, “Exam in 12 days”).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Icon plus text; colour is never the only signal.</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Medallions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Round icon holders with a thin gold ring on Today cards and completion moments.</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Lucide icons only; no emojis.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Primary action</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Teal button. On phones a floating action bar above the tab bar holds the one next step, within thumb reach.</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primary action per screen.</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dots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dots with the current dot ringed, used in onboarding and the trainer.</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paired with “Step 2 of 3” text for screen readers.</w:t>
            </w:r>
          </w:p>
        </w:tc>
      </w:tr>
    </w:tbl>
    <w:p>
      <w:pPr>
        <w:pStyle w:val="ListBullet"/>
      </w:pPr>
      <w:r>
        <w:rPr>
          <w:b/>
          <w:color w:val="17324D"/>
        </w:rPr>
        <w:t xml:space="preserve">Calm, not loud: </w:t>
      </w:r>
      <w:r>
        <w:t xml:space="preserve">no confetti, no flashing, no red counters. Delight comes from type, light and small, precise motion.</w:t>
      </w:r>
    </w:p>
    <w:p>
      <w:pPr>
        <w:pStyle w:val="ListBullet"/>
      </w:pPr>
      <w:r>
        <w:rPr>
          <w:b/>
          <w:color w:val="17324D"/>
        </w:rPr>
        <w:t xml:space="preserve">Performance first: </w:t>
      </w:r>
      <w:r>
        <w:t xml:space="preserve">no backdrop blur on large areas (it is slow on entry-level Android phones); glass is faked with translucent fills.</w:t>
      </w:r>
    </w:p>
    <w:p>
      <w:pPr>
        <w:pStyle w:val="ListBullet"/>
      </w:pPr>
      <w:r>
        <w:rPr>
          <w:b/>
          <w:color w:val="17324D"/>
        </w:rPr>
        <w:t xml:space="preserve">Same parts everywhere: </w:t>
      </w:r>
      <w:r>
        <w:t xml:space="preserve">every screen is built from these components; no screen gets its own one-off style.</w:t>
      </w:r>
    </w:p>
    <w:p>
      <w:pPr>
        <w:pStyle w:val="Heading1"/>
      </w:pPr>
      <w:r>
        <w:rPr>
          <w:b/>
          <w:color w:val="0E7C86"/>
        </w:rPr>
        <w:t xml:space="preserve">NEW v0.2  </w:t>
      </w:r>
      <w:r>
        <w:t xml:space="preserve">8B. Phone, Tablet and Desktop Layouts</w:t>
      </w:r>
    </w:p>
    <w:p>
      <w:r>
        <w:t xml:space="preserve">One codebase serves every screen size. CSS is mobile-first and components size themselves to their container, so the same diagram works in a phone column or a tablet pane.</w:t>
      </w:r>
    </w:p>
    <w:tbl>
      <w:tblPr>
        <w:tblW w:type="auto" w:w="0"/>
        <w:jc w:val="center"/>
        <w:tblLayout w:type="autofit"/>
        <w:tblLook w:firstColumn="1" w:firstRow="1" w:lastColumn="0" w:lastRow="0" w:noHBand="0" w:noVBand="1" w:val="04A0"/>
      </w:tblPr>
      <w:tblGrid>
        <w:gridCol w:w="1600"/>
        <w:gridCol w:w="1300"/>
        <w:gridCol w:w="2300"/>
        <w:gridCol w:w="2280"/>
        <w:gridCol w:w="26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Size class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Width</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devices</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Navigation</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Layout</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Phone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Under 600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Android phones and iPhones in portrait</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Bottom tab bar (64 px plus safe area); floating action bar above it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column, 16 px gutters, content up to 40 rem; diagrams full width.</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Tablet portrait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600–839 px</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iPad mini, iPad and Android tablets in portrait; phones sideways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Navigation rail on the left (80 px, icon and label)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wider column up to 44 rem; Today cards in two columns; larger diagrams.</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Tablet landscape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840–1199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Tablets in landscape, small laptops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Two panes: lesson diagram (sticky) beside the steps; Today hero beside the plan; question beside its explanation.</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Desktop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1200 px and up</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Laptops and monitors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two panes, centred, up to 72 rem.</w:t>
            </w:r>
          </w:p>
        </w:tc>
      </w:tr>
    </w:tbl>
    <w:p>
      <w:pPr>
        <w:pStyle w:val="ListBullet"/>
      </w:pPr>
      <w:r>
        <w:rPr>
          <w:b/>
          <w:color w:val="17324D"/>
        </w:rPr>
        <w:t xml:space="preserve">Safe areas: </w:t>
      </w:r>
      <w:r>
        <w:t xml:space="preserve">the page uses viewport-fit=cover and every bar pads itself with env(safe-area-inset-*), so notches and home indicators never cover controls [S13].</w:t>
      </w:r>
    </w:p>
    <w:p>
      <w:pPr>
        <w:pStyle w:val="ListBullet"/>
      </w:pPr>
      <w:r>
        <w:rPr>
          <w:b/>
          <w:color w:val="17324D"/>
        </w:rPr>
        <w:t xml:space="preserve">Real screen height: </w:t>
      </w:r>
      <w:r>
        <w:t xml:space="preserve">dynamic viewport units (dvh) so browser toolbars never cut off the action bar.</w:t>
      </w:r>
    </w:p>
    <w:p>
      <w:pPr>
        <w:pStyle w:val="ListBullet"/>
      </w:pPr>
      <w:r>
        <w:rPr>
          <w:b/>
          <w:color w:val="17324D"/>
        </w:rPr>
        <w:t xml:space="preserve">Touch and keyboard: </w:t>
      </w:r>
      <w:r>
        <w:t xml:space="preserve">48 px targets; hover effects only on devices that can hover; nothing is hover-only; tablets with keyboards get full keyboard support.</w:t>
      </w:r>
    </w:p>
    <w:p>
      <w:pPr>
        <w:pStyle w:val="ListBullet"/>
      </w:pPr>
      <w:r>
        <w:rPr>
          <w:b/>
          <w:color w:val="17324D"/>
        </w:rPr>
        <w:t xml:space="preserve">Orientation: </w:t>
      </w:r>
      <w:r>
        <w:t xml:space="preserve">rotating the device keeps the current step, selection and answer.</w:t>
      </w:r>
    </w:p>
    <w:p>
      <w:pPr>
        <w:pStyle w:val="ListBullet"/>
      </w:pPr>
      <w:r>
        <w:rPr>
          <w:b/>
          <w:color w:val="17324D"/>
        </w:rPr>
        <w:t xml:space="preserve">Text zoom: </w:t>
      </w:r>
      <w:r>
        <w:t xml:space="preserve">at 200% text size the two-pane layouts fall back to one column.</w:t>
      </w:r>
    </w:p>
    <w:p>
      <w:pPr>
        <w:pStyle w:val="ListBullet"/>
      </w:pPr>
      <w:r>
        <w:rPr>
          <w:b/>
          <w:color w:val="17324D"/>
        </w:rPr>
        <w:t xml:space="preserve">Tested: </w:t>
      </w:r>
      <w:r>
        <w:t xml:space="preserve">Playwright runs the core loop on phone (Pixel 7), tablet (iPad, 810 × 1080) and desktop projects, with axe checks in light and dark themes.</w:t>
      </w:r>
    </w:p>
    <w:p>
      <w:pPr>
        <w:pStyle w:val="Heading1"/>
      </w:pPr>
      <w:r>
        <w:rPr>
          <w:b/>
          <w:color w:val="0E7C86"/>
        </w:rPr>
        <w:t xml:space="preserve">NEW v0.2  </w:t>
      </w:r>
      <w:r>
        <w:t xml:space="preserve">8C. Motion and Smoothness</w:t>
      </w:r>
    </w:p>
    <w:p>
      <w:r>
        <w:t xml:space="preserve">Motion explains what changed and where things went. It is short, calm and never blocks input.</w:t>
      </w:r>
    </w:p>
    <w:tbl>
      <w:tblPr>
        <w:tblW w:type="auto" w:w="0"/>
        <w:jc w:val="center"/>
        <w:tblLayout w:type="autofit"/>
        <w:tblLook w:firstColumn="1" w:firstRow="1" w:lastColumn="0" w:lastRow="0" w:noHBand="0" w:noVBand="1" w:val="04A0"/>
      </w:tblPr>
      <w:tblGrid>
        <w:gridCol w:w="1900"/>
        <w:gridCol w:w="5180"/>
        <w:gridCol w:w="3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Moment</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Motion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Timing</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Route change</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Content fades and slides 60 px (forward to the left, back to the right); navigation and the sky stay still.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150 ms out, 400 ms in; React ViewTransition on the browser View Transitions API [S12].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opens</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Plan cards rise 8 px and fade in one after another.</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 ms apart, first view only.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Lesson step</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Text crossfades; diagram highlights ease between steps.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250 ms.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 feedback</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gold ring pulses on a correct option; a wrong option gets a short sideways shake instead of a red flood.</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400 ms.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 trainer</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Connecting lines draw in when a layer is complete.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600 ms stroke draw.</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 graph</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curve follows the sliders live.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frame while dragging.</w:t>
            </w:r>
          </w:p>
        </w:tc>
      </w:tr>
    </w:tbl>
    <w:p>
      <w:pPr>
        <w:pStyle w:val="ListBullet"/>
      </w:pPr>
      <w:r>
        <w:t xml:space="preserve">Only transform and opacity animate; nothing animates layout.</w:t>
      </w:r>
    </w:p>
    <w:p>
      <w:pPr>
        <w:pStyle w:val="ListBullet"/>
      </w:pPr>
      <w:r>
        <w:t xml:space="preserve">prefers-reduced-motion turns every animation into an instant change.</w:t>
      </w:r>
    </w:p>
    <w:p>
      <w:pPr>
        <w:pStyle w:val="ListBullet"/>
      </w:pPr>
      <w:r>
        <w:t xml:space="preserve">Browsers without view transitions simply swap pages; nothing breaks.</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font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latin subset, regular and italic, about 40 KB together, font-display swap</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Backdrop and decoration</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 KB of images: the sky, glass and rings are CSS</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 built into the App Router</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Smooth route changes with no animation library in the bundle.</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p>
      <w:r>
        <w:rPr>
          <w:b/>
          <w:color w:val="B45309"/>
        </w:rPr>
        <w:t xml:space="preserve">v0.2 CHANGE  </w:t>
      </w:r>
      <w:r>
        <w:t xml:space="preserve">Built as a plain pnpm workspace (pnpm -r) without Turborepo. Turborepo is added once build caching saves real time.</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End-to-end (v0.2)</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Phone, tablet and desktop projects; onboarding, catch-up with a simulated clock, exam mode, diagram trainer and curve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Status (v0.2)</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Node.js 24 and Docker Desktop are installed. Docker keeps its disk on drive D and WSL is capped at 3 GB of memory so the laptop stays responsive.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pnpm bootstrap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Replaces pnpm setup, which is a built-in pnpm command: installs, writes the env files, starts local Supabase, resets the database and installs the Playwright browser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startapp.bat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Double-click on Windows: checks Node and Docker (offers to install them), installs requirements, starts the database and the app, opens the browser, and stops everything when the window closes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pnpm start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 same start-and-stop flow from any terminal</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pnpm start --prod or usability.bat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Builds the production app and serves it to phones on the same Wi-Fi, printing the phone and facilitator addresses</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r>
        <w:rPr>
          <w:b/>
          <w:color w:val="0E7C86"/>
        </w:rPr>
        <w:t xml:space="preserve">NEW v0.2  </w:t>
      </w:r>
      <w:r>
        <w:t xml:space="preserve">Status on 26 September 2026: M2 built Today, the topic hub, the brachial plexus lesson (trace a nerve, Erb and Klumpke toggles), MCQ practice and recall. The M2 follow-up (Section 21A) adds onboarding, the catch-up and exam-mode states, the diagram trainer and the dissociation curve.</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r>
        <w:rPr>
          <w:b/>
          <w:color w:val="0E7C86"/>
        </w:rPr>
        <w:t xml:space="preserve">NEW v0.2  </w:t>
      </w:r>
      <w:r>
        <w:t xml:space="preserve">The complete kit for round 1 (script, tasks, observation sheet, SUS questionnaire and triage) is docs/MedLearn_OS_Usability_Round_1_Kit_v0_1.docx.</w:t>
      </w:r>
    </w:p>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M0 Foundation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Done: pull request 1, CI green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M1 Design system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pull request 2, CI green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M2 Core-loop prototype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Built: pull request 3 in review; follow-up in progress (Section 21A)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 once the follow-up lands</w:t>
            </w:r>
          </w:p>
        </w:tc>
      </w:tr>
    </w:tbl>
    <w:p>
      <w:pPr>
        <w:pStyle w:val="Heading1"/>
      </w:pPr>
      <w:r>
        <w:rPr>
          <w:b/>
          <w:color w:val="0E7C86"/>
        </w:rPr>
        <w:t xml:space="preserve">NEW v0.2  </w:t>
      </w:r>
      <w:r>
        <w:t xml:space="preserve">21A. M2 Follow-up</w:t>
      </w:r>
    </w:p>
    <w:p>
      <w:r>
        <w:t xml:space="preserve">The first usability round asks students to recover after three missed days and to draw a diagram with the trainer, and measures the time to the first learning action. These additions make that round possible.</w:t>
      </w:r>
    </w:p>
    <w:tbl>
      <w:tblPr>
        <w:tblW w:type="auto" w:w="0"/>
        <w:jc w:val="center"/>
        <w:tblLayout w:type="autofit"/>
        <w:tblLook w:firstColumn="1" w:firstRow="1" w:lastColumn="0" w:lastRow="0" w:noHBand="0" w:noVBand="1" w:val="04A0"/>
      </w:tblPr>
      <w:tblGrid>
        <w:gridCol w:w="2300"/>
        <w:gridCol w:w="4880"/>
        <w:gridCol w:w="29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Onboarding (/welcome)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Three steps with step dots: year of MBBS, next exam date (native date input, or “not sure yet”) and daily minutes (10, 20, 30 or 45).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Done in under 60 seconds; Today reflects the choices; stored on the device until M4.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states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after three or more missed days: reviews capped to one day’s load, the rest spread over the next days, “Accept plan”. Exam mode within 30 days of the exam: countdown pill and the diagram drill first. All done.</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overdue count above one day’s load is ever shown; end-to-end tests use a simulated clock.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Diagram trainer (/learn/brachial-plexus/draw)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Builds the exam diagram layer by layer (roots, trunks, divisions, cords, branches): tap a blank, pick its label; lines draw in as each layer completes; ends with “now draw it on paper”.</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Works by touch, keyboard and screen reader; component and end-to-end tests.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(new physiology topic)</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Live curve with CO₂, pH, temperature and 2,3-BPG sliders; presets for exercising muscle, high altitude and stored blood; P50 marker; arterial and venous saturation.</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Teaching model unit-tested; sample content label shown.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Calm Sky refresh</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Landing page and every study screen in the new direction on phone, tablet and desktop.</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axe clean in both themes; screenshots attached to the pull request.</w:t>
            </w:r>
          </w:p>
        </w:tc>
      </w:tr>
    </w:tbl>
    <w:p>
      <w:r>
        <w:rPr>
          <w:b/>
          <w:color w:val="17324D"/>
        </w:rPr>
        <w:t xml:space="preserve">Curve teaching model: </w:t>
      </w:r>
      <w:r>
        <w:t xml:space="preserve">Hill equation with n = 2.7 and P50 = 26.8 mmHg. log P50 rises 0.48 per pH unit fall, 0.024 per °C and 0.04 per mmol/L of 2,3-BPG; CO₂ acts through the pH it produces. Sample content until a reviewer approves it.</w:t>
      </w:r>
    </w:p>
    <w:p>
      <w:r>
        <w:rPr>
          <w:b/>
          <w:color w:val="17324D"/>
        </w:rPr>
        <w:t xml:space="preserve">Deferred until after usability round 1: </w:t>
      </w:r>
      <w:r>
        <w:t xml:space="preserve">Connections, image questions, the timed spotter, the progress screen, the source drawer, report issue and the simulated offline banner.</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 (v0.3)</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M0, M1, M2</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ready (docs/MedLearn_OS_Usability_Round_1_Kit_v0_1.docx); waiting for five students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M4 Real backend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Started; split into M4a, M4b and M4c (Section 21B)</w:t>
            </w:r>
          </w:p>
        </w:tc>
      </w:tr>
    </w:tbl>
    <w:p>
      <w:pPr>
        <w:pStyle w:val="Heading1"/>
      </w:pPr>
      <w:r>
        <w:rPr>
          <w:b/>
          <w:color w:val="0E7C86"/>
        </w:rPr>
        <w:t xml:space="preserve">NEW v0.3  </w:t>
      </w:r>
      <w:r>
        <w:t xml:space="preserve">21B. M4 Plan</w:t>
      </w:r>
    </w:p>
    <w:p>
      <w:r>
        <w:t xml:space="preserve">M4 is split so the learning loop closes first and the parts that need outside accounts (SMS) follow.</w:t>
      </w:r>
    </w:p>
    <w:tbl>
      <w:tblPr>
        <w:tblW w:type="auto" w:w="0"/>
        <w:jc w:val="center"/>
        <w:tblLayout w:type="autofit"/>
        <w:tblLook w:firstColumn="1" w:firstRow="1" w:lastColumn="0" w:lastRow="0" w:noHBand="0" w:noVBand="1" w:val="04A0"/>
      </w:tblPr>
      <w:tblGrid>
        <w:gridCol w:w="1400"/>
        <w:gridCol w:w="5480"/>
        <w:gridCol w:w="3200"/>
      </w:tblGrid>
      <w:tr>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M4a (now)</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Lesson wrap-up with key facts and two check questions; missed questions become recall cards; Progress screen (mastery by topic, weak areas, review debt); source drawer and report issue, with reports stored in Postgres; age question at onboarding; an anonymous account and server-side progress for students aged 18 or over, while under-18 progress stays on the phone.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Row-level-security and integration tests pass; end-to-end tests cover the wrap-up, Progress, report issue and progress restored from the server.</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Email and password accounts: sign-up upgrades the anonymous account (same id, so saved progress stays), sign-in joins the phone’s progress with the account, sign-out clears the phone; an Account screen with the theme switch.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Sign-up, sign-in and sign-out pass integration and end-to-end tests. Google sign-in comes next; phone OTP after that, once an SMS provider is chosen and DLT registration is done.</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Password reset and email confirmation; parental consent for under-18 students; an offline queue for answers.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service is connected (Supabase’s built-in email is for testing only).</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3D spike (Section 25).</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in Section 25 are met on an entry-level Android phone.</w:t>
            </w:r>
          </w:p>
        </w:tc>
      </w:tr>
    </w:tbl>
    <w:p>
      <w:r>
        <w:rPr>
          <w:b/>
          <w:color w:val="17324D"/>
        </w:rPr>
        <w:t xml:space="preserve">Sign-in order: </w:t>
      </w:r>
      <w:r>
        <w:t xml:space="preserve">email and password now, Google next, phone OTP later (v0.2 planned phone OTP first). Sign-in runs through our server, so in production the auth rate limits must allow for many students behind one server, and our own per-student limits come first.</w:t>
      </w:r>
    </w:p>
    <w:p>
      <w:r>
        <w:rPr>
          <w:b/>
          <w:color w:val="17324D"/>
        </w:rPr>
        <w:t xml:space="preserve">Privacy rule: </w:t>
      </w:r>
      <w:r>
        <w:t xml:space="preserve">no learning data leaves the phone for a student under 18 until a parent has agreed; an adult’s anonymous account holds only study progress, never a name or phone number, until they choose to sign in.</w:t>
      </w:r>
    </w:p>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Local backend</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Docker Desktop with the Supabase local stack (installed; disk on drive 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Package manager and tasks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pnpm workspaces through Corepack; Turborepo later if caching is needed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Visual direction</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Calm Sky (Section 8A)</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Display font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Instrument Serif for titles; Noto Sans for everything else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Breakpoints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 840 and 1200 px (Section 8B)</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Default theme</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dark by choice (v0.1: follow the system setting)</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Open resources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Only licences that allow commercial use enter the product; non-commercial sources are cited, never copied (Section 24)</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Progress sync</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Anonymous account first, phone sign-in later; under-18 progress stays on the phone until consent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Sign-in methods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after that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SMS provider for OTP</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MSG91 or Twilio, with DLT registration; needed only when phone sign-in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later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Email service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provider for confirmation and password reset (free tiers exist)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the pilot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stack</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through React Three Fiber, glTF with meshopt compression, loaded only on 3D screens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 for the M4c spike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Hosting (v0.3)</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Vercel Hobby is for non-commercial use only [S18]; use Vercel Pro or Cloudflare once the pilot starts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M5</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pStyle w:val="Source"/>
      </w:pPr>
      <w:r>
        <w:rPr>
          <w:b/>
          <w:color w:val="0E7C86"/>
        </w:rPr>
        <w:t xml:space="preserve">NEW v0.2  </w:t>
      </w:r>
      <w:r>
        <w:rPr>
          <w:b/>
        </w:rPr>
        <w:t>S10  Google Fonts: Instrument Serif</w:t>
      </w:r>
      <w:r>
        <w:t xml:space="preserve"> — Display serif with an italic, under the SIL Open Font License.  </w:t>
      </w:r>
      <w:hyperlink r:id="rId309">
        <w:r>
          <w:rPr>
            <w:color w:val="0563C1"/>
            <w:u w:val="single"/>
          </w:rPr>
          <w:t>Source</w:t>
        </w:r>
      </w:hyperlink>
    </w:p>
    <w:p>
      <w:pPr>
        <w:pStyle w:val="Source"/>
      </w:pPr>
      <w:r>
        <w:rPr>
          <w:b/>
          <w:color w:val="0E7C86"/>
        </w:rPr>
        <w:t xml:space="preserve">NEW v0.2  </w:t>
      </w:r>
      <w:r>
        <w:rPr>
          <w:b/>
        </w:rPr>
        <w:t>S11  Material Design 3: Window size classes</w:t>
      </w:r>
      <w:r>
        <w:t xml:space="preserve"> — Compact, medium and expanded widths used for the breakpoints.  </w:t>
      </w:r>
      <w:hyperlink r:id="rId310">
        <w:r>
          <w:rPr>
            <w:color w:val="0563C1"/>
            <w:u w:val="single"/>
          </w:rPr>
          <w:t>Source</w:t>
        </w:r>
      </w:hyperlink>
    </w:p>
    <w:p>
      <w:pPr>
        <w:pStyle w:val="Source"/>
      </w:pPr>
      <w:r>
        <w:rPr>
          <w:b/>
          <w:color w:val="0E7C86"/>
        </w:rPr>
        <w:t xml:space="preserve">NEW v0.2  </w:t>
      </w:r>
      <w:r>
        <w:rPr>
          <w:b/>
        </w:rPr>
        <w:t>S12  MDN: View Transition API</w:t>
      </w:r>
      <w:r>
        <w:t xml:space="preserve"> — Browser API behind the route transitions.  </w:t>
      </w:r>
      <w:hyperlink r:id="rId311">
        <w:r>
          <w:rPr>
            <w:color w:val="0563C1"/>
            <w:u w:val="single"/>
          </w:rPr>
          <w:t>Source</w:t>
        </w:r>
      </w:hyperlink>
    </w:p>
    <w:p>
      <w:pPr>
        <w:pStyle w:val="Source"/>
      </w:pPr>
      <w:r>
        <w:rPr>
          <w:b/>
          <w:color w:val="0E7C86"/>
        </w:rPr>
        <w:t xml:space="preserve">NEW v0.2  </w:t>
      </w:r>
      <w:r>
        <w:rPr>
          <w:b/>
        </w:rPr>
        <w:t>S13  MDN: env() and safe-area insets</w:t>
      </w:r>
      <w:r>
        <w:t xml:space="preserve"> — Keeping controls clear of notches and home indicators.  </w:t>
      </w:r>
      <w:hyperlink r:id="rId312">
        <w:r>
          <w:rPr>
            <w:color w:val="0563C1"/>
            <w:u w:val="single"/>
          </w:rPr>
          <w:t>Source</w:t>
        </w:r>
      </w:hyperlink>
    </w:p>
    <w:p>
      <w:pPr>
        <w:pStyle w:val="Source"/>
      </w:pPr>
      <w:r>
        <w:rPr>
          <w:b/>
          <w:color w:val="0E7C86"/>
        </w:rPr>
        <w:t xml:space="preserve">NEW v0.3  </w:t>
      </w:r>
      <w:r>
        <w:rPr>
          <w:b/>
        </w:rPr>
        <w:t>S14  OpenStax: Anatomy and Physiology 2e</w:t>
      </w:r>
      <w:r>
        <w:t xml:space="preserve"> — Openly available textbook under CC BY-NC-SA 4.0 (non-commercial).  </w:t>
      </w:r>
      <w:hyperlink r:id="rId313">
        <w:r>
          <w:rPr>
            <w:color w:val="0563C1"/>
            <w:u w:val="single"/>
          </w:rPr>
          <w:t>Source</w:t>
        </w:r>
      </w:hyperlink>
    </w:p>
    <w:p>
      <w:pPr>
        <w:pStyle w:val="Source"/>
      </w:pPr>
      <w:r>
        <w:rPr>
          <w:b/>
          <w:color w:val="0E7C86"/>
        </w:rPr>
        <w:t xml:space="preserve">NEW v0.3  </w:t>
      </w:r>
      <w:r>
        <w:rPr>
          <w:b/>
        </w:rPr>
        <w:t>S15  Servier Medical Art: Terms of use</w:t>
      </w:r>
      <w:r>
        <w:t xml:space="preserve"> — Illustrations under CC BY 4.0, commercial use allowed with credit.  </w:t>
      </w:r>
      <w:hyperlink r:id="rId314">
        <w:r>
          <w:rPr>
            <w:color w:val="0563C1"/>
            <w:u w:val="single"/>
          </w:rPr>
          <w:t>Source</w:t>
        </w:r>
      </w:hyperlink>
    </w:p>
    <w:p>
      <w:pPr>
        <w:pStyle w:val="Source"/>
      </w:pPr>
      <w:r>
        <w:rPr>
          <w:b/>
          <w:color w:val="0E7C86"/>
        </w:rPr>
        <w:t xml:space="preserve">NEW v0.3  </w:t>
      </w:r>
      <w:r>
        <w:rPr>
          <w:b/>
        </w:rPr>
        <w:t>S16  BodyParts3D licence (DBCLS)</w:t>
      </w:r>
      <w:r>
        <w:t xml:space="preserve"> — Current licence: CC BY 4.0 with attribution (the 2011 release was CC BY-SA 2.1 Japan).  </w:t>
      </w:r>
      <w:hyperlink r:id="rId315">
        <w:r>
          <w:rPr>
            <w:color w:val="0563C1"/>
            <w:u w:val="single"/>
          </w:rPr>
          <w:t>Source</w:t>
        </w:r>
      </w:hyperlink>
    </w:p>
    <w:p>
      <w:pPr>
        <w:pStyle w:val="Source"/>
      </w:pPr>
      <w:r>
        <w:rPr>
          <w:b/>
          <w:color w:val="0E7C86"/>
        </w:rPr>
        <w:t xml:space="preserve">NEW v0.3  </w:t>
      </w:r>
      <w:r>
        <w:rPr>
          <w:b/>
        </w:rPr>
        <w:t>S17  Z-Anatomy licence and attribution list</w:t>
      </w:r>
      <w:r>
        <w:t xml:space="preserve"> — CC BY-SA 4.0 overall, with CC BY-NC-SA and CC BY-NC components listed.  </w:t>
      </w:r>
      <w:hyperlink r:id="rId316">
        <w:r>
          <w:rPr>
            <w:color w:val="0563C1"/>
            <w:u w:val="single"/>
          </w:rPr>
          <w:t>Source</w:t>
        </w:r>
      </w:hyperlink>
    </w:p>
    <w:p>
      <w:pPr>
        <w:pStyle w:val="Source"/>
      </w:pPr>
      <w:r>
        <w:rPr>
          <w:b/>
          <w:color w:val="0E7C86"/>
        </w:rPr>
        <w:t xml:space="preserve">NEW v0.3  </w:t>
      </w:r>
      <w:r>
        <w:rPr>
          <w:b/>
        </w:rPr>
        <w:t>S18  Vercel: Fair use guidelines</w:t>
      </w:r>
      <w:r>
        <w:t xml:space="preserve"> — The Hobby plan is for non-commercial personal use.  </w:t>
      </w:r>
      <w:hyperlink r:id="rId317">
        <w:r>
          <w:rPr>
            <w:color w:val="0563C1"/>
            <w:u w:val="single"/>
          </w:rPr>
          <w:t>Source</w:t>
        </w:r>
      </w:hyperlink>
    </w:p>
    <w:p>
      <w:pPr>
        <w:pStyle w:val="Heading1"/>
      </w:pPr>
      <w:r>
        <w:rPr>
          <w:b/>
          <w:color w:val="0E7C86"/>
        </w:rPr>
        <w:t xml:space="preserve">NEW v0.3  </w:t>
      </w:r>
      <w:r>
        <w:t xml:space="preserve">24. Free and Open Resources</w:t>
      </w:r>
    </w:p>
    <w:p>
      <w:r>
        <w:t xml:space="preserve">Plenty of good material is free. What matters is the licence: MedLearn OS will be a paid product, so only licences that allow commercial use can go into the app. Everything else can inform our writers but is never copied.</w:t>
      </w:r>
    </w:p>
    <w:tbl>
      <w:tblPr>
        <w:tblW w:type="auto" w:w="0"/>
        <w:jc w:val="center"/>
        <w:tblLayout w:type="autofit"/>
        <w:tblLook w:firstColumn="1" w:firstRow="1" w:lastColumn="0" w:lastRow="0" w:noHBand="0" w:noVBand="1" w:val="04A0"/>
      </w:tblPr>
      <w:tblGrid>
        <w:gridCol w:w="2300"/>
        <w:gridCol w:w="2600"/>
        <w:gridCol w:w="2300"/>
        <w:gridCol w:w="2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 in MedLearn OS</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documents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Subject and topic map, competencies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Public regulator documents</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Cite the version used; map progress forward when it changes.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OpenStax Anatomy and Physiology 2e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for writers; cited in the source drawer</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[S14]</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and link only; never copy its text or figures.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 (SMART)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 cells, organs, instruments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commercial use allowed [S15]</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Credit and note changes in the source drawer.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Gray’s Anatomy (1918) plates on Wikimedia Commons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Classic plates as drawing references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check each file page</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file page in the source register.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3D anatomy meshes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[S16]</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The 3D base. Credit: “BodyParts3D, © The Database Center for Life Science, CC BY 4.0”.</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 Project</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 built on BodyParts3D (Blender file)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BY-SA 4.0, but includes NonCommercial parts [S17]</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Audit each structure; not used in the paid app until cleared.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Radiopaedia, StatPearls and most medical LibreTexts books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Background reading for writers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Non-commercial or no-derivatives licences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used in the app.</w:t>
            </w:r>
          </w:p>
        </w:tc>
      </w:tr>
    </w:tbl>
    <w:tbl>
      <w:tblPr>
        <w:tblW w:type="auto" w:w="0"/>
        <w:jc w:val="center"/>
        <w:tblLayout w:type="autofit"/>
        <w:tblLook w:firstColumn="1" w:firstRow="1" w:lastColumn="0" w:lastRow="0" w:noHBand="0" w:noVBand="1" w:val="04A0"/>
      </w:tblPr>
      <w:tblGrid>
        <w:gridCol w:w="3000"/>
        <w:gridCol w:w="4480"/>
        <w:gridCol w:w="26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tools</w:t>
            </w:r>
          </w:p>
        </w:tc>
        <w:tc>
          <w:tcPr>
            <w:tcW w:type="dxa" w:w="4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Blender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3D clean-up, retopology, export to glTF</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GPL; our models are ours to license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React Three Fiber, drei</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viewer in the web app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glTF-Transform, meshoptimizer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Model compression and optimisation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Inkscape</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diagrams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GPL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Rive (free plan) and Lottie</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Mechanism animations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Free runtimes</w:t>
            </w:r>
          </w:p>
        </w:tc>
      </w:tr>
    </w:tbl>
    <w:tbl>
      <w:tblPr>
        <w:tblW w:type="auto" w:w="0"/>
        <w:jc w:val="center"/>
        <w:tblLayout w:type="autofit"/>
        <w:tblLook w:firstColumn="1" w:firstRow="1" w:lastColumn="0" w:lastRow="0" w:noHBand="0" w:noVBand="1" w:val="04A0"/>
      </w:tblPr>
      <w:tblGrid>
        <w:gridCol w:w="2600"/>
        <w:gridCol w:w="3400"/>
        <w:gridCol w:w="40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service tiers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Good for</w:t>
            </w:r>
          </w:p>
        </w:tc>
        <w:tc>
          <w:tcPr>
            <w:tcW w:type="dxa" w:w="4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Watch out for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Supabase Free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Development and a small pilot</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Projects pause when idle; upgrade before real students depend on it.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GitHub Actions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 for the private repository</w:t>
            </w:r>
          </w:p>
        </w:tc>
        <w:tc>
          <w:tcPr>
            <w:tcW w:type="dxa" w:w="4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Monthly minutes are limited; keep the pipeline fast.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Vercel Hobby</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Personal previews only</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Non-commercial use only [S18].</w:t>
            </w:r>
          </w:p>
        </w:tc>
      </w:tr>
    </w:tbl>
    <w:p>
      <w:pPr>
        <w:pStyle w:val="ListBullet"/>
      </w:pPr>
      <w:r>
        <w:rPr>
          <w:b/>
          <w:color w:val="17324D"/>
        </w:rPr>
        <w:t xml:space="preserve">Source register: </w:t>
      </w:r>
      <w:r>
        <w:t xml:space="preserve">every asset gets a record (title, author, licence, link, changes) that the source drawer shows.</w:t>
      </w:r>
    </w:p>
    <w:p>
      <w:pPr>
        <w:pStyle w:val="ListBullet"/>
      </w:pPr>
      <w:r>
        <w:rPr>
          <w:b/>
          <w:color w:val="17324D"/>
        </w:rPr>
        <w:t xml:space="preserve">Review still applies: </w:t>
      </w:r>
      <w:r>
        <w:t xml:space="preserve">a free asset is not a checked asset; the medical reviewer approves every visual.</w:t>
      </w:r>
    </w:p>
    <w:p>
      <w:pPr>
        <w:pStyle w:val="Heading1"/>
      </w:pPr>
      <w:r>
        <w:rPr>
          <w:b/>
          <w:color w:val="0E7C86"/>
        </w:rPr>
        <w:t xml:space="preserve">NEW v0.3  </w:t>
      </w:r>
      <w:r>
        <w:t xml:space="preserve">25. 3D Modelling, Simulation and Visualisation</w:t>
      </w:r>
    </w:p>
    <w:p>
      <w:r>
        <w:t xml:space="preserve">Three families of visuals, all built as data-driven components in packages/visuals with tests and a text equivalent.</w:t>
      </w:r>
    </w:p>
    <w:tbl>
      <w:tblPr>
        <w:tblW w:type="auto" w:w="0"/>
        <w:jc w:val="center"/>
        <w:tblLayout w:type="autofit"/>
        <w:tblLook w:firstColumn="1" w:firstRow="1" w:lastColumn="0" w:lastRow="0" w:noHBand="0" w:noVBand="1" w:val="04A0"/>
      </w:tblPr>
      <w:tblGrid>
        <w:gridCol w:w="2000"/>
        <w:gridCol w:w="4280"/>
        <w:gridCol w:w="38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Family</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built</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Upper limb bones with the axillary artery and brachial plexus; skull foramina; heart chambers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glTF models cleaned in Blender from BodyParts3D (Z-Anatomy parts only after audit), shown with React Three Fiber.</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Simulation models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(built); next: Michaelis–Menten kinetics with inhibitors, Frank–Starling curve, action potential, acid–base (Henderson–Hasselbalch), renal clearance</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pure, unit-tested teaching model plus sliders and presets; values checked against textbook numbers; reviewer sign-off.</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2D diagrams and animation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(built); mechanism steppers, labelled diagrams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SVG and Rive, driven by content data.</w:t>
            </w:r>
          </w:p>
        </w:tc>
      </w:tr>
    </w:tbl>
    <w:p>
      <w:pPr>
        <w:pStyle w:val="Heading2"/>
      </w:pPr>
      <w:r>
        <w:t xml:space="preserve">3D pipeline</w:t>
      </w:r>
    </w:p>
    <w:tbl>
      <w:tblPr>
        <w:tblW w:type="auto" w:w="0"/>
        <w:jc w:val="center"/>
        <w:tblLayout w:type="autofit"/>
        <w:tblLook w:firstColumn="1" w:firstRow="1" w:lastColumn="0" w:lastRow="0" w:noHBand="0" w:noVBand="1" w:val="04A0"/>
      </w:tblPr>
      <w:tblGrid>
        <w:gridCol w:w="2400"/>
        <w:gridCol w:w="7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1. Source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Pick the structures from BodyParts3D (or audited Z-Anatomy parts); log the licence in the resource registry.</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Clean in Blender</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only what the lesson needs, name each part with the content id (for example median-nerve), reduce the mesh, add simple materials.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 Export and optimise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glTF 2.0, then glTF-Transform: prune, dedupe, simplify, meshopt compression, KTX2 textures.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Describe in content</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model-3d visual lists the model file, its parts with names, and a camera stop for each lesson step.</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5. Show</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Viewer3D loads the model only on 3D screens, with orbit, zoom, isolate, tap to label and guided camera stops.</w:t>
            </w:r>
          </w:p>
        </w:tc>
      </w:tr>
    </w:tbl>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 or rule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Target</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Model download per lesson</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1.5 MB or less, compressed</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Triangles on phones</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50,000 or fewer (lower detail level on small screens)</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Frame rate</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60 fps target; never below 30 fps on an entry-level Android phone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3D viewer loads only on 3D screens and never enters the main bundle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Fallback</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Without WebGL2, or on phones with 2 GB of memory or less, the 2D diagram of the same structures is shown</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Accessibility</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text description and a 2D equivalent for every 3D view; keyboard orbit; no auto-rotation with reduced motion</w:t>
            </w:r>
          </w:p>
        </w:tc>
      </w:tr>
    </w:tbl>
    <w:p>
      <w:r>
        <w:rPr>
          <w:b/>
          <w:color w:val="17324D"/>
        </w:rPr>
        <w:t xml:space="preserve">M4c spike: </w:t>
      </w:r>
      <w:r>
        <w:t xml:space="preserve">the upper limb (clavicle, scapula, humerus), the axillary artery and the course of the brachial plexus, from BodyParts3D; orbit, isolate, tap to label and three camera stops; the path tracer as the 2D fallback; measured on an entry-level Android phone.</w:t>
      </w:r>
    </w:p>
    <w:p>
      <w:r>
        <w:rPr>
          <w:b/>
          <w:color w:val="17324D"/>
        </w:rPr>
        <w:t xml:space="preserve">Resource-first: </w:t>
      </w:r>
      <w:r>
        <w:t xml:space="preserve">licence zones, the resource registry and the full source matrix are in Product Blueprint v0.3, Sections 26 to 31.</w:t>
      </w:r>
    </w:p>
    <w:p>
      <w:r>
        <w:rPr>
          <w:b/>
          <w:color w:val="17324D"/>
        </w:rPr>
        <w:t xml:space="preserve">Team: </w:t>
      </w:r>
      <w:r>
        <w:t xml:space="preserve">a designer comfortable in Blender, part-time, from M4c; the medical reviewer checks every model like any other visual.</w:t>
      </w:r>
    </w:p>
    <w:p>
      <w:pPr>
        <w:pStyle w:val="Heading1"/>
      </w:pPr>
      <w:r>
        <w:rPr>
          <w:b/>
          <w:color w:val="0E7C86"/>
        </w:rPr>
        <w:t xml:space="preserve">NEW v0.4  </w:t>
      </w:r>
      <w:r>
        <w:t xml:space="preserve">25A. 3D Spike Results (M4c)</w:t>
      </w:r>
    </w:p>
    <w:p>
      <w:r>
        <w:t xml:space="preserve">The spike built the brachial plexus in 3D at /learn/brachial-plexus/3d: the shoulder bones, C5 to T1 vertebrae, first rib and the subclavian, axillary and brachial arteries from BodyParts3D, with the plexus drawn around them. Four guided views; tap a nerve, or pick it from the list, to light its whole path.</w:t>
      </w:r>
    </w:p>
    <w:tbl>
      <w:tblPr>
        <w:tblW w:type="auto" w:w="0"/>
        <w:jc w:val="center"/>
        <w:tblLayout w:type="autofit"/>
        <w:tblLook w:firstColumn="1" w:firstRow="1" w:lastColumn="0" w:lastRow="0" w:noHBand="0" w:noVBand="1" w:val="04A0"/>
      </w:tblPr>
      <w:tblGrid>
        <w:gridCol w:w="2400"/>
        <w:gridCol w:w="3880"/>
        <w:gridCol w:w="380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Finding</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Consequence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BodyParts3D has no plexus nerves</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Its nerves are only around the eye and orbit.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plexus is a MedLearn schematic: tubes through points stored in the topic content, using the same ids as the 2D diagram, placed on the model’s landmarks. It needs medical review; later, commission nerves or use audited parts.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Licence notice differs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licence page says CC BY 4.0; the 2013 mesh files still say CC BY-SA 2.1 Japan.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derived model is shared as CC BY-SA with a licence file beside it; asking DBCLS is a legal-review item.</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Budgets met</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11 meshes, 29,536 triangles after simplifying the scapula to 30%; 113 KB with meshopt compression.</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Well inside 50,000 triangles and 1.5 MB. Built by scripts/models/build-upper-limb.mjs, which fails if a budget is broken.</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and React Three Fiber load only on the 3D screen.</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screen gets heavier.</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Battery and motion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scene renders only when something changes; reduced motion makes camera moves instant.</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Suits cheap phones and motion-sensitive students.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Fallback</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Without WebGL2, or with 2 GB of memory or less, the 2D diagram appears instead.</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Nobody gets a blank screen.</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Accessibility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Every nerve, artery and view is a labelled button; a live caption names the lit path.</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The 3D view never depends on dragging or tapping the canvas.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Testing</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Headless Chromium draws WebGL in software, which is CPU-heavy.</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end-to-end test uses reduced motion; component tests use a stand-in for the canvas.</w:t>
            </w:r>
          </w:p>
        </w:tc>
      </w:tr>
    </w:tbl>
    <w:p>
      <w:r>
        <w:rPr>
          <w:b/>
          <w:color w:val="17324D"/>
        </w:rPr>
        <w:t xml:space="preserve">Still open: </w:t>
      </w:r>
      <w:r>
        <w:t xml:space="preserve">the M4c exit criterion (measured on an entry-level Android phone) needs a real device; the schematic needs medical review; tube joins show small seams worth smoothing.</w:t>
      </w:r>
    </w:p>
    <w:p>
      <w:pPr>
        <w:spacing w:before="0" w:after="60"/>
      </w:pP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0.4 plan (adds to v0.1 to v0.3); companion to Product Blueprint v0.3.</dc:description>
  <cp:lastModifiedBy/>
  <cp:revision>1</cp:revision>
  <dcterms:created xsi:type="dcterms:W3CDTF">2013-12-23T23:15:00Z</dcterms:created>
  <dcterms:modified xsi:type="dcterms:W3CDTF">2013-12-23T23:15:00Z</dcterms:modified>
  <cp:category/>
</cp:coreProperties>
</file>