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0E7C86"/>
          <w:sz w:val="68"/>
        </w:rPr>
        <w:t>MEDLEARN OS</w:t>
      </w:r>
    </w:p>
    <w:p>
      <w:pPr>
        <w:spacing w:after="160"/>
      </w:pPr>
      <w:r>
        <w:rPr>
          <w:b/>
          <w:color w:val="17324D"/>
          <w:sz w:val="40"/>
        </w:rPr>
        <w:t>The daily operating system for MBBS learning</w:t>
      </w:r>
    </w:p>
    <w:p>
      <w:r>
        <w:rPr>
          <w:color w:val="6B7785"/>
          <w:sz w:val="28"/>
        </w:rPr>
        <w:t>Scan: Security, Gaps and UI</w:t>
      </w:r>
    </w:p>
    <w:p>
      <w:pPr/>
    </w:p>
    <w:p>
      <w:pPr/>
      <w:r>
        <w:rPr>
          <w:b/>
          <w:color w:val="17324D"/>
        </w:rPr>
        <w:t>Companion to</w:t>
      </w:r>
      <w:r>
        <w:t xml:space="preserve"> MedLearn OS Product Blueprint v0.7 and the Visual, UX/UI &amp; Engineering Plan v0.6 (docs/), and the open pull requests 49, 59, 60 and 61.</w:t>
      </w:r>
    </w:p>
    <w:p>
      <w:pPr/>
      <w:r>
        <w:rPr>
          <w:b/>
          <w:color w:val="17324D"/>
        </w:rPr>
        <w:t>Scope</w:t>
      </w:r>
      <w:r>
        <w:t xml:space="preserve"> A scan of the whole repository and the running app on 16 October 2026: security, gaps (content, product, engineering) and UI changes, so the fixes can be done together.</w:t>
      </w:r>
    </w:p>
    <w:p>
      <w:pPr/>
      <w:r>
        <w:rPr>
          <w:b/>
          <w:color w:val="17324D"/>
        </w:rPr>
        <w:t>How it was checked</w:t>
      </w:r>
      <w:r>
        <w:t xml:space="preserve"> Read the access proxy, API routes, database migrations, service worker and Next.js config; ran pnpm audit and the GitHub security settings; screenshots of Today, Library, a topic, a lesson, the 3D studio, Practice and Profile on a phone (390 px), tablet (820 px) and laptop (1440 px), in light and dark.</w:t>
      </w:r>
    </w:p>
    <w:p>
      <w:pPr/>
      <w:r>
        <w:rPr>
          <w:b/>
          <w:color w:val="17324D"/>
        </w:rPr>
        <w:t>Document date</w:t>
      </w:r>
      <w:r>
        <w:t xml:space="preserve"> 16 October 2026</w:t>
      </w:r>
    </w:p>
    <w:p>
      <w:pPr/>
      <w:r>
        <w:rPr>
          <w:b/>
          <w:color w:val="17324D"/>
        </w:rPr>
        <w:t>Status</w:t>
      </w:r>
      <w:r>
        <w:t xml:space="preserve"> v0.1, for your decisions. Nothing in it has been changed yet. Not committed: the repository is public and this lists security weaknesses.</w:t>
      </w:r>
    </w:p>
    <w:p>
      <w:pPr>
        <w:pStyle w:val="Heading1"/>
      </w:pPr>
      <w:r>
        <w:t>1. Summary</w:t>
      </w:r>
    </w:p>
    <w:p>
      <w:pPr/>
      <w:r>
        <w:t>What is already in good shape:</w:t>
      </w:r>
    </w:p>
    <w:p>
      <w:pPr>
        <w:pStyle w:val="ListBullet"/>
      </w:pPr>
      <w:r>
        <w:t>No secrets in the repository; GitHub secret scanning and push protection are on.</w:t>
      </w:r>
    </w:p>
    <w:p>
      <w:pPr>
        <w:pStyle w:val="ListBullet"/>
      </w:pPr>
      <w:r>
        <w:t>Every database table has row-level security, and progress is readable and writable only by its owner.</w:t>
      </w:r>
    </w:p>
    <w:p>
      <w:pPr>
        <w:pStyle w:val="ListBullet"/>
      </w:pPr>
      <w:r>
        <w:t>An access list (ACCESS_EMAILS) keeps the app to invited emails when it is set; pages and the API both check it, and anonymous sessions are refused.</w:t>
      </w:r>
    </w:p>
    <w:p>
      <w:pPr>
        <w:pStyle w:val="ListBullet"/>
      </w:pPr>
      <w:r>
        <w:t>Signing out clears the offline caches; the service worker never caches the API; lectures use the privacy-enhanced YouTube player.</w:t>
      </w:r>
    </w:p>
    <w:p>
      <w:pPr>
        <w:pStyle w:val="ListBullet"/>
      </w:pPr>
      <w:r>
        <w:t>Textbook PDFs stay out of git; topic content is in our own words with page citations.</w:t>
      </w:r>
    </w:p>
    <w:p>
      <w:pPr/>
      <w:r>
        <w:t>What needs attention, most important first: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val="clear" w:color="auto" w:fill="0E7C86"/>
          </w:tcPr>
          <w:p>
            <w:r/>
            <w:r>
              <w:rPr>
                <w:b/>
                <w:color w:val="FFFFFF"/>
              </w:rPr>
              <w:t>ID</w:t>
            </w:r>
          </w:p>
        </w:tc>
        <w:tc>
          <w:tcPr>
            <w:tcW w:type="dxa" w:w="2016"/>
            <w:shd w:val="clear" w:color="auto" w:fill="0E7C86"/>
          </w:tcPr>
          <w:p>
            <w:r/>
            <w:r>
              <w:rPr>
                <w:b/>
                <w:color w:val="FFFFFF"/>
              </w:rPr>
              <w:t>Finding</w:t>
            </w:r>
          </w:p>
        </w:tc>
        <w:tc>
          <w:tcPr>
            <w:tcW w:type="dxa" w:w="2016"/>
            <w:shd w:val="clear" w:color="auto" w:fill="0E7C86"/>
          </w:tcPr>
          <w:p>
            <w:r/>
            <w:r>
              <w:rPr>
                <w:b/>
                <w:color w:val="FFFFFF"/>
              </w:rPr>
              <w:t>Level</w:t>
            </w:r>
          </w:p>
        </w:tc>
        <w:tc>
          <w:tcPr>
            <w:tcW w:type="dxa" w:w="2016"/>
            <w:shd w:val="clear" w:color="auto" w:fill="0E7C86"/>
          </w:tcPr>
          <w:p>
            <w:r/>
            <w:r>
              <w:rPr>
                <w:b/>
                <w:color w:val="FFFFFF"/>
              </w:rPr>
              <w:t>Effort</w:t>
            </w:r>
          </w:p>
        </w:tc>
        <w:tc>
          <w:tcPr>
            <w:tcW w:type="dxa" w:w="2016"/>
            <w:shd w:val="clear" w:color="auto" w:fill="0E7C86"/>
          </w:tcPr>
          <w:p>
            <w:r/>
            <w:r>
              <w:rPr>
                <w:b/>
                <w:color w:val="FFFFFF"/>
              </w:rPr>
              <w:t>Your decision?</w:t>
            </w:r>
          </w:p>
        </w:tc>
      </w:tr>
      <w:tr>
        <w:tc>
          <w:tcPr>
            <w:tcW w:type="dxa" w:w="2016"/>
          </w:tcPr>
          <w:p>
            <w:r>
              <w:t>S1</w:t>
            </w:r>
          </w:p>
        </w:tc>
        <w:tc>
          <w:tcPr>
            <w:tcW w:type="dxa" w:w="2016"/>
          </w:tcPr>
          <w:p>
            <w:r>
              <w:t>The repository is public while the app is meant to be private to the group</w:t>
            </w:r>
          </w:p>
        </w:tc>
        <w:tc>
          <w:tcPr>
            <w:tcW w:type="dxa" w:w="2016"/>
            <w:shd w:val="clear" w:color="auto" w:fill="F6D5D1"/>
          </w:tcPr>
          <w:p>
            <w:r>
              <w:t>High</w:t>
            </w:r>
          </w:p>
        </w:tc>
        <w:tc>
          <w:tcPr>
            <w:tcW w:type="dxa" w:w="2016"/>
          </w:tcPr>
          <w:p>
            <w:r>
              <w:t>Minutes</w:t>
            </w:r>
          </w:p>
        </w:tc>
        <w:tc>
          <w:tcPr>
            <w:tcW w:type="dxa" w:w="2016"/>
          </w:tcPr>
          <w:p>
            <w:r>
              <w:t>Yes: private or public</w:t>
            </w:r>
          </w:p>
        </w:tc>
      </w:tr>
      <w:tr>
        <w:tc>
          <w:tcPr>
            <w:tcW w:type="dxa" w:w="2016"/>
          </w:tcPr>
          <w:p>
            <w:r>
              <w:t>S2</w:t>
            </w:r>
          </w:p>
        </w:tc>
        <w:tc>
          <w:tcPr>
            <w:tcW w:type="dxa" w:w="2016"/>
          </w:tcPr>
          <w:p>
            <w:r>
              <w:t>Next.js 16.3.6 and sharp 0.35.4 have published security fixes</w:t>
            </w:r>
          </w:p>
        </w:tc>
        <w:tc>
          <w:tcPr>
            <w:tcW w:type="dxa" w:w="2016"/>
            <w:shd w:val="clear" w:color="auto" w:fill="F6D5D1"/>
          </w:tcPr>
          <w:p>
            <w:r>
              <w:t>High</w:t>
            </w:r>
          </w:p>
        </w:tc>
        <w:tc>
          <w:tcPr>
            <w:tcW w:type="dxa" w:w="2016"/>
          </w:tcPr>
          <w:p>
            <w:r>
              <w:t>1 hour</w:t>
            </w:r>
          </w:p>
        </w:tc>
        <w:tc>
          <w:tcPr>
            <w:tcW w:type="dxa" w:w="2016"/>
          </w:tcPr>
          <w:p>
            <w:r>
              <w:t>No</w:t>
            </w:r>
          </w:p>
        </w:tc>
      </w:tr>
      <w:tr>
        <w:tc>
          <w:tcPr>
            <w:tcW w:type="dxa" w:w="2016"/>
          </w:tcPr>
          <w:p>
            <w:r>
              <w:t>S3</w:t>
            </w:r>
          </w:p>
        </w:tc>
        <w:tc>
          <w:tcPr>
            <w:tcW w:type="dxa" w:w="2016"/>
          </w:tcPr>
          <w:p>
            <w:r>
              <w:t>No security headers on pages (content policy, framing, sniffing, referrer)</w:t>
            </w:r>
          </w:p>
        </w:tc>
        <w:tc>
          <w:tcPr>
            <w:tcW w:type="dxa" w:w="2016"/>
            <w:shd w:val="clear" w:color="auto" w:fill="FBE8C8"/>
          </w:tcPr>
          <w:p>
            <w:r>
              <w:t>Medium</w:t>
            </w:r>
          </w:p>
        </w:tc>
        <w:tc>
          <w:tcPr>
            <w:tcW w:type="dxa" w:w="2016"/>
          </w:tcPr>
          <w:p>
            <w:r>
              <w:t>Half a day</w:t>
            </w:r>
          </w:p>
        </w:tc>
        <w:tc>
          <w:tcPr>
            <w:tcW w:type="dxa" w:w="2016"/>
          </w:tcPr>
          <w:p>
            <w:r>
              <w:t>No</w:t>
            </w:r>
          </w:p>
        </w:tc>
      </w:tr>
      <w:tr>
        <w:tc>
          <w:tcPr>
            <w:tcW w:type="dxa" w:w="2016"/>
          </w:tcPr>
          <w:p>
            <w:r>
              <w:t>S4</w:t>
            </w:r>
          </w:p>
        </w:tc>
        <w:tc>
          <w:tcPr>
            <w:tcW w:type="dxa" w:w="2016"/>
          </w:tcPr>
          <w:p>
            <w:r>
              <w:t>With ACCESS_EMAILS unset the whole app is open (fails open)</w:t>
            </w:r>
          </w:p>
        </w:tc>
        <w:tc>
          <w:tcPr>
            <w:tcW w:type="dxa" w:w="2016"/>
            <w:shd w:val="clear" w:color="auto" w:fill="FBE8C8"/>
          </w:tcPr>
          <w:p>
            <w:r>
              <w:t>Medium</w:t>
            </w:r>
          </w:p>
        </w:tc>
        <w:tc>
          <w:tcPr>
            <w:tcW w:type="dxa" w:w="2016"/>
          </w:tcPr>
          <w:p>
            <w:r>
              <w:t>1 hour</w:t>
            </w:r>
          </w:p>
        </w:tc>
        <w:tc>
          <w:tcPr>
            <w:tcW w:type="dxa" w:w="2016"/>
          </w:tcPr>
          <w:p>
            <w:r>
              <w:t>No</w:t>
            </w:r>
          </w:p>
        </w:tc>
      </w:tr>
      <w:tr>
        <w:tc>
          <w:tcPr>
            <w:tcW w:type="dxa" w:w="2016"/>
          </w:tcPr>
          <w:p>
            <w:r>
              <w:t>S5</w:t>
            </w:r>
          </w:p>
        </w:tc>
        <w:tc>
          <w:tcPr>
            <w:tcW w:type="dxa" w:w="2016"/>
          </w:tcPr>
          <w:p>
            <w:r>
              <w:t>main is not protected and Dependabot is off</w:t>
            </w:r>
          </w:p>
        </w:tc>
        <w:tc>
          <w:tcPr>
            <w:tcW w:type="dxa" w:w="2016"/>
            <w:shd w:val="clear" w:color="auto" w:fill="FBE8C8"/>
          </w:tcPr>
          <w:p>
            <w:r>
              <w:t>Medium</w:t>
            </w:r>
          </w:p>
        </w:tc>
        <w:tc>
          <w:tcPr>
            <w:tcW w:type="dxa" w:w="2016"/>
          </w:tcPr>
          <w:p>
            <w:r>
              <w:t>Minutes</w:t>
            </w:r>
          </w:p>
        </w:tc>
        <w:tc>
          <w:tcPr>
            <w:tcW w:type="dxa" w:w="2016"/>
          </w:tcPr>
          <w:p>
            <w:r>
              <w:t>Yes: GitHub settings are yours</w:t>
            </w:r>
          </w:p>
        </w:tc>
      </w:tr>
      <w:tr>
        <w:tc>
          <w:tcPr>
            <w:tcW w:type="dxa" w:w="2016"/>
          </w:tcPr>
          <w:p>
            <w:r>
              <w:t>G1</w:t>
            </w:r>
          </w:p>
        </w:tc>
        <w:tc>
          <w:tcPr>
            <w:tcW w:type="dxa" w:w="2016"/>
          </w:tcPr>
          <w:p>
            <w:r>
              <w:t>The app is not deployed anywhere, so the group cannot use it yet</w:t>
            </w:r>
          </w:p>
        </w:tc>
        <w:tc>
          <w:tcPr>
            <w:tcW w:type="dxa" w:w="2016"/>
            <w:shd w:val="clear" w:color="auto" w:fill="F6D5D1"/>
          </w:tcPr>
          <w:p>
            <w:r>
              <w:t>High</w:t>
            </w:r>
          </w:p>
        </w:tc>
        <w:tc>
          <w:tcPr>
            <w:tcW w:type="dxa" w:w="2016"/>
          </w:tcPr>
          <w:p>
            <w:r>
              <w:t>1 day</w:t>
            </w:r>
          </w:p>
        </w:tc>
        <w:tc>
          <w:tcPr>
            <w:tcW w:type="dxa" w:w="2016"/>
          </w:tcPr>
          <w:p>
            <w:r>
              <w:t>Yes: host and accounts</w:t>
            </w:r>
          </w:p>
        </w:tc>
      </w:tr>
      <w:tr>
        <w:tc>
          <w:tcPr>
            <w:tcW w:type="dxa" w:w="2016"/>
          </w:tcPr>
          <w:p>
            <w:r>
              <w:t>G2</w:t>
            </w:r>
          </w:p>
        </w:tc>
        <w:tc>
          <w:tcPr>
            <w:tcW w:type="dxa" w:w="2016"/>
          </w:tcPr>
          <w:p>
            <w:r>
              <w:t>All 112 topics are unreviewed; there is no reviewer flow</w:t>
            </w:r>
          </w:p>
        </w:tc>
        <w:tc>
          <w:tcPr>
            <w:tcW w:type="dxa" w:w="2016"/>
            <w:shd w:val="clear" w:color="auto" w:fill="F6D5D1"/>
          </w:tcPr>
          <w:p>
            <w:r>
              <w:t>High</w:t>
            </w:r>
          </w:p>
        </w:tc>
        <w:tc>
          <w:tcPr>
            <w:tcW w:type="dxa" w:w="2016"/>
          </w:tcPr>
          <w:p>
            <w:r>
              <w:t>2 days</w:t>
            </w:r>
          </w:p>
        </w:tc>
        <w:tc>
          <w:tcPr>
            <w:tcW w:type="dxa" w:w="2016"/>
          </w:tcPr>
          <w:p>
            <w:r>
              <w:t>Yes: who reviews</w:t>
            </w:r>
          </w:p>
        </w:tc>
      </w:tr>
      <w:tr>
        <w:tc>
          <w:tcPr>
            <w:tcW w:type="dxa" w:w="2016"/>
          </w:tcPr>
          <w:p>
            <w:r>
              <w:t>G3</w:t>
            </w:r>
          </w:p>
        </w:tc>
        <w:tc>
          <w:tcPr>
            <w:tcW w:type="dxa" w:w="2016"/>
          </w:tcPr>
          <w:p>
            <w:r>
              <w:t>Physiology has 1 topic, Biochemistry none</w:t>
            </w:r>
          </w:p>
        </w:tc>
        <w:tc>
          <w:tcPr>
            <w:tcW w:type="dxa" w:w="2016"/>
            <w:shd w:val="clear" w:color="auto" w:fill="F6D5D1"/>
          </w:tcPr>
          <w:p>
            <w:r>
              <w:t>High</w:t>
            </w:r>
          </w:p>
        </w:tc>
        <w:tc>
          <w:tcPr>
            <w:tcW w:type="dxa" w:w="2016"/>
          </w:tcPr>
          <w:p>
            <w:r>
              <w:t>Weeks</w:t>
            </w:r>
          </w:p>
        </w:tc>
        <w:tc>
          <w:tcPr>
            <w:tcW w:type="dxa" w:w="2016"/>
          </w:tcPr>
          <w:p>
            <w:r>
              <w:t>Yes: order</w:t>
            </w:r>
          </w:p>
        </w:tc>
      </w:tr>
      <w:tr>
        <w:tc>
          <w:tcPr>
            <w:tcW w:type="dxa" w:w="2016"/>
          </w:tcPr>
          <w:p>
            <w:r>
              <w:t>G4</w:t>
            </w:r>
          </w:p>
        </w:tc>
        <w:tc>
          <w:tcPr>
            <w:tcW w:type="dxa" w:w="2016"/>
          </w:tcPr>
          <w:p>
            <w:r>
              <w:t>Library and Progress pages sit at 199 of 200 KB of JavaScript</w:t>
            </w:r>
          </w:p>
        </w:tc>
        <w:tc>
          <w:tcPr>
            <w:tcW w:type="dxa" w:w="2016"/>
            <w:shd w:val="clear" w:color="auto" w:fill="FBE8C8"/>
          </w:tcPr>
          <w:p>
            <w:r>
              <w:t>Medium</w:t>
            </w:r>
          </w:p>
        </w:tc>
        <w:tc>
          <w:tcPr>
            <w:tcW w:type="dxa" w:w="2016"/>
          </w:tcPr>
          <w:p>
            <w:r>
              <w:t>Half a day</w:t>
            </w:r>
          </w:p>
        </w:tc>
        <w:tc>
          <w:tcPr>
            <w:tcW w:type="dxa" w:w="2016"/>
          </w:tcPr>
          <w:p>
            <w:r>
              <w:t>No</w:t>
            </w:r>
          </w:p>
        </w:tc>
      </w:tr>
      <w:tr>
        <w:tc>
          <w:tcPr>
            <w:tcW w:type="dxa" w:w="2016"/>
          </w:tcPr>
          <w:p>
            <w:r>
              <w:t>G9</w:t>
            </w:r>
          </w:p>
        </w:tc>
        <w:tc>
          <w:tcPr>
            <w:tcW w:type="dxa" w:w="2016"/>
          </w:tcPr>
          <w:p>
            <w:r>
              <w:t>Component tests slow down with every content batch; some time out locally</w:t>
            </w:r>
          </w:p>
        </w:tc>
        <w:tc>
          <w:tcPr>
            <w:tcW w:type="dxa" w:w="2016"/>
            <w:shd w:val="clear" w:color="auto" w:fill="FBE8C8"/>
          </w:tcPr>
          <w:p>
            <w:r>
              <w:t>Medium</w:t>
            </w:r>
          </w:p>
        </w:tc>
        <w:tc>
          <w:tcPr>
            <w:tcW w:type="dxa" w:w="2016"/>
          </w:tcPr>
          <w:p>
            <w:r>
              <w:t>Half a day</w:t>
            </w:r>
          </w:p>
        </w:tc>
        <w:tc>
          <w:tcPr>
            <w:tcW w:type="dxa" w:w="2016"/>
          </w:tcPr>
          <w:p>
            <w:r>
              <w:t>No</w:t>
            </w:r>
          </w:p>
        </w:tc>
      </w:tr>
      <w:tr>
        <w:tc>
          <w:tcPr>
            <w:tcW w:type="dxa" w:w="2016"/>
          </w:tcPr>
          <w:p>
            <w:r>
              <w:t>U1</w:t>
            </w:r>
          </w:p>
        </w:tc>
        <w:tc>
          <w:tcPr>
            <w:tcW w:type="dxa" w:w="2016"/>
          </w:tcPr>
          <w:p>
            <w:r>
              <w:t>Every diagram says "Select a root or nerve", even the stomach</w:t>
            </w:r>
          </w:p>
        </w:tc>
        <w:tc>
          <w:tcPr>
            <w:tcW w:type="dxa" w:w="2016"/>
            <w:shd w:val="clear" w:color="auto" w:fill="DDEFE6"/>
          </w:tcPr>
          <w:p>
            <w:r>
              <w:t>Low</w:t>
            </w:r>
          </w:p>
        </w:tc>
        <w:tc>
          <w:tcPr>
            <w:tcW w:type="dxa" w:w="2016"/>
          </w:tcPr>
          <w:p>
            <w:r>
              <w:t>Minutes</w:t>
            </w:r>
          </w:p>
        </w:tc>
        <w:tc>
          <w:tcPr>
            <w:tcW w:type="dxa" w:w="2016"/>
          </w:tcPr>
          <w:p>
            <w:r>
              <w:t>No</w:t>
            </w:r>
          </w:p>
        </w:tc>
      </w:tr>
      <w:tr>
        <w:tc>
          <w:tcPr>
            <w:tcW w:type="dxa" w:w="2016"/>
          </w:tcPr>
          <w:p>
            <w:r>
              <w:t>U2</w:t>
            </w:r>
          </w:p>
        </w:tc>
        <w:tc>
          <w:tcPr>
            <w:tcW w:type="dxa" w:w="2016"/>
          </w:tcPr>
          <w:p>
            <w:r>
              <w:t>On phones the model sits partly under the Explore sheet</w:t>
            </w:r>
          </w:p>
        </w:tc>
        <w:tc>
          <w:tcPr>
            <w:tcW w:type="dxa" w:w="2016"/>
            <w:shd w:val="clear" w:color="auto" w:fill="FBE8C8"/>
          </w:tcPr>
          <w:p>
            <w:r>
              <w:t>Medium</w:t>
            </w:r>
          </w:p>
        </w:tc>
        <w:tc>
          <w:tcPr>
            <w:tcW w:type="dxa" w:w="2016"/>
          </w:tcPr>
          <w:p>
            <w:r>
              <w:t>Half a day</w:t>
            </w:r>
          </w:p>
        </w:tc>
        <w:tc>
          <w:tcPr>
            <w:tcW w:type="dxa" w:w="2016"/>
          </w:tcPr>
          <w:p>
            <w:r>
              <w:t>No</w:t>
            </w:r>
          </w:p>
        </w:tc>
      </w:tr>
      <w:tr>
        <w:tc>
          <w:tcPr>
            <w:tcW w:type="dxa" w:w="2016"/>
          </w:tcPr>
          <w:p>
            <w:r>
              <w:t>U3</w:t>
            </w:r>
          </w:p>
        </w:tc>
        <w:tc>
          <w:tcPr>
            <w:tcW w:type="dxa" w:w="2016"/>
          </w:tcPr>
          <w:p>
            <w:r>
              <w:t>Practice lists all 43 chapters open; very long on a phone</w:t>
            </w:r>
          </w:p>
        </w:tc>
        <w:tc>
          <w:tcPr>
            <w:tcW w:type="dxa" w:w="2016"/>
            <w:shd w:val="clear" w:color="auto" w:fill="FBE8C8"/>
          </w:tcPr>
          <w:p>
            <w:r>
              <w:t>Medium</w:t>
            </w:r>
          </w:p>
        </w:tc>
        <w:tc>
          <w:tcPr>
            <w:tcW w:type="dxa" w:w="2016"/>
          </w:tcPr>
          <w:p>
            <w:r>
              <w:t>Half a day</w:t>
            </w:r>
          </w:p>
        </w:tc>
        <w:tc>
          <w:tcPr>
            <w:tcW w:type="dxa" w:w="2016"/>
          </w:tcPr>
          <w:p>
            <w:r>
              <w:t>No</w:t>
            </w:r>
          </w:p>
        </w:tc>
      </w:tr>
    </w:tbl>
    <w:p>
      <w:pPr/>
    </w:p>
    <w:p>
      <w:pPr>
        <w:pStyle w:val="Heading1"/>
      </w:pPr>
      <w:r>
        <w:t>2. Security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val="clear" w:color="auto" w:fill="0E7C86"/>
          </w:tcPr>
          <w:p>
            <w:r/>
            <w:r>
              <w:rPr>
                <w:b/>
                <w:color w:val="FFFFFF"/>
              </w:rPr>
              <w:t>ID</w:t>
            </w:r>
          </w:p>
        </w:tc>
        <w:tc>
          <w:tcPr>
            <w:tcW w:type="dxa" w:w="2520"/>
            <w:shd w:val="clear" w:color="auto" w:fill="0E7C86"/>
          </w:tcPr>
          <w:p>
            <w:r/>
            <w:r>
              <w:rPr>
                <w:b/>
                <w:color w:val="FFFFFF"/>
              </w:rPr>
              <w:t>Finding</w:t>
            </w:r>
          </w:p>
        </w:tc>
        <w:tc>
          <w:tcPr>
            <w:tcW w:type="dxa" w:w="2520"/>
            <w:shd w:val="clear" w:color="auto" w:fill="0E7C86"/>
          </w:tcPr>
          <w:p>
            <w:r/>
            <w:r>
              <w:rPr>
                <w:b/>
                <w:color w:val="FFFFFF"/>
              </w:rPr>
              <w:t>Level</w:t>
            </w:r>
          </w:p>
        </w:tc>
        <w:tc>
          <w:tcPr>
            <w:tcW w:type="dxa" w:w="2520"/>
            <w:shd w:val="clear" w:color="auto" w:fill="0E7C86"/>
          </w:tcPr>
          <w:p>
            <w:r/>
            <w:r>
              <w:rPr>
                <w:b/>
                <w:color w:val="FFFFFF"/>
              </w:rPr>
              <w:t>Fix</w:t>
            </w:r>
          </w:p>
        </w:tc>
      </w:tr>
      <w:tr>
        <w:tc>
          <w:tcPr>
            <w:tcW w:type="dxa" w:w="2520"/>
          </w:tcPr>
          <w:p>
            <w:r>
              <w:t>S1</w:t>
            </w:r>
          </w:p>
        </w:tc>
        <w:tc>
          <w:tcPr>
            <w:tcW w:type="dxa" w:w="2520"/>
          </w:tcPr>
          <w:p>
            <w:r>
              <w:t>The GitHub repository is PUBLIC. The private-phase plan (27 Sep) said keep it private: topic files are drawn from BD Chaurasia and Gray's (in our own words, with page citations), and the 3D models carry share-alike credits.</w:t>
            </w:r>
          </w:p>
        </w:tc>
        <w:tc>
          <w:tcPr>
            <w:tcW w:type="dxa" w:w="2520"/>
            <w:shd w:val="clear" w:color="auto" w:fill="F6D5D1"/>
          </w:tcPr>
          <w:p>
            <w:r>
              <w:t>High</w:t>
            </w:r>
          </w:p>
        </w:tc>
        <w:tc>
          <w:tcPr>
            <w:tcW w:type="dxa" w:w="2520"/>
          </w:tcPr>
          <w:p>
            <w:r>
              <w:t>Make it private in GitHub Settings, General, Danger zone. Trade-offs: SonarCloud is free only for public repositories (drop it or pay), and private repositories get 2,000 free Actions minutes a month (CI uses about 25 minutes a push across its jobs). Or keep the code public and accept that the notes are visible.</w:t>
            </w:r>
          </w:p>
        </w:tc>
      </w:tr>
      <w:tr>
        <w:tc>
          <w:tcPr>
            <w:tcW w:type="dxa" w:w="2520"/>
          </w:tcPr>
          <w:p>
            <w:r>
              <w:t>S2</w:t>
            </w:r>
          </w:p>
        </w:tc>
        <w:tc>
          <w:tcPr>
            <w:tcW w:type="dxa" w:w="2520"/>
          </w:tcPr>
          <w:p>
            <w:r>
              <w:t>pnpm audit: next 16.3.6 has a server-side request forgery in image optimisation (high) and cache poisoning issues (moderate), fixed in 16.3.8; sharp 0.35.4 has a librsvg issue, fixed in 0.35.5. Dev tools pull in old extract-zip, basic-ftp, braces and source-map-js.</w:t>
            </w:r>
          </w:p>
        </w:tc>
        <w:tc>
          <w:tcPr>
            <w:tcW w:type="dxa" w:w="2520"/>
            <w:shd w:val="clear" w:color="auto" w:fill="F6D5D1"/>
          </w:tcPr>
          <w:p>
            <w:r>
              <w:t>High</w:t>
            </w:r>
          </w:p>
        </w:tc>
        <w:tc>
          <w:tcPr>
            <w:tcW w:type="dxa" w:w="2520"/>
          </w:tcPr>
          <w:p>
            <w:r>
              <w:t>Upgrade next, sharp and the dev tools (Playwright, Lighthouse chain); re-run audit, tests and budgets.</w:t>
            </w:r>
          </w:p>
        </w:tc>
      </w:tr>
      <w:tr>
        <w:tc>
          <w:tcPr>
            <w:tcW w:type="dxa" w:w="2520"/>
          </w:tcPr>
          <w:p>
            <w:r>
              <w:t>S3</w:t>
            </w:r>
          </w:p>
        </w:tc>
        <w:tc>
          <w:tcPr>
            <w:tcW w:type="dxa" w:w="2520"/>
          </w:tcPr>
          <w:p>
            <w:r>
              <w:t>Only /sw.js has a content security policy. Pages have no Content-Security-Policy, frame-ancestors, X-Content-Type-Options, Referrer-Policy or Permissions-Policy.</w:t>
            </w:r>
          </w:p>
        </w:tc>
        <w:tc>
          <w:tcPr>
            <w:tcW w:type="dxa" w:w="2520"/>
            <w:shd w:val="clear" w:color="auto" w:fill="FBE8C8"/>
          </w:tcPr>
          <w:p>
            <w:r>
              <w:t>Medium</w:t>
            </w:r>
          </w:p>
        </w:tc>
        <w:tc>
          <w:tcPr>
            <w:tcW w:type="dxa" w:w="2520"/>
          </w:tcPr>
          <w:p>
            <w:r>
              <w:t>Add them in next.config: scripts from self (with a nonce for the theme script), frames only from youtube-nocookie.com, images from self, data: and i.ytimg.com, connections to self and the Supabase URL, wasm allowed for the model decoder, framing denied, nosniff, strict-origin-when-cross-origin, camera, microphone and location off. HSTS on the host.</w:t>
            </w:r>
          </w:p>
        </w:tc>
      </w:tr>
      <w:tr>
        <w:tc>
          <w:tcPr>
            <w:tcW w:type="dxa" w:w="2520"/>
          </w:tcPr>
          <w:p>
            <w:r>
              <w:t>S4</w:t>
            </w:r>
          </w:p>
        </w:tc>
        <w:tc>
          <w:tcPr>
            <w:tcW w:type="dxa" w:w="2520"/>
          </w:tcPr>
          <w:p>
            <w:r>
              <w:t>The access proxy lets everyone in when ACCESS_EMAILS is empty. A deploy that forgets the variable would publish the notes.</w:t>
            </w:r>
          </w:p>
        </w:tc>
        <w:tc>
          <w:tcPr>
            <w:tcW w:type="dxa" w:w="2520"/>
            <w:shd w:val="clear" w:color="auto" w:fill="FBE8C8"/>
          </w:tcPr>
          <w:p>
            <w:r>
              <w:t>Medium</w:t>
            </w:r>
          </w:p>
        </w:tc>
        <w:tc>
          <w:tcPr>
            <w:tcW w:type="dxa" w:w="2520"/>
          </w:tcPr>
          <w:p>
            <w:r>
              <w:t>In production, refuse to start (or show only the sign-in page) unless ACCESS_EMAILS is set or ACCESS_OPEN=true is set on purpose; add a test.</w:t>
            </w:r>
          </w:p>
        </w:tc>
      </w:tr>
      <w:tr>
        <w:tc>
          <w:tcPr>
            <w:tcW w:type="dxa" w:w="2520"/>
          </w:tcPr>
          <w:p>
            <w:r>
              <w:t>S5</w:t>
            </w:r>
          </w:p>
        </w:tc>
        <w:tc>
          <w:tcPr>
            <w:tcW w:type="dxa" w:w="2520"/>
          </w:tcPr>
          <w:p>
            <w:r>
              <w:t>main has no branch protection (direct and force pushes allowed, CI not required) and Dependabot security updates are off.</w:t>
            </w:r>
          </w:p>
        </w:tc>
        <w:tc>
          <w:tcPr>
            <w:tcW w:type="dxa" w:w="2520"/>
            <w:shd w:val="clear" w:color="auto" w:fill="FBE8C8"/>
          </w:tcPr>
          <w:p>
            <w:r>
              <w:t>Medium</w:t>
            </w:r>
          </w:p>
        </w:tc>
        <w:tc>
          <w:tcPr>
            <w:tcW w:type="dxa" w:w="2520"/>
          </w:tcPr>
          <w:p>
            <w:r>
              <w:t>In GitHub Settings: protect main (pull request required, the CI checks required, no force pushes); turn on Dependabot alerts and security updates.</w:t>
            </w:r>
          </w:p>
        </w:tc>
      </w:tr>
      <w:tr>
        <w:tc>
          <w:tcPr>
            <w:tcW w:type="dxa" w:w="2520"/>
          </w:tcPr>
          <w:p>
            <w:r>
              <w:t>S6</w:t>
            </w:r>
          </w:p>
        </w:tc>
        <w:tc>
          <w:tcPr>
            <w:tcW w:type="dxa" w:w="2520"/>
          </w:tcPr>
          <w:p>
            <w:r>
              <w:t>content_reports accepts rows with no reporter (anonymous). Only invited people pass the proxy, but the database rule itself is open to anyone holding the anon key.</w:t>
            </w:r>
          </w:p>
        </w:tc>
        <w:tc>
          <w:tcPr>
            <w:tcW w:type="dxa" w:w="2520"/>
            <w:shd w:val="clear" w:color="auto" w:fill="DDEFE6"/>
          </w:tcPr>
          <w:p>
            <w:r>
              <w:t>Low</w:t>
            </w:r>
          </w:p>
        </w:tc>
        <w:tc>
          <w:tcPr>
            <w:tcW w:type="dxa" w:w="2520"/>
          </w:tcPr>
          <w:p>
            <w:r>
              <w:t>Require a signed-in reporter in the policy (reporter_id = auth.uid()).</w:t>
            </w:r>
          </w:p>
        </w:tc>
      </w:tr>
      <w:tr>
        <w:tc>
          <w:tcPr>
            <w:tcW w:type="dxa" w:w="2520"/>
          </w:tcPr>
          <w:p>
            <w:r>
              <w:t>S7</w:t>
            </w:r>
          </w:p>
        </w:tc>
        <w:tc>
          <w:tcPr>
            <w:tcW w:type="dxa" w:w="2520"/>
          </w:tcPr>
          <w:p>
            <w:r>
              <w:t>/api/log has a size cap but no rate limit (a noted shortcut).</w:t>
            </w:r>
          </w:p>
        </w:tc>
        <w:tc>
          <w:tcPr>
            <w:tcW w:type="dxa" w:w="2520"/>
            <w:shd w:val="clear" w:color="auto" w:fill="DDEFE6"/>
          </w:tcPr>
          <w:p>
            <w:r>
              <w:t>Low</w:t>
            </w:r>
          </w:p>
        </w:tc>
        <w:tc>
          <w:tcPr>
            <w:tcW w:type="dxa" w:w="2520"/>
          </w:tcPr>
          <w:p>
            <w:r>
              <w:t>Fine for five people; add per-user rate limiting before any wider launch.</w:t>
            </w:r>
          </w:p>
        </w:tc>
      </w:tr>
    </w:tbl>
    <w:p>
      <w:pPr/>
    </w:p>
    <w:p>
      <w:pPr>
        <w:pStyle w:val="Heading1"/>
      </w:pPr>
      <w:r>
        <w:t>3. Gaps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val="clear" w:color="auto" w:fill="0E7C86"/>
          </w:tcPr>
          <w:p>
            <w:r/>
            <w:r>
              <w:rPr>
                <w:b/>
                <w:color w:val="FFFFFF"/>
              </w:rPr>
              <w:t>ID</w:t>
            </w:r>
          </w:p>
        </w:tc>
        <w:tc>
          <w:tcPr>
            <w:tcW w:type="dxa" w:w="2520"/>
            <w:shd w:val="clear" w:color="auto" w:fill="0E7C86"/>
          </w:tcPr>
          <w:p>
            <w:r/>
            <w:r>
              <w:rPr>
                <w:b/>
                <w:color w:val="FFFFFF"/>
              </w:rPr>
              <w:t>Gap</w:t>
            </w:r>
          </w:p>
        </w:tc>
        <w:tc>
          <w:tcPr>
            <w:tcW w:type="dxa" w:w="2520"/>
            <w:shd w:val="clear" w:color="auto" w:fill="0E7C86"/>
          </w:tcPr>
          <w:p>
            <w:r/>
            <w:r>
              <w:rPr>
                <w:b/>
                <w:color w:val="FFFFFF"/>
              </w:rPr>
              <w:t>Level</w:t>
            </w:r>
          </w:p>
        </w:tc>
        <w:tc>
          <w:tcPr>
            <w:tcW w:type="dxa" w:w="2520"/>
            <w:shd w:val="clear" w:color="auto" w:fill="0E7C86"/>
          </w:tcPr>
          <w:p>
            <w:r/>
            <w:r>
              <w:rPr>
                <w:b/>
                <w:color w:val="FFFFFF"/>
              </w:rPr>
              <w:t>What would close it</w:t>
            </w:r>
          </w:p>
        </w:tc>
      </w:tr>
      <w:tr>
        <w:tc>
          <w:tcPr>
            <w:tcW w:type="dxa" w:w="2520"/>
          </w:tcPr>
          <w:p>
            <w:r>
              <w:t>G1</w:t>
            </w:r>
          </w:p>
        </w:tc>
        <w:tc>
          <w:tcPr>
            <w:tcW w:type="dxa" w:w="2520"/>
          </w:tcPr>
          <w:p>
            <w:r>
              <w:t>No deployment. The app runs only locally, so the group of five cannot use it on their phones.</w:t>
            </w:r>
          </w:p>
        </w:tc>
        <w:tc>
          <w:tcPr>
            <w:tcW w:type="dxa" w:w="2520"/>
            <w:shd w:val="clear" w:color="auto" w:fill="F6D5D1"/>
          </w:tcPr>
          <w:p>
            <w:r>
              <w:t>High</w:t>
            </w:r>
          </w:p>
        </w:tc>
        <w:tc>
          <w:tcPr>
            <w:tcW w:type="dxa" w:w="2520"/>
          </w:tcPr>
          <w:p>
            <w:r>
              <w:t>A private deploy: Vercel (or similar) for the app, a hosted Supabase project for accounts and progress, ACCESS_EMAILS set to the five emails, backups on. A short docs/DEPLOY.md.</w:t>
            </w:r>
          </w:p>
        </w:tc>
      </w:tr>
      <w:tr>
        <w:tc>
          <w:tcPr>
            <w:tcW w:type="dxa" w:w="2520"/>
          </w:tcPr>
          <w:p>
            <w:r>
              <w:t>G2</w:t>
            </w:r>
          </w:p>
        </w:tc>
        <w:tc>
          <w:tcPr>
            <w:tcW w:type="dxa" w:w="2520"/>
          </w:tcPr>
          <w:p>
            <w:r>
              <w:t>Every topic shows "Sample content, not medically reviewed". There is a report button, but no way for a reviewer to mark a topic checked.</w:t>
            </w:r>
          </w:p>
        </w:tc>
        <w:tc>
          <w:tcPr>
            <w:tcW w:type="dxa" w:w="2520"/>
            <w:shd w:val="clear" w:color="auto" w:fill="F6D5D1"/>
          </w:tcPr>
          <w:p>
            <w:r>
              <w:t>High</w:t>
            </w:r>
          </w:p>
        </w:tc>
        <w:tc>
          <w:tcPr>
            <w:tcW w:type="dxa" w:w="2520"/>
          </w:tcPr>
          <w:p>
            <w:r>
              <w:t>A reviewer role (an email list like ACCESS_EMAILS) with a checklist per topic (book pages match, facts, questions, 3D labels) that flips reviewed and records who and when.</w:t>
            </w:r>
          </w:p>
        </w:tc>
      </w:tr>
      <w:tr>
        <w:tc>
          <w:tcPr>
            <w:tcW w:type="dxa" w:w="2520"/>
          </w:tcPr>
          <w:p>
            <w:r>
              <w:t>G3</w:t>
            </w:r>
          </w:p>
        </w:tc>
        <w:tc>
          <w:tcPr>
            <w:tcW w:type="dxa" w:w="2520"/>
          </w:tcPr>
          <w:p>
            <w:r>
              <w:t>Content balance: Anatomy 111 topics, Physiology 1 (oxygen curve), Biochemistry 0. Anatomy still to do: abdomen ch 22 to 34 (liver, pancreas, kidney, diaphragm, posterior wall, pelvis, perineum), back, head and neck (Vol 3), neuroanatomy (Vol 4), histology and general embryology.</w:t>
            </w:r>
          </w:p>
        </w:tc>
        <w:tc>
          <w:tcPr>
            <w:tcW w:type="dxa" w:w="2520"/>
            <w:shd w:val="clear" w:color="auto" w:fill="F6D5D1"/>
          </w:tcPr>
          <w:p>
            <w:r>
              <w:t>High</w:t>
            </w:r>
          </w:p>
        </w:tc>
        <w:tc>
          <w:tcPr>
            <w:tcW w:type="dxa" w:w="2520"/>
          </w:tcPr>
          <w:p>
            <w:r>
              <w:t>Decide the order. Suggested: finish abdomen and pelvis (4 more batches), then start Physiology alongside, since first-year exams weigh all three.</w:t>
            </w:r>
          </w:p>
        </w:tc>
      </w:tr>
      <w:tr>
        <w:tc>
          <w:tcPr>
            <w:tcW w:type="dxa" w:w="2520"/>
          </w:tcPr>
          <w:p>
            <w:r>
              <w:t>G4</w:t>
            </w:r>
          </w:p>
        </w:tc>
        <w:tc>
          <w:tcPr>
            <w:tcW w:type="dxa" w:w="2520"/>
          </w:tcPr>
          <w:p>
            <w:r>
              <w:t>First-load JavaScript: /subjects and /progress at 199 of 200 KB, /studio 196. The next feature on those pages will break the budget. A background task on the library tooltip was started on 15 Oct.</w:t>
            </w:r>
          </w:p>
        </w:tc>
        <w:tc>
          <w:tcPr>
            <w:tcW w:type="dxa" w:w="2520"/>
            <w:shd w:val="clear" w:color="auto" w:fill="FBE8C8"/>
          </w:tcPr>
          <w:p>
            <w:r>
              <w:t>Medium</w:t>
            </w:r>
          </w:p>
        </w:tc>
        <w:tc>
          <w:tcPr>
            <w:tcW w:type="dxa" w:w="2520"/>
          </w:tcPr>
          <w:p>
            <w:r>
              <w:t>Load the tooltip and other rarely used pieces on demand; check what that task found.</w:t>
            </w:r>
          </w:p>
        </w:tc>
      </w:tr>
      <w:tr>
        <w:tc>
          <w:tcPr>
            <w:tcW w:type="dxa" w:w="2520"/>
          </w:tcPr>
          <w:p>
            <w:r>
              <w:t>G5</w:t>
            </w:r>
          </w:p>
        </w:tc>
        <w:tc>
          <w:tcPr>
            <w:tcW w:type="dxa" w:w="2520"/>
          </w:tcPr>
          <w:p>
            <w:r>
              <w:t>Pull requests waiting: #49 (UI plan v0.7, describes the rejected Take 1), #59 (CI port fix), #60 and #61 (abdomen, stacked).</w:t>
            </w:r>
          </w:p>
        </w:tc>
        <w:tc>
          <w:tcPr>
            <w:tcW w:type="dxa" w:w="2520"/>
            <w:shd w:val="clear" w:color="auto" w:fill="FBE8C8"/>
          </w:tcPr>
          <w:p>
            <w:r>
              <w:t>Medium</w:t>
            </w:r>
          </w:p>
        </w:tc>
        <w:tc>
          <w:tcPr>
            <w:tcW w:type="dxa" w:w="2520"/>
          </w:tcPr>
          <w:p>
            <w:r>
              <w:t>Merge #59, #60, #61; close #49 or bring the plan up to date additively.</w:t>
            </w:r>
          </w:p>
        </w:tc>
      </w:tr>
      <w:tr>
        <w:tc>
          <w:tcPr>
            <w:tcW w:type="dxa" w:w="2520"/>
          </w:tcPr>
          <w:p>
            <w:r>
              <w:t>G6</w:t>
            </w:r>
          </w:p>
        </w:tc>
        <w:tc>
          <w:tcPr>
            <w:tcW w:type="dxa" w:w="2520"/>
          </w:tcPr>
          <w:p>
            <w:r>
              <w:t>3D gaps: BodyParts3D has no short gastric, cystic or jejunal arteries, no parietal peritoneum; abdominal lymph nodes are not shown; the female body is still pending.</w:t>
            </w:r>
          </w:p>
        </w:tc>
        <w:tc>
          <w:tcPr>
            <w:tcW w:type="dxa" w:w="2520"/>
            <w:shd w:val="clear" w:color="auto" w:fill="DDEFE6"/>
          </w:tcPr>
          <w:p>
            <w:r>
              <w:t>Low</w:t>
            </w:r>
          </w:p>
        </w:tc>
        <w:tc>
          <w:tcPr>
            <w:tcW w:type="dxa" w:w="2520"/>
          </w:tcPr>
          <w:p>
            <w:r>
              <w:t>Schematic traces for the missing vessels (as done for the thoracic duct); Z-Anatomy lymphoid file for nodes; female set when you download it.</w:t>
            </w:r>
          </w:p>
        </w:tc>
      </w:tr>
      <w:tr>
        <w:tc>
          <w:tcPr>
            <w:tcW w:type="dxa" w:w="2520"/>
          </w:tcPr>
          <w:p>
            <w:r>
              <w:t>G7</w:t>
            </w:r>
          </w:p>
        </w:tc>
        <w:tc>
          <w:tcPr>
            <w:tcW w:type="dxa" w:w="2520"/>
          </w:tcPr>
          <w:p>
            <w:r>
              <w:t>Errors are logged on the server only; nobody is told when something breaks.</w:t>
            </w:r>
          </w:p>
        </w:tc>
        <w:tc>
          <w:tcPr>
            <w:tcW w:type="dxa" w:w="2520"/>
            <w:shd w:val="clear" w:color="auto" w:fill="DDEFE6"/>
          </w:tcPr>
          <w:p>
            <w:r>
              <w:t>Low</w:t>
            </w:r>
          </w:p>
        </w:tc>
        <w:tc>
          <w:tcPr>
            <w:tcW w:type="dxa" w:w="2520"/>
          </w:tcPr>
          <w:p>
            <w:r>
              <w:t>An error alert (for example Sentry free tier) once deployed.</w:t>
            </w:r>
          </w:p>
        </w:tc>
      </w:tr>
      <w:tr>
        <w:tc>
          <w:tcPr>
            <w:tcW w:type="dxa" w:w="2520"/>
          </w:tcPr>
          <w:p>
            <w:r>
              <w:t>G8</w:t>
            </w:r>
          </w:p>
        </w:tc>
        <w:tc>
          <w:tcPr>
            <w:tcW w:type="dxa" w:w="2520"/>
          </w:tcPr>
          <w:p>
            <w:r>
              <w:t>Offline caches are never trimmed across deploys (a noted shortcut).</w:t>
            </w:r>
          </w:p>
        </w:tc>
        <w:tc>
          <w:tcPr>
            <w:tcW w:type="dxa" w:w="2520"/>
            <w:shd w:val="clear" w:color="auto" w:fill="DDEFE6"/>
          </w:tcPr>
          <w:p>
            <w:r>
              <w:t>Low</w:t>
            </w:r>
          </w:p>
        </w:tc>
        <w:tc>
          <w:tcPr>
            <w:tcW w:type="dxa" w:w="2520"/>
          </w:tcPr>
          <w:p>
            <w:r>
              <w:t>Name caches by build so old files are dropped.</w:t>
            </w:r>
          </w:p>
        </w:tc>
      </w:tr>
      <w:tr>
        <w:tc>
          <w:tcPr>
            <w:tcW w:type="dxa" w:w="2520"/>
          </w:tcPr>
          <w:p>
            <w:r>
              <w:t>G9</w:t>
            </w:r>
          </w:p>
        </w:tc>
        <w:tc>
          <w:tcPr>
            <w:tcW w:type="dxa" w:w="2520"/>
          </w:tcPr>
          <w:p>
            <w:r>
              <w:t>With 116 topics, a full local run of the component tests timed out 1 to 5 tests at 30 s (a different set each run), though each passes alone in 1 to 3.5 s. Every closed fold in the library and 3D topic lists still renders all its rows, so the page, and each accessibility query over it, grows with every batch. Real phones pay for the extra DOM too.</w:t>
            </w:r>
          </w:p>
        </w:tc>
        <w:tc>
          <w:tcPr>
            <w:tcW w:type="dxa" w:w="2520"/>
            <w:shd w:val="clear" w:color="auto" w:fill="FBE8C8"/>
          </w:tcPr>
          <w:p>
            <w:r>
              <w:t>Medium</w:t>
            </w:r>
          </w:p>
        </w:tc>
        <w:tc>
          <w:tcPr>
            <w:tcW w:type="dxa" w:w="2520"/>
          </w:tcPr>
          <w:p>
            <w:r>
              <w:t>Render a fold's rows only once it is opened (keep the fold's state), and scope the slow test queries to their region; then confirm the full run stays well under the timeout.</w:t>
            </w:r>
          </w:p>
        </w:tc>
      </w:tr>
    </w:tbl>
    <w:p>
      <w:pPr/>
    </w:p>
    <w:p>
      <w:pPr>
        <w:pStyle w:val="Heading1"/>
      </w:pPr>
      <w:r>
        <w:t>4. UI changes</w:t>
      </w:r>
    </w:p>
    <w:p>
      <w:pPr/>
      <w:r>
        <w:t>Checked on phone, tablet and laptop, light and dark. Dark mode works and reads well. The changes below are targeted fixes in the Calm Sky direction, not a redesign.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val="clear" w:color="auto" w:fill="0E7C86"/>
          </w:tcPr>
          <w:p>
            <w:r/>
            <w:r>
              <w:rPr>
                <w:b/>
                <w:color w:val="FFFFFF"/>
              </w:rPr>
              <w:t>ID</w:t>
            </w:r>
          </w:p>
        </w:tc>
        <w:tc>
          <w:tcPr>
            <w:tcW w:type="dxa" w:w="2016"/>
            <w:shd w:val="clear" w:color="auto" w:fill="0E7C86"/>
          </w:tcPr>
          <w:p>
            <w:r/>
            <w:r>
              <w:rPr>
                <w:b/>
                <w:color w:val="FFFFFF"/>
              </w:rPr>
              <w:t>Where</w:t>
            </w:r>
          </w:p>
        </w:tc>
        <w:tc>
          <w:tcPr>
            <w:tcW w:type="dxa" w:w="2016"/>
            <w:shd w:val="clear" w:color="auto" w:fill="0E7C86"/>
          </w:tcPr>
          <w:p>
            <w:r/>
            <w:r>
              <w:rPr>
                <w:b/>
                <w:color w:val="FFFFFF"/>
              </w:rPr>
              <w:t>What is wrong</w:t>
            </w:r>
          </w:p>
        </w:tc>
        <w:tc>
          <w:tcPr>
            <w:tcW w:type="dxa" w:w="2016"/>
            <w:shd w:val="clear" w:color="auto" w:fill="0E7C86"/>
          </w:tcPr>
          <w:p>
            <w:r/>
            <w:r>
              <w:rPr>
                <w:b/>
                <w:color w:val="FFFFFF"/>
              </w:rPr>
              <w:t>Change</w:t>
            </w:r>
          </w:p>
        </w:tc>
        <w:tc>
          <w:tcPr>
            <w:tcW w:type="dxa" w:w="2016"/>
            <w:shd w:val="clear" w:color="auto" w:fill="0E7C86"/>
          </w:tcPr>
          <w:p>
            <w:r/>
            <w:r>
              <w:rPr>
                <w:b/>
                <w:color w:val="FFFFFF"/>
              </w:rPr>
              <w:t>Level</w:t>
            </w:r>
          </w:p>
        </w:tc>
      </w:tr>
      <w:tr>
        <w:tc>
          <w:tcPr>
            <w:tcW w:type="dxa" w:w="2016"/>
          </w:tcPr>
          <w:p>
            <w:r>
              <w:t>U1</w:t>
            </w:r>
          </w:p>
        </w:tc>
        <w:tc>
          <w:tcPr>
            <w:tcW w:type="dxa" w:w="2016"/>
          </w:tcPr>
          <w:p>
            <w:r>
              <w:t>Every lesson and topic diagram</w:t>
            </w:r>
          </w:p>
        </w:tc>
        <w:tc>
          <w:tcPr>
            <w:tcW w:type="dxa" w:w="2016"/>
          </w:tcPr>
          <w:p>
            <w:r>
              <w:t>The hint reads "Select a root or nerve to trace its path." on all 112 diagrams, written for the brachial plexus.</w:t>
            </w:r>
          </w:p>
        </w:tc>
        <w:tc>
          <w:tcPr>
            <w:tcW w:type="dxa" w:w="2016"/>
          </w:tcPr>
          <w:p>
            <w:r>
              <w:t>"Tap a box to trace its path." (or a hint per topic).</w:t>
            </w:r>
          </w:p>
        </w:tc>
        <w:tc>
          <w:tcPr>
            <w:tcW w:type="dxa" w:w="2016"/>
            <w:shd w:val="clear" w:color="auto" w:fill="DDEFE6"/>
          </w:tcPr>
          <w:p>
            <w:r>
              <w:t>Low</w:t>
            </w:r>
          </w:p>
        </w:tc>
      </w:tr>
      <w:tr>
        <w:tc>
          <w:tcPr>
            <w:tcW w:type="dxa" w:w="2016"/>
          </w:tcPr>
          <w:p>
            <w:r>
              <w:t>U2</w:t>
            </w:r>
          </w:p>
        </w:tc>
        <w:tc>
          <w:tcPr>
            <w:tcW w:type="dxa" w:w="2016"/>
          </w:tcPr>
          <w:p>
            <w:r>
              <w:t>3D studio and topic 3D on phone and tablet</w:t>
            </w:r>
          </w:p>
        </w:tc>
        <w:tc>
          <w:tcPr>
            <w:tcW w:type="dxa" w:w="2016"/>
          </w:tcPr>
          <w:p>
            <w:r>
              <w:t>The camera centres the model in the whole canvas, so the bottom third sits under the Explore sheet.</w:t>
            </w:r>
          </w:p>
        </w:tc>
        <w:tc>
          <w:tcPr>
            <w:tcW w:type="dxa" w:w="2016"/>
          </w:tcPr>
          <w:p>
            <w:r>
              <w:t>Offset the view by the sheet height, as is already done beside an open card.</w:t>
            </w:r>
          </w:p>
        </w:tc>
        <w:tc>
          <w:tcPr>
            <w:tcW w:type="dxa" w:w="2016"/>
            <w:shd w:val="clear" w:color="auto" w:fill="FBE8C8"/>
          </w:tcPr>
          <w:p>
            <w:r>
              <w:t>Medium</w:t>
            </w:r>
          </w:p>
        </w:tc>
      </w:tr>
      <w:tr>
        <w:tc>
          <w:tcPr>
            <w:tcW w:type="dxa" w:w="2016"/>
          </w:tcPr>
          <w:p>
            <w:r>
              <w:t>U3</w:t>
            </w:r>
          </w:p>
        </w:tc>
        <w:tc>
          <w:tcPr>
            <w:tcW w:type="dxa" w:w="2016"/>
          </w:tcPr>
          <w:p>
            <w:r>
              <w:t>Practice, "Where you are strong"</w:t>
            </w:r>
          </w:p>
        </w:tc>
        <w:tc>
          <w:tcPr>
            <w:tcW w:type="dxa" w:w="2016"/>
          </w:tcPr>
          <w:p>
            <w:r>
              <w:t>All 43 chapters are listed open; on a phone it is several screens long.</w:t>
            </w:r>
          </w:p>
        </w:tc>
        <w:tc>
          <w:tcPr>
            <w:tcW w:type="dxa" w:w="2016"/>
          </w:tcPr>
          <w:p>
            <w:r>
              <w:t>Fold by region (one open at a time), like the library; show weak spots first.</w:t>
            </w:r>
          </w:p>
        </w:tc>
        <w:tc>
          <w:tcPr>
            <w:tcW w:type="dxa" w:w="2016"/>
            <w:shd w:val="clear" w:color="auto" w:fill="FBE8C8"/>
          </w:tcPr>
          <w:p>
            <w:r>
              <w:t>Medium</w:t>
            </w:r>
          </w:p>
        </w:tc>
      </w:tr>
      <w:tr>
        <w:tc>
          <w:tcPr>
            <w:tcW w:type="dxa" w:w="2016"/>
          </w:tcPr>
          <w:p>
            <w:r>
              <w:t>U4</w:t>
            </w:r>
          </w:p>
        </w:tc>
        <w:tc>
          <w:tcPr>
            <w:tcW w:type="dxa" w:w="2016"/>
          </w:tcPr>
          <w:p>
            <w:r>
              <w:t>Topic page, "Watch the 3D tour"</w:t>
            </w:r>
          </w:p>
        </w:tc>
        <w:tc>
          <w:tcPr>
            <w:tcW w:type="dxa" w:w="2016"/>
          </w:tcPr>
          <w:p>
            <w:r>
              <w:t>The tour row has an empty picture beside it, while the lectures under it have thumbnails.</w:t>
            </w:r>
          </w:p>
        </w:tc>
        <w:tc>
          <w:tcPr>
            <w:tcW w:type="dxa" w:w="2016"/>
          </w:tcPr>
          <w:p>
            <w:r>
              <w:t>Use the topic's poster as its thumbnail.</w:t>
            </w:r>
          </w:p>
        </w:tc>
        <w:tc>
          <w:tcPr>
            <w:tcW w:type="dxa" w:w="2016"/>
            <w:shd w:val="clear" w:color="auto" w:fill="DDEFE6"/>
          </w:tcPr>
          <w:p>
            <w:r>
              <w:t>Low</w:t>
            </w:r>
          </w:p>
        </w:tc>
      </w:tr>
      <w:tr>
        <w:tc>
          <w:tcPr>
            <w:tcW w:type="dxa" w:w="2016"/>
          </w:tcPr>
          <w:p>
            <w:r>
              <w:t>U5</w:t>
            </w:r>
          </w:p>
        </w:tc>
        <w:tc>
          <w:tcPr>
            <w:tcW w:type="dxa" w:w="2016"/>
          </w:tcPr>
          <w:p>
            <w:r>
              <w:t>Library subject chips on phone</w:t>
            </w:r>
          </w:p>
        </w:tc>
        <w:tc>
          <w:tcPr>
            <w:tcW w:type="dxa" w:w="2016"/>
          </w:tcPr>
          <w:p>
            <w:r>
              <w:t>Biochemistry is cut off at the edge with no hint that the row scrolls.</w:t>
            </w:r>
          </w:p>
        </w:tc>
        <w:tc>
          <w:tcPr>
            <w:tcW w:type="dxa" w:w="2016"/>
          </w:tcPr>
          <w:p>
            <w:r>
              <w:t>A soft fade at the edge, or wrap the chips.</w:t>
            </w:r>
          </w:p>
        </w:tc>
        <w:tc>
          <w:tcPr>
            <w:tcW w:type="dxa" w:w="2016"/>
            <w:shd w:val="clear" w:color="auto" w:fill="DDEFE6"/>
          </w:tcPr>
          <w:p>
            <w:r>
              <w:t>Low</w:t>
            </w:r>
          </w:p>
        </w:tc>
      </w:tr>
      <w:tr>
        <w:tc>
          <w:tcPr>
            <w:tcW w:type="dxa" w:w="2016"/>
          </w:tcPr>
          <w:p>
            <w:r>
              <w:t>U6</w:t>
            </w:r>
          </w:p>
        </w:tc>
        <w:tc>
          <w:tcPr>
            <w:tcW w:type="dxa" w:w="2016"/>
          </w:tcPr>
          <w:p>
            <w:r>
              <w:t>Phone, first load</w:t>
            </w:r>
          </w:p>
        </w:tc>
        <w:tc>
          <w:tcPr>
            <w:tcW w:type="dxa" w:w="2016"/>
          </w:tcPr>
          <w:p>
            <w:r>
              <w:t>One hydration warning appeared once in the console and could not be repeated.</w:t>
            </w:r>
          </w:p>
        </w:tc>
        <w:tc>
          <w:tcPr>
            <w:tcW w:type="dxa" w:w="2016"/>
          </w:tcPr>
          <w:p>
            <w:r>
              <w:t>Watch for it; likely a time- or size-dependent value on first render.</w:t>
            </w:r>
          </w:p>
        </w:tc>
        <w:tc>
          <w:tcPr>
            <w:tcW w:type="dxa" w:w="2016"/>
            <w:shd w:val="clear" w:color="auto" w:fill="DDEFE6"/>
          </w:tcPr>
          <w:p>
            <w:r>
              <w:t>Low</w:t>
            </w:r>
          </w:p>
        </w:tc>
      </w:tr>
      <w:tr>
        <w:tc>
          <w:tcPr>
            <w:tcW w:type="dxa" w:w="2016"/>
          </w:tcPr>
          <w:p>
            <w:r>
              <w:t>U7</w:t>
            </w:r>
          </w:p>
        </w:tc>
        <w:tc>
          <w:tcPr>
            <w:tcW w:type="dxa" w:w="2016"/>
          </w:tcPr>
          <w:p>
            <w:r>
              <w:t>Topic pages with many lectures</w:t>
            </w:r>
          </w:p>
        </w:tc>
        <w:tc>
          <w:tcPr>
            <w:tcW w:type="dxa" w:w="2016"/>
          </w:tcPr>
          <w:p>
            <w:r>
              <w:t>Abdomen topics now have up to three lectures; the Watch card grows long.</w:t>
            </w:r>
          </w:p>
        </w:tc>
        <w:tc>
          <w:tcPr>
            <w:tcW w:type="dxa" w:w="2016"/>
          </w:tcPr>
          <w:p>
            <w:r>
              <w:t>Show two, with "More lectures" folded.</w:t>
            </w:r>
          </w:p>
        </w:tc>
        <w:tc>
          <w:tcPr>
            <w:tcW w:type="dxa" w:w="2016"/>
            <w:shd w:val="clear" w:color="auto" w:fill="DDEFE6"/>
          </w:tcPr>
          <w:p>
            <w:r>
              <w:t>Low</w:t>
            </w:r>
          </w:p>
        </w:tc>
      </w:tr>
    </w:tbl>
    <w:p>
      <w:pPr/>
    </w:p>
    <w:p>
      <w:pPr>
        <w:pStyle w:val="Heading1"/>
      </w:pPr>
      <w:r>
        <w:t>5. Recommended order, all at once</w:t>
      </w:r>
    </w:p>
    <w:p>
      <w:pPr/>
      <w:r>
        <w:t>Bundle A, no decision needed (one pull request, about two days):</w:t>
      </w:r>
    </w:p>
    <w:p>
      <w:pPr>
        <w:pStyle w:val="ListBullet"/>
      </w:pPr>
      <w:r>
        <w:t>S2 upgrades, S3 security headers, S4 fail closed, S6 report policy.</w:t>
      </w:r>
    </w:p>
    <w:p>
      <w:pPr>
        <w:pStyle w:val="ListBullet"/>
      </w:pPr>
      <w:r>
        <w:t>U1 diagram hint, U2 phone camera offset, U3 Practice folds, U4 tour thumbnail, U5 chip fade, U7 lecture fold.</w:t>
      </w:r>
    </w:p>
    <w:p>
      <w:pPr>
        <w:pStyle w:val="ListBullet"/>
      </w:pPr>
      <w:r>
        <w:t>G4 budget headroom, G8 cache names, G9 render closed folds lazily.</w:t>
      </w:r>
    </w:p>
    <w:p>
      <w:pPr>
        <w:pStyle w:val="ListBullet"/>
      </w:pPr>
      <w:r>
        <w:t>Tests for each, and phone, tablet, laptop and dark screenshots before merging.</w:t>
      </w:r>
    </w:p>
    <w:p>
      <w:pPr/>
      <w:r>
        <w:t>Bundle B, needs your decision first:</w:t>
      </w:r>
    </w:p>
    <w:p>
      <w:pPr>
        <w:pStyle w:val="ListBullet"/>
      </w:pPr>
      <w:r>
        <w:t>S1: make the repository private (and what to do about SonarCloud and Actions minutes), or keep it public.</w:t>
      </w:r>
    </w:p>
    <w:p>
      <w:pPr>
        <w:pStyle w:val="ListBullet"/>
      </w:pPr>
      <w:r>
        <w:t>S5: you turn on branch protection and Dependabot in GitHub settings (steps in section 2).</w:t>
      </w:r>
    </w:p>
    <w:p>
      <w:pPr>
        <w:pStyle w:val="ListBullet"/>
      </w:pPr>
      <w:r>
        <w:t>G1: where to deploy, and the five emails for ACCESS_EMAILS.</w:t>
      </w:r>
    </w:p>
    <w:p>
      <w:pPr>
        <w:pStyle w:val="ListBullet"/>
      </w:pPr>
      <w:r>
        <w:t>G2: who reviews topics, and whether a reviewer flow is wanted now.</w:t>
      </w:r>
    </w:p>
    <w:p>
      <w:pPr>
        <w:pStyle w:val="ListBullet"/>
      </w:pPr>
      <w:r>
        <w:t>G3: content order after the abdomen (pelvis and perineum next, or Physiology alongside).</w:t>
      </w:r>
    </w:p>
    <w:p>
      <w:pPr>
        <w:pStyle w:val="ListBullet"/>
      </w:pPr>
      <w:r>
        <w:t>G5: merge #59, #60 and #61; close or update #49.</w:t>
      </w:r>
    </w:p>
    <w:p>
      <w:pPr>
        <w:pStyle w:val="Heading1"/>
      </w:pPr>
      <w:r>
        <w:t>6. Decisions needed</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0E7C86"/>
          </w:tcPr>
          <w:p>
            <w:r/>
            <w:r>
              <w:rPr>
                <w:b/>
                <w:color w:val="FFFFFF"/>
              </w:rPr>
              <w:t>Decision</w:t>
            </w:r>
          </w:p>
        </w:tc>
        <w:tc>
          <w:tcPr>
            <w:tcW w:type="dxa" w:w="3360"/>
            <w:shd w:val="clear" w:color="auto" w:fill="0E7C86"/>
          </w:tcPr>
          <w:p>
            <w:r/>
            <w:r>
              <w:rPr>
                <w:b/>
                <w:color w:val="FFFFFF"/>
              </w:rPr>
              <w:t>Options</w:t>
            </w:r>
          </w:p>
        </w:tc>
        <w:tc>
          <w:tcPr>
            <w:tcW w:type="dxa" w:w="3360"/>
            <w:shd w:val="clear" w:color="auto" w:fill="0E7C86"/>
          </w:tcPr>
          <w:p>
            <w:r/>
            <w:r>
              <w:rPr>
                <w:b/>
                <w:color w:val="FFFFFF"/>
              </w:rPr>
              <w:t>Recommendation</w:t>
            </w:r>
          </w:p>
        </w:tc>
      </w:tr>
      <w:tr>
        <w:tc>
          <w:tcPr>
            <w:tcW w:type="dxa" w:w="3360"/>
          </w:tcPr>
          <w:p>
            <w:r>
              <w:t>Repository visibility</w:t>
            </w:r>
          </w:p>
        </w:tc>
        <w:tc>
          <w:tcPr>
            <w:tcW w:type="dxa" w:w="3360"/>
          </w:tcPr>
          <w:p>
            <w:r>
              <w:t>Private (lose free SonarCloud, 2,000 Actions minutes a month) or public</w:t>
            </w:r>
          </w:p>
        </w:tc>
        <w:tc>
          <w:tcPr>
            <w:tcW w:type="dxa" w:w="3360"/>
          </w:tcPr>
          <w:p>
            <w:r>
              <w:t>Private, matching the private-phase plan; replace SonarCloud with the existing lint and duplication checks.</w:t>
            </w:r>
          </w:p>
        </w:tc>
      </w:tr>
      <w:tr>
        <w:tc>
          <w:tcPr>
            <w:tcW w:type="dxa" w:w="3360"/>
          </w:tcPr>
          <w:p>
            <w:r>
              <w:t>Hosting</w:t>
            </w:r>
          </w:p>
        </w:tc>
        <w:tc>
          <w:tcPr>
            <w:tcW w:type="dxa" w:w="3360"/>
          </w:tcPr>
          <w:p>
            <w:r>
              <w:t>Vercel plus hosted Supabase; or a single VPS</w:t>
            </w:r>
          </w:p>
        </w:tc>
        <w:tc>
          <w:tcPr>
            <w:tcW w:type="dxa" w:w="3360"/>
          </w:tcPr>
          <w:p>
            <w:r>
              <w:t>Vercel and Supabase free tiers fit five people.</w:t>
            </w:r>
          </w:p>
        </w:tc>
      </w:tr>
      <w:tr>
        <w:tc>
          <w:tcPr>
            <w:tcW w:type="dxa" w:w="3360"/>
          </w:tcPr>
          <w:p>
            <w:r>
              <w:t>Reviewers</w:t>
            </w:r>
          </w:p>
        </w:tc>
        <w:tc>
          <w:tcPr>
            <w:tcW w:type="dxa" w:w="3360"/>
          </w:tcPr>
          <w:p>
            <w:r>
              <w:t>You, a senior, or the group in turns</w:t>
            </w:r>
          </w:p>
        </w:tc>
        <w:tc>
          <w:tcPr>
            <w:tcW w:type="dxa" w:w="3360"/>
          </w:tcPr>
          <w:p>
            <w:r>
              <w:t>Two of the five review each batch against the book pages.</w:t>
            </w:r>
          </w:p>
        </w:tc>
      </w:tr>
      <w:tr>
        <w:tc>
          <w:tcPr>
            <w:tcW w:type="dxa" w:w="3360"/>
          </w:tcPr>
          <w:p>
            <w:r>
              <w:t>Next content</w:t>
            </w:r>
          </w:p>
        </w:tc>
        <w:tc>
          <w:tcPr>
            <w:tcW w:type="dxa" w:w="3360"/>
          </w:tcPr>
          <w:p>
            <w:r>
              <w:t>Abdomen ch 22 to 34 and pelvis; or Physiology alongside</w:t>
            </w:r>
          </w:p>
        </w:tc>
        <w:tc>
          <w:tcPr>
            <w:tcW w:type="dxa" w:w="3360"/>
          </w:tcPr>
          <w:p>
            <w:r>
              <w:t>Finish the abdomen (batch 4 is being built), then alternate Anatomy and Physiology batches.</w:t>
            </w:r>
          </w:p>
        </w:tc>
      </w:tr>
    </w:tbl>
    <w:p>
      <w:pP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5"/>
      </w:rPr>
      <w:t>Working product document - factual claims are sourced; clinical content requires expert review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MEDLEARN OS  |  STUDENT PROFILE PAGE PLAN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C8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basedOn w:val="Normal"/>
    <w:rPr>
      <w:rFonts w:ascii="Aptos" w:hAnsi="Aptos"/>
      <w:color w:val="17324D"/>
      <w:sz w:val="22"/>
    </w:rPr>
  </w:style>
  <w:style w:type="paragraph" w:customStyle="1" w:styleId="Callout">
    <w:name w:val="Callout"/>
    <w:basedOn w:val="Normal"/>
    <w:rPr>
      <w:rFonts w:ascii="Aptos" w:hAnsi="Aptos"/>
      <w:color w:val="1E2732"/>
      <w:sz w:val="22"/>
    </w:rPr>
  </w:style>
  <w:style w:type="paragraph" w:customStyle="1" w:styleId="Small">
    <w:name w:val="Small"/>
    <w:basedOn w:val="Normal"/>
    <w:rPr>
      <w:rFonts w:ascii="Aptos" w:hAnsi="Aptos"/>
      <w:color w:val="6B7785"/>
      <w:sz w:val="17"/>
    </w:rPr>
  </w:style>
  <w:style w:type="paragraph" w:customStyle="1" w:styleId="TableText">
    <w:name w:val="TableText"/>
    <w:basedOn w:val="Normal"/>
    <w:rPr>
      <w:rFonts w:ascii="Aptos" w:hAnsi="Aptos"/>
      <w:color w:val="1E2732"/>
      <w:sz w:val="17"/>
    </w:rPr>
  </w:style>
  <w:style w:type="paragraph" w:customStyle="1" w:styleId="Source">
    <w:name w:val="Source"/>
    <w:basedOn w:val="Normal"/>
    <w:rPr>
      <w:rFonts w:ascii="Aptos" w:hAnsi="Aptos"/>
      <w:color w:val="6B7785"/>
      <w:sz w:val="17"/>
    </w:rPr>
  </w:style>
  <w:style w:type="paragraph" w:customStyle="1" w:styleId="Tag">
    <w:name w:val="Tag"/>
    <w:basedOn w:val="Normal"/>
    <w:rPr>
      <w:rFonts w:ascii="Aptos" w:hAnsi="Aptos"/>
      <w:color w:val="0E7C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300" Type="http://schemas.openxmlformats.org/officeDocument/2006/relationships/hyperlink" Target="https://lucide.dev/license" TargetMode="External"/><Relationship Id="rId301" Type="http://schemas.openxmlformats.org/officeDocument/2006/relationships/hyperlink" Target="https://www.w3.org/TR/WCAG22/" TargetMode="External"/><Relationship Id="rId302" Type="http://schemas.openxmlformats.org/officeDocument/2006/relationships/hyperlink" Target="https://web.dev/articles/vitals" TargetMode="External"/><Relationship Id="rId303" Type="http://schemas.openxmlformats.org/officeDocument/2006/relationships/hyperlink" Target="https://getpino.io" TargetMode="External"/><Relationship Id="rId304" Type="http://schemas.openxmlformats.org/officeDocument/2006/relationships/hyperlink" Target="https://supabase.com/docs/guides/local-development/cli/getting-started" TargetMode="External"/><Relationship Id="rId305" Type="http://schemas.openxmlformats.org/officeDocument/2006/relationships/hyperlink" Target="https://supabase.com/docs/guides/local-development/testing/overview" TargetMode="External"/><Relationship Id="rId306" Type="http://schemas.openxmlformats.org/officeDocument/2006/relationships/hyperlink" Target="https://playwright.dev" TargetMode="External"/><Relationship Id="rId307" Type="http://schemas.openxmlformats.org/officeDocument/2006/relationships/hyperlink" Target="https://vitest.dev" TargetMode="External"/><Relationship Id="rId308" Type="http://schemas.openxmlformats.org/officeDocument/2006/relationships/hyperlink" Target="https://github.com/open-spaced-repetition/ts-fsrs" TargetMode="External"/><Relationship Id="rId309" Type="http://schemas.openxmlformats.org/officeDocument/2006/relationships/hyperlink" Target="https://fonts.google.com/specimen/Instrument+Serif" TargetMode="External"/><Relationship Id="rId310" Type="http://schemas.openxmlformats.org/officeDocument/2006/relationships/hyperlink" Target="https://m3.material.io/foundations/layout/applying-layout/window-size-classes" TargetMode="External"/><Relationship Id="rId311" Type="http://schemas.openxmlformats.org/officeDocument/2006/relationships/hyperlink" Target="https://developer.mozilla.org/en-US/docs/Web/API/View_Transition_API" TargetMode="External"/><Relationship Id="rId312" Type="http://schemas.openxmlformats.org/officeDocument/2006/relationships/hyperlink" Target="https://developer.mozilla.org/en-US/docs/Web/CSS/env" TargetMode="External"/><Relationship Id="rId313" Type="http://schemas.openxmlformats.org/officeDocument/2006/relationships/hyperlink" Target="https://openstax.org/details/books/anatomy-and-physiology-2e" TargetMode="External"/><Relationship Id="rId314" Type="http://schemas.openxmlformats.org/officeDocument/2006/relationships/hyperlink" Target="https://smart.servier.com/terms-of-use/" TargetMode="External"/><Relationship Id="rId315" Type="http://schemas.openxmlformats.org/officeDocument/2006/relationships/hyperlink" Target="https://dbarchive.biosciencedbc.jp/en/bodyparts3d/lic.html" TargetMode="External"/><Relationship Id="rId316" Type="http://schemas.openxmlformats.org/officeDocument/2006/relationships/hyperlink" Target="https://github.com/Z-Anatomy/Models-of-human-anatomy/blob/master/License.txt" TargetMode="External"/><Relationship Id="rId317" Type="http://schemas.openxmlformats.org/officeDocument/2006/relationships/hyperlink" Target="https://vercel.com/docs/limits/fair-use-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MedLearn OS: Student Profile Page Plan</dc:title>
  <dc:subject>Indian MBBS daily learning platform</dc:subject>
  <dc:creator>Project Team</dc:creator>
  <cp:keywords>MBBS, medical education, product blueprint, visual learning, curriculum, spaced repetition, medical content accuracy</cp:keywords>
  <dc:description>Version 0.6 plan (adds to v0.1 to v0.5); companion to Product Blueprint v0.3.</dc:description>
  <cp:lastModifiedBy/>
  <cp:revision>1</cp:revision>
  <dcterms:created xsi:type="dcterms:W3CDTF">2013-12-23T23:15:00Z</dcterms:created>
  <dcterms:modified xsi:type="dcterms:W3CDTF">2013-12-23T23:15:00Z</dcterms:modified>
  <cp:category/>
</cp:coreProperties>
</file>