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Visual, UX/UI &amp; Engineering Plan</w:t>
      </w:r>
    </w:p>
    <w:p>
      <w:pPr>
        <w:spacing w:after="160"/>
        <w:pBdr>
          <w:bottom w:val="single" w:sz="6" w:space="1" w:color="0E7C86"/>
        </w:pBdr>
      </w:pPr>
      <w:r/>
    </w:p>
    <w:p>
      <w:r>
        <w:rPr>
          <w:b/>
          <w:color w:val="17324D"/>
        </w:rPr>
        <w:t xml:space="preserve">Companion to</w:t>
      </w:r>
      <w:r>
        <w:t xml:space="preserve"> MedLearn OS Product Blueprint v0.2 (docs/MedLearn_OS_Product_Blueprint_v0_2.docx).</w:t>
      </w:r>
    </w:p>
    <w:p>
      <w:r>
        <w:rPr>
          <w:b/>
          <w:color w:val="17324D"/>
        </w:rPr>
        <w:t xml:space="preserve">Scope</w:t>
      </w:r>
      <w:r>
        <w:t xml:space="preserve"> Phase 1: a responsive, installable web app (PWA) for Indian first-year MBBS students, used mostly on phones. Phase 2 native apps reuse the same backend, logic and visual components.</w:t>
      </w:r>
    </w:p>
    <w:p>
      <w:r>
        <w:rPr>
          <w:b/>
          <w:color w:val="17324D"/>
        </w:rPr>
        <w:t xml:space="preserve">Document date</w:t>
      </w:r>
      <w:r>
        <w:t xml:space="preserve"> 25 September 2026</w:t>
      </w:r>
    </w:p>
    <w:p>
      <w:r>
        <w:rPr>
          <w:b/>
          <w:color w:val="17324D"/>
        </w:rPr>
        <w:t xml:space="preserve">Status</w:t>
      </w:r>
      <w:r>
        <w:t xml:space="preserve"> Plan for review. Nothing is built yet.</w:t>
      </w:r>
    </w:p>
    <w:p>
      <w:r>
        <w:rPr>
          <w:b/>
          <w:color w:val="B45309"/>
        </w:rPr>
        <w:t xml:space="preserve">v0.2 CHANGE  </w:t>
      </w:r>
      <w:r>
        <w:rPr>
          <w:b/>
          <w:color w:val="17324D"/>
        </w:rPr>
        <w:t xml:space="preserve">Status (v0.2)</w:t>
      </w:r>
      <w:r>
        <w:t xml:space="preserve"> M0 Foundation and M1 Design system are built with green CI; the M2 core loop is in review. v0.2 adds the Calm Sky visual direction (8A), layouts for phone, tablet and desktop (8B), motion (8C) and the M2 follow-up scope (21A). Nothing from v0.1 is removed; changed decisions are marked v0.2 CHANGE.</w:t>
      </w:r>
    </w:p>
    <w:p>
      <w:r>
        <w:rPr>
          <w:b/>
          <w:color w:val="0E7C86"/>
        </w:rPr>
        <w:t xml:space="preserve">NEW v0.2  </w:t>
      </w:r>
      <w:r>
        <w:rPr>
          <w:b/>
          <w:color w:val="17324D"/>
        </w:rPr>
        <w:t xml:space="preserve">Version date</w:t>
      </w:r>
      <w:r>
        <w:t xml:space="preserve"> 26 September 2026 (v0.2).</w:t>
      </w:r>
    </w:p>
    <w:p>
      <w:r>
        <w:rPr>
          <w:b/>
          <w:color w:val="0E7C86"/>
        </w:rPr>
        <w:t xml:space="preserve">NEW v0.3  </w:t>
      </w:r>
      <w:r>
        <w:rPr>
          <w:b/>
          <w:color w:val="17324D"/>
        </w:rPr>
        <w:t xml:space="preserve">Status (v0.3)</w:t>
      </w:r>
      <w:r>
        <w:t xml:space="preserve"> M0, M1 and M2 are merged into main; the usability round 1 kit is ready; M4 has started. v0.3 adds the M4 plan (21B), free and open resources with their licences (24) and 3D modelling, simulation and visualisation (25).</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Engineering bar (non-negotiable)</w:t>
            </w:r>
          </w:p>
          <w:p>
            <w:pPr>
              <w:pStyle w:val="Callout"/>
              <w:spacing w:after="40"/>
            </w:pPr>
            <w:r>
              <w:rPr>
                <w:b/>
                <w:color w:val="17324D"/>
              </w:rPr>
              <w:t xml:space="preserve">Local first: </w:t>
            </w:r>
            <w:r>
              <w:t xml:space="preserve">the whole product runs and is tested on a laptop with one setup command.</w:t>
            </w:r>
          </w:p>
          <w:p>
            <w:pPr>
              <w:pStyle w:val="Callout"/>
              <w:spacing w:after="40"/>
            </w:pPr>
            <w:r>
              <w:rPr>
                <w:b/>
                <w:color w:val="17324D"/>
              </w:rPr>
              <w:t xml:space="preserve">One logger: </w:t>
            </w:r>
            <w:r>
              <w:t xml:space="preserve">the same structured logger on server and browser; no stray console output.</w:t>
            </w:r>
          </w:p>
          <w:p>
            <w:pPr>
              <w:pStyle w:val="Callout"/>
              <w:spacing w:after="40"/>
            </w:pPr>
            <w:r>
              <w:rPr>
                <w:b/>
                <w:color w:val="17324D"/>
              </w:rPr>
              <w:t xml:space="preserve">Tests on both sides: </w:t>
            </w:r>
            <w:r>
              <w:t xml:space="preserve">every feature ships with frontend and backend tests (unit, component, integration, end-to-end).</w:t>
            </w:r>
          </w:p>
          <w:p>
            <w:pPr>
              <w:pStyle w:val="Callout"/>
              <w:spacing w:after="40"/>
            </w:pPr>
            <w:r>
              <w:rPr>
                <w:b/>
                <w:color w:val="17324D"/>
              </w:rPr>
              <w:t xml:space="preserve">Modular: </w:t>
            </w:r>
            <w:r>
              <w:t xml:space="preserve">code used in two places moves into a shared package; no copy-paste.</w:t>
            </w:r>
          </w:p>
          <w:p>
            <w:pPr>
              <w:pStyle w:val="Callout"/>
              <w:spacing w:after="40"/>
            </w:pPr>
            <w:r>
              <w:rPr>
                <w:b/>
                <w:color w:val="17324D"/>
              </w:rPr>
              <w:t xml:space="preserve">Uniform: </w:t>
            </w:r>
            <w:r>
              <w:t xml:space="preserve">one design system of tokens and shared components; no one-off styles.</w:t>
            </w:r>
          </w:p>
          <w:p>
            <w:pPr>
              <w:pStyle w:val="Callout"/>
              <w:spacing w:after="40"/>
            </w:pPr>
            <w:r>
              <w:rPr>
                <w:b/>
                <w:color w:val="17324D"/>
              </w:rPr>
              <w:t xml:space="preserve">No emojis: </w:t>
            </w:r>
            <w:r>
              <w:t xml:space="preserve">not in the product, content, notifications or documents. Icons are outlined SVG only.</w:t>
            </w:r>
          </w:p>
        </w:tc>
      </w:tr>
    </w:tbl>
    <w:p>
      <w:pPr>
        <w:spacing w:before="0" w:after="60"/>
      </w:pPr>
    </w:p>
    <w:p>
      <w:pPr>
        <w:pStyle w:val="Heading1"/>
      </w:pPr>
      <w:r>
        <w:t xml:space="preserve">Contents</w:t>
      </w:r>
    </w:p>
    <w:p>
      <w:pPr>
        <w:pStyle w:val="ListBullet"/>
        <w:ind w:left="288"/>
      </w:pPr>
      <w:r>
        <w:t xml:space="preserve">1. Purpose &amp; Scope</w:t>
      </w:r>
    </w:p>
    <w:p>
      <w:pPr>
        <w:pStyle w:val="ListBullet"/>
        <w:ind w:left="288"/>
      </w:pPr>
      <w:r>
        <w:t xml:space="preserve">2. UX Principles</w:t>
      </w:r>
    </w:p>
    <w:p>
      <w:pPr>
        <w:pStyle w:val="ListBullet"/>
        <w:ind w:left="288"/>
      </w:pPr>
      <w:r>
        <w:t xml:space="preserve">3. Where Students Use It</w:t>
      </w:r>
    </w:p>
    <w:p>
      <w:pPr>
        <w:pStyle w:val="ListBullet"/>
        <w:ind w:left="288"/>
      </w:pPr>
      <w:r>
        <w:t xml:space="preserve">4. Information Architecture &amp; Routes</w:t>
      </w:r>
    </w:p>
    <w:p>
      <w:pPr>
        <w:pStyle w:val="ListBullet"/>
        <w:ind w:left="288"/>
      </w:pPr>
      <w:r>
        <w:t xml:space="preserve">5. Key User Flows</w:t>
      </w:r>
    </w:p>
    <w:p>
      <w:pPr>
        <w:pStyle w:val="ListBullet"/>
        <w:ind w:left="288"/>
      </w:pPr>
      <w:r>
        <w:t xml:space="preserve">6. Screen Specifications</w:t>
      </w:r>
    </w:p>
    <w:p>
      <w:pPr>
        <w:pStyle w:val="ListBullet"/>
        <w:ind w:left="288"/>
      </w:pPr>
      <w:r>
        <w:t xml:space="preserve">7. Visual Learning Components</w:t>
      </w:r>
    </w:p>
    <w:p>
      <w:pPr>
        <w:pStyle w:val="ListBullet"/>
        <w:ind w:left="288"/>
      </w:pPr>
      <w:r>
        <w:t xml:space="preserve">8. Design System</w:t>
      </w:r>
    </w:p>
    <w:p>
      <w:pPr>
        <w:pStyle w:val="ListBullet"/>
        <w:ind w:left="288"/>
      </w:pPr>
      <w:r>
        <w:rPr>
          <w:b/>
          <w:color w:val="0E7C86"/>
        </w:rPr>
        <w:t xml:space="preserve">NEW v0.2  </w:t>
      </w:r>
      <w:r>
        <w:t xml:space="preserve">8A. Visual Direction: Calm Sky</w:t>
      </w:r>
    </w:p>
    <w:p>
      <w:pPr>
        <w:pStyle w:val="ListBullet"/>
        <w:ind w:left="288"/>
      </w:pPr>
      <w:r>
        <w:rPr>
          <w:b/>
          <w:color w:val="0E7C86"/>
        </w:rPr>
        <w:t xml:space="preserve">NEW v0.2  </w:t>
      </w:r>
      <w:r>
        <w:t xml:space="preserve">8B. Phone, Tablet and Desktop Layouts</w:t>
      </w:r>
    </w:p>
    <w:p>
      <w:pPr>
        <w:pStyle w:val="ListBullet"/>
        <w:ind w:left="288"/>
      </w:pPr>
      <w:r>
        <w:rPr>
          <w:b/>
          <w:color w:val="0E7C86"/>
        </w:rPr>
        <w:t xml:space="preserve">NEW v0.2  </w:t>
      </w:r>
      <w:r>
        <w:t xml:space="preserve">8C. Motion and Smoothness</w:t>
      </w:r>
    </w:p>
    <w:p>
      <w:pPr>
        <w:pStyle w:val="ListBullet"/>
        <w:ind w:left="288"/>
      </w:pPr>
      <w:r>
        <w:t xml:space="preserve">9. Icons &amp; Imagery</w:t>
      </w:r>
    </w:p>
    <w:p>
      <w:pPr>
        <w:pStyle w:val="ListBullet"/>
        <w:ind w:left="288"/>
      </w:pPr>
      <w:r>
        <w:t xml:space="preserve">10. Accessibility</w:t>
      </w:r>
    </w:p>
    <w:p>
      <w:pPr>
        <w:pStyle w:val="ListBullet"/>
        <w:ind w:left="288"/>
      </w:pPr>
      <w:r>
        <w:t xml:space="preserve">11. Performance Budgets</w:t>
      </w:r>
    </w:p>
    <w:p>
      <w:pPr>
        <w:pStyle w:val="ListBullet"/>
        <w:ind w:left="288"/>
      </w:pPr>
      <w:r>
        <w:t xml:space="preserve">12. Frontend Architecture</w:t>
      </w:r>
    </w:p>
    <w:p>
      <w:pPr>
        <w:pStyle w:val="ListBullet"/>
        <w:ind w:left="288"/>
      </w:pPr>
      <w:r>
        <w:t xml:space="preserve">13. Backend Architecture</w:t>
      </w:r>
    </w:p>
    <w:p>
      <w:pPr>
        <w:pStyle w:val="ListBullet"/>
        <w:ind w:left="288"/>
      </w:pPr>
      <w:r>
        <w:t xml:space="preserve">14. Codebase Structure &amp; Reuse Rules</w:t>
      </w:r>
    </w:p>
    <w:p>
      <w:pPr>
        <w:pStyle w:val="ListBullet"/>
        <w:ind w:left="288"/>
      </w:pPr>
      <w:r>
        <w:t xml:space="preserve">15. Logging &amp; Error Handling</w:t>
      </w:r>
    </w:p>
    <w:p>
      <w:pPr>
        <w:pStyle w:val="ListBullet"/>
        <w:ind w:left="288"/>
      </w:pPr>
      <w:r>
        <w:t xml:space="preserve">16. Testing Strategy</w:t>
      </w:r>
    </w:p>
    <w:p>
      <w:pPr>
        <w:pStyle w:val="ListBullet"/>
        <w:ind w:left="288"/>
      </w:pPr>
      <w:r>
        <w:t xml:space="preserve">17. Local Development</w:t>
      </w:r>
    </w:p>
    <w:p>
      <w:pPr>
        <w:pStyle w:val="ListBullet"/>
        <w:ind w:left="288"/>
      </w:pPr>
      <w:r>
        <w:t xml:space="preserve">18. Code Quality &amp; Review Checklist</w:t>
      </w:r>
    </w:p>
    <w:p>
      <w:pPr>
        <w:pStyle w:val="ListBullet"/>
        <w:ind w:left="288"/>
      </w:pPr>
      <w:r>
        <w:t xml:space="preserve">19. Clickable Prototype</w:t>
      </w:r>
    </w:p>
    <w:p>
      <w:pPr>
        <w:pStyle w:val="ListBullet"/>
        <w:ind w:left="288"/>
      </w:pPr>
      <w:r>
        <w:t xml:space="preserve">20. Usability Testing</w:t>
      </w:r>
    </w:p>
    <w:p>
      <w:pPr>
        <w:pStyle w:val="ListBullet"/>
        <w:ind w:left="288"/>
      </w:pPr>
      <w:r>
        <w:t xml:space="preserve">21. Milestones</w:t>
      </w:r>
    </w:p>
    <w:p>
      <w:pPr>
        <w:pStyle w:val="ListBullet"/>
        <w:ind w:left="288"/>
      </w:pPr>
      <w:r>
        <w:rPr>
          <w:b/>
          <w:color w:val="0E7C86"/>
        </w:rPr>
        <w:t xml:space="preserve">NEW v0.2  </w:t>
      </w:r>
      <w:r>
        <w:t xml:space="preserve">21A. M2 Follow-up</w:t>
      </w:r>
    </w:p>
    <w:p>
      <w:pPr>
        <w:pStyle w:val="ListBullet"/>
        <w:ind w:left="288"/>
      </w:pPr>
      <w:r>
        <w:rPr>
          <w:b/>
          <w:color w:val="0E7C86"/>
        </w:rPr>
        <w:t xml:space="preserve">NEW v0.3  </w:t>
      </w:r>
      <w:r>
        <w:t xml:space="preserve">21B. M4 Plan</w:t>
      </w:r>
    </w:p>
    <w:p>
      <w:pPr>
        <w:pStyle w:val="ListBullet"/>
        <w:ind w:left="288"/>
      </w:pPr>
      <w:r>
        <w:t xml:space="preserve">22. Decisions to Lock</w:t>
      </w:r>
    </w:p>
    <w:p>
      <w:pPr>
        <w:pStyle w:val="ListBullet"/>
        <w:ind w:left="288"/>
      </w:pPr>
      <w:r>
        <w:t xml:space="preserve">23. Source Register</w:t>
      </w:r>
    </w:p>
    <w:p>
      <w:pPr>
        <w:pStyle w:val="ListBullet"/>
        <w:ind w:left="288"/>
      </w:pPr>
      <w:r>
        <w:rPr>
          <w:b/>
          <w:color w:val="0E7C86"/>
        </w:rPr>
        <w:t xml:space="preserve">NEW v0.3  </w:t>
      </w:r>
      <w:r>
        <w:t xml:space="preserve">24. Free and Open Resources</w:t>
      </w:r>
    </w:p>
    <w:p>
      <w:pPr>
        <w:pStyle w:val="ListBullet"/>
        <w:ind w:left="288"/>
      </w:pPr>
      <w:r>
        <w:rPr>
          <w:b/>
          <w:color w:val="0E7C86"/>
        </w:rPr>
        <w:t xml:space="preserve">NEW v0.3  </w:t>
      </w:r>
      <w:r>
        <w:t xml:space="preserve">25. 3D Modelling, Simulation and Visualisation</w:t>
      </w:r>
    </w:p>
    <w:p>
      <w:pPr>
        <w:pStyle w:val="Heading1"/>
      </w:pPr>
      <w:r>
        <w:t xml:space="preserve">1. Purpose &amp; Scope</w:t>
      </w:r>
    </w:p>
    <w:p>
      <w:r>
        <w:t xml:space="preserve">This plan turns Blueprint v0.2 into how the product looks, feels and is built. It covers Phase 1, the web app students will mostly open in a phone browser. Native Android and iOS apps (Phase 2) reuse the same backend, domain logic and visual components.</w:t>
      </w:r>
    </w:p>
    <w:p>
      <w:r>
        <w:t xml:space="preserve">It also sets one quality bar for the code: it must read like a professional team built it, with tests, logging and a single design system from the first commit.</w:t>
      </w:r>
    </w:p>
    <w:p>
      <w:pPr>
        <w:pStyle w:val="Heading1"/>
      </w:pPr>
      <w:r>
        <w:t xml:space="preserve">2. UX Principles</w:t>
      </w:r>
    </w:p>
    <w:p>
      <w:r>
        <w:rPr>
          <w:b/>
          <w:color w:val="17324D"/>
        </w:rPr>
        <w:t xml:space="preserve">1. One next step: </w:t>
      </w:r>
      <w:r>
        <w:t xml:space="preserve">Today answers “what should I study now?” with 3–5 cards, never a wall of content.</w:t>
      </w:r>
    </w:p>
    <w:p>
      <w:r>
        <w:rPr>
          <w:b/>
          <w:color w:val="17324D"/>
        </w:rPr>
        <w:t xml:space="preserve">2. First learning in under 2 minutes: </w:t>
      </w:r>
      <w:r>
        <w:t xml:space="preserve">from opening the link to touching a first interactive visual, before any long signup.</w:t>
      </w:r>
    </w:p>
    <w:p>
      <w:r>
        <w:rPr>
          <w:b/>
          <w:color w:val="17324D"/>
        </w:rPr>
        <w:t xml:space="preserve">3. Calm, not guilt: </w:t>
      </w:r>
      <w:r>
        <w:t xml:space="preserve">no streak shaming and no red overdue counters; missed days produce a recovery plan.</w:t>
      </w:r>
    </w:p>
    <w:p>
      <w:r>
        <w:rPr>
          <w:b/>
          <w:color w:val="17324D"/>
        </w:rPr>
        <w:t xml:space="preserve">4. Visual first, text always: </w:t>
      </w:r>
      <w:r>
        <w:t xml:space="preserve">every visual has a text equivalent and never relies on colour alone.</w:t>
      </w:r>
    </w:p>
    <w:p>
      <w:r>
        <w:rPr>
          <w:b/>
          <w:color w:val="17324D"/>
        </w:rPr>
        <w:t xml:space="preserve">5. Thumb reach: </w:t>
      </w:r>
      <w:r>
        <w:t xml:space="preserve">primary actions sit in the lower half of a phone screen; touch targets are designed at 48 × 48 px.</w:t>
      </w:r>
    </w:p>
    <w:p>
      <w:r>
        <w:rPr>
          <w:b/>
          <w:color w:val="17324D"/>
        </w:rPr>
        <w:t xml:space="preserve">6. Interruptible: </w:t>
      </w:r>
      <w:r>
        <w:t xml:space="preserve">every screen restores exactly where the student left off, even after a five-minute gap.</w:t>
      </w:r>
    </w:p>
    <w:p>
      <w:r>
        <w:rPr>
          <w:b/>
          <w:color w:val="17324D"/>
        </w:rPr>
        <w:t xml:space="preserve">7. Honest offline: </w:t>
      </w:r>
      <w:r>
        <w:t xml:space="preserve">the app states what is available offline and never loses an answer.</w:t>
      </w:r>
    </w:p>
    <w:p>
      <w:r>
        <w:rPr>
          <w:b/>
          <w:color w:val="17324D"/>
        </w:rPr>
        <w:t xml:space="preserve">8. Uniform: </w:t>
      </w:r>
      <w:r>
        <w:t xml:space="preserve">the same action looks and behaves the same way everywhere.</w:t>
      </w:r>
    </w:p>
    <w:p>
      <w:pPr>
        <w:pStyle w:val="Heading1"/>
      </w:pPr>
      <w:r>
        <w:t xml:space="preserve">3. Where Students Use It</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Context</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Constraint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Design response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Hostel room at night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Dark theme that follows the system setting; comfortable reading width.</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Hostel room at night (v0.2)</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Low light, long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the night-sky dark theme is one tap away (Dark, or System to follow the phone).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Bus or train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hand, unstable network</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Bottom navigation, large targets, offline packs, auto-save of every answer.</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Library</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Silence, focus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autoplay sound; captions on all audio and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Before or after the dissection hall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Short preparation windows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“Today’s dissection” card opens in one tap (P1).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Entry-level Android phone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Limited memory, CPU and storage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Performance budgets (Section 11); SVG and small animations instead of video.</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Limited mobile data</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Data packs run out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Small pages, lazy-loaded media, download-on-Wi-Fi option for offline packs.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 or desktop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Longer revision sessions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Two-column layouts from tablet width upwards.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Tablet in class or the library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Portrait in the hand or landscape on a desk; often shared with a friend</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Navigation rail; two panes from 840 px so the diagram and the explanation sit side by side (Section 8B).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Phone held sideways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Short screen height</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 instead of the bottom bar; actions move beside the content instead of below it.</w:t>
            </w:r>
          </w:p>
        </w:tc>
      </w:tr>
    </w:tbl>
    <w:p>
      <w:pPr>
        <w:pStyle w:val="Heading1"/>
      </w:pPr>
      <w:r>
        <w:t xml:space="preserve">4. Information Architecture &amp; Routes</w:t>
      </w:r>
    </w:p>
    <w:p>
      <w:r>
        <w:t xml:space="preserve">Phones use a bottom navigation bar and larger screens use a side rail, both with the same five destinations: Today, Subjects, Practice, Revise and Me. Search sits in the top bar on every screen.</w:t>
      </w:r>
    </w:p>
    <w:tbl>
      <w:tblPr>
        <w:tblW w:type="auto" w:w="0"/>
        <w:jc w:val="center"/>
        <w:tblLayout w:type="autofit"/>
        <w:tblLook w:firstColumn="1" w:firstRow="1" w:lastColumn="0" w:lastRow="0" w:noHBand="0" w:noVBand="1" w:val="04A0"/>
      </w:tblPr>
      <w:tblGrid>
        <w:gridCol w:w="3000"/>
        <w:gridCol w:w="4280"/>
        <w:gridCol w:w="28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Route</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Access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Landing page with a live visual demo</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/topics/[slug]</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topic page: overview and one free visual</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indexed by search engines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/join/[code]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Batch join link</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Public link, then sign-in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/subjects, /subjects/[subject]</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Subject map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/learn/[topic]</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Topic hub</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 (public preview)</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/learn/[topic]/lesson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Visual lesson</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 player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/revise</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Recall queue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/exam/diagrams/[id]</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/me, /me/progress</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Profile and progress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/welcome</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 year, exam date, daily minutes</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in the prototype; after sign-in from M4</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/learn/[topic]/draw</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Diagram trainer for that topic</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Signed in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/facilitator</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Usability-session setup: reset the device and prepare task states (prototype only; not linked, not indexed)</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Facilitator</w:t>
            </w:r>
          </w:p>
        </w:tc>
      </w:tr>
    </w:tbl>
    <w:p>
      <w:r>
        <w:t xml:space="preserve">Every meaningful state has its own URL so a topic, a quiz deck or a batch code can be shared as a link.</w:t>
      </w:r>
    </w:p>
    <w:p>
      <w:r>
        <w:rPr>
          <w:b/>
          <w:color w:val="B45309"/>
        </w:rPr>
        <w:t xml:space="preserve">v0.2 CHANGE  </w:t>
      </w:r>
      <w:r>
        <w:t xml:space="preserve">Navigation shows Today, Subjects, Practice and Revise; Me arrives with accounts in M4. The Blueprint’s Remember mode is labelled Revise in the interface, the word students already use. The diagram trainer lives inside each topic at /learn/[topic]/draw (v0.1: /exam/diagrams/[id]), so every mode of a topic shares one address.</w:t>
      </w:r>
    </w:p>
    <w:p>
      <w:pPr>
        <w:pStyle w:val="Heading1"/>
      </w:pPr>
      <w:r>
        <w:t xml:space="preserve">5. Key User Flows</w:t>
      </w:r>
    </w:p>
    <w:tbl>
      <w:tblPr>
        <w:tblW w:type="auto" w:w="0"/>
        <w:jc w:val="center"/>
        <w:tblLayout w:type="autofit"/>
        <w:tblLook w:firstColumn="1" w:firstRow="1" w:lastColumn="0" w:lastRow="0" w:noHBand="0" w:noVBand="1" w:val="04A0"/>
      </w:tblPr>
      <w:tblGrid>
        <w:gridCol w:w="1800"/>
        <w:gridCol w:w="4680"/>
        <w:gridCol w:w="36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Flow</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Steps</w:t>
            </w:r>
          </w:p>
        </w:tc>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condition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First run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Open link → try a visual → sign up with phone OTP → year, college, exam date, daily minutes, language → age check → first Today</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First interactive visual within 2 minutes; plan created within 60 seconds of signup.</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Daily loop</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 Learn card → lesson → two check questions → add to recall → next card</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student finishes a card without navigating manually.</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Missed days</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Return after a gap → “Welcome back” recovery plan → accept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overdue count larger than one day’s load is ever shown.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mode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date enters its window → Today mix shifts → diagram and answer drills appear</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Countdown and drills appear without changing any setting.</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Any fact → report → choose type → optional note → submit</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Report reaches the review queue with object id and version.</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Network drops → banner → continue opened content → answers queued → sync on reconnect</w:t>
            </w:r>
          </w:p>
        </w:tc>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answer is lost; conflicts resolve on the server.</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Under-18 signup</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Age below 18 → parent contact → parent consent → account active</w:t>
            </w:r>
          </w:p>
        </w:tc>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 learning data is stored before consent beyond what the consent step needs.</w:t>
            </w:r>
          </w:p>
        </w:tc>
      </w:tr>
    </w:tbl>
    <w:p>
      <w:pPr>
        <w:pStyle w:val="Heading1"/>
      </w:pPr>
      <w:r>
        <w:t xml:space="preserve">6. Screen Specifications</w:t>
      </w:r>
    </w:p>
    <w:tbl>
      <w:tblPr>
        <w:tblW w:type="auto" w:w="0"/>
        <w:jc w:val="center"/>
        <w:tblLayout w:type="autofit"/>
        <w:tblLook w:firstColumn="1" w:firstRow="1" w:lastColumn="0" w:lastRow="0" w:noHBand="0" w:noVBand="1" w:val="04A0"/>
      </w:tblPr>
      <w:tblGrid>
        <w:gridCol w:w="1800"/>
        <w:gridCol w:w="2200"/>
        <w:gridCol w:w="3680"/>
        <w:gridCol w:w="2400"/>
      </w:tblGrid>
      <w:tr>
        <w:tc>
          <w:tcPr>
            <w:tcW w:type="dxa" w:w="1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Purpose</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Key components</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States to design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Landing</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Explain the value with a live visual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Hero visual demo, Start free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Loading,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Onboarding</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Personalise the plan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Four-step stepper, select lists, native date input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Validation error, under-18 branch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Today</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Show the next actions</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Greeting, exam countdown, 3–5 TaskCards, due-review count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All done, catch-up, exam mode, offline</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map</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and sequence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Subject tabs, topic list with mastery rings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Locked (premium), in progress, done</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Topic hub</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Single entry point to a topic</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Header, mode tabs (Learn, Practice, Remember, Exam), Connections, Notes, Source button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Not started, in progress, mastered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 through interaction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component, step controls, caption, key facts, check questions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Asset loading, asset missing offline, reduced motion</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Question player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Question stem, options or image hotspot, explanation, next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Correct, wrong, skipped, timed out</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Recall queue</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Spaced repetition</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front and back, Again / Hard / Good / Easy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Queue empty, backlog capped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Spotter station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Practical rehearsal</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Image, timer, answer input, reveal</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Time up, answered</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Diagram trainer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Exam diagrams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canvas, previous and next step, draw-along overlay</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complete, finished</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Progress</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Feedback on learning</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Mastery by subject, weak areas, review debt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New user with no data</w:t>
            </w:r>
          </w:p>
        </w:tc>
      </w:tr>
      <w:tr>
        <w:tc>
          <w:tcPr>
            <w:tcW w:type="dxa" w:w="1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Source drawer</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Trust</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 sheet with source, reviewer, review date, version</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populated (unsourced content cannot publish)</w:t>
            </w:r>
          </w:p>
        </w:tc>
      </w:tr>
      <w:tr>
        <w:tc>
          <w:tcPr>
            <w:tcW w:type="dxa" w:w="1800"/>
            <w:vAlign w:val="top"/>
            <w:tcBorders>
              <w:top w:val="single" w:sz="4" w:color="D7DEE5"/>
              <w:left w:val="single" w:sz="4" w:color="D7DEE5"/>
              <w:bottom w:val="single" w:sz="4" w:color="D7DEE5"/>
              <w:right w:val="single" w:sz="4" w:color="D7DEE5"/>
            </w:tcBorders>
          </w:tcPr>
          <w:p>
            <w:pPr>
              <w:pStyle w:val="TableText"/>
              <w:spacing w:after="40"/>
            </w:pPr>
            <w:r>
              <w:t xml:space="preserve">Report issue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Quality loop</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Bottom sheet form</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Submitted, error</w:t>
            </w:r>
          </w:p>
        </w:tc>
      </w:tr>
    </w:tbl>
    <w:p>
      <w:r>
        <w:t xml:space="preserve">Wireframes for each screen come from the clickable prototype (Section 19) and will be added to v0.2 of this document.</w:t>
      </w:r>
    </w:p>
    <w:p>
      <w:r>
        <w:rPr>
          <w:b/>
          <w:color w:val="0E7C86"/>
        </w:rPr>
        <w:t xml:space="preserve">NEW v0.2  </w:t>
      </w:r>
      <w:r>
        <w:t xml:space="preserve">The running prototype replaces static wireframes: each M2 pull request carries phone and tablet screenshots of every screen it changes.</w:t>
      </w:r>
    </w:p>
    <w:p>
      <w:pPr>
        <w:pStyle w:val="Heading1"/>
      </w:pPr>
      <w:r>
        <w:t xml:space="preserve">7. Visual Learning Components</w:t>
      </w:r>
    </w:p>
    <w:p>
      <w:r>
        <w:t xml:space="preserve">Visual-first is delivered through a small library of data-driven components. The content team builds lessons by filling in data; lessons never contain custom code.</w:t>
      </w:r>
    </w:p>
    <w:tbl>
      <w:tblPr>
        <w:tblW w:type="auto" w:w="0"/>
        <w:jc w:val="center"/>
        <w:tblLayout w:type="autofit"/>
        <w:tblLook w:firstColumn="1" w:firstRow="1" w:lastColumn="0" w:lastRow="0" w:noHBand="0" w:noVBand="1" w:val="04A0"/>
      </w:tblPr>
      <w:tblGrid>
        <w:gridCol w:w="1900"/>
        <w:gridCol w:w="2000"/>
        <w:gridCol w:w="2500"/>
        <w:gridCol w:w="2680"/>
        <w:gridCol w:w="1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Teaches</w:t>
            </w:r>
          </w:p>
        </w:tc>
        <w:tc>
          <w:tcPr>
            <w:tcW w:type="dxa" w:w="2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Interaction</w:t>
            </w:r>
          </w:p>
        </w:tc>
        <w:tc>
          <w:tcPr>
            <w:tcW w:type="dxa" w:w="2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Data authored in the CMS</w:t>
            </w:r>
          </w:p>
        </w:tc>
        <w:tc>
          <w:tcPr>
            <w:tcW w:type="dxa" w:w="1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Priority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LabeledDiagram</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Structures and names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Tap hotspots, show or hide labels, label quiz</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SVG with element ids, label list</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PathTracer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Nerves, vessels, pathways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Tap a start point; the path highlights to its branches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paths plus a connection graph</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MechanismStepper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sequences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Step forward and back, scrub</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Steps with captions; Rive file or SVG frames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DynamicGraph</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Curves such as O₂–haemoglobin dissociation</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Sliders shift the curve</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Sampled points or formula, slider ranges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DiagramBuilder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Exam diagrams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Stroke-by-stroke build, then draw along</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SVG strokes with step captions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Practicals</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timer, answer, justify</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Image, answer key, rationale</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P0</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LayerPeeler</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Anatomical depth</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Layer slider</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Ordered layers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CrossSectionScrubber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Scrub through levels</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 images by level</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PathwayMap</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Biochemistry pathways</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Regulation toggles, links to enzymes and diseases</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Nodes, edges, regulators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CompareSlider</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versus pathology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Drag a divider</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Two aligned images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Viewer3D</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Orbit and isolate, with a 2D fallback</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glTF model and labels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v0.3 CHANGE  </w:t>
            </w:r>
            <w:r>
              <w:t xml:space="preserve">Viewer3D (v0.3)</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Spatial anatomy</w:t>
            </w:r>
          </w:p>
        </w:tc>
        <w:tc>
          <w:tcPr>
            <w:tcW w:type="dxa" w:w="2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Orbit, isolate, tap to label, guided camera stops per lesson step; 2D fallback</w:t>
            </w:r>
          </w:p>
        </w:tc>
        <w:tc>
          <w:tcPr>
            <w:tcW w:type="dxa" w:w="2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glTF model with part ids matching content ids</w:t>
            </w:r>
          </w:p>
        </w:tc>
        <w:tc>
          <w:tcPr>
            <w:tcW w:type="dxa" w:w="1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P1, spike in M4c</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Simulation models</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Physiology and biochemistry cause and effect</w:t>
            </w:r>
          </w:p>
        </w:tc>
        <w:tc>
          <w:tcPr>
            <w:tcW w:type="dxa" w:w="2500"/>
            <w:vAlign w:val="top"/>
            <w:tcBorders>
              <w:top w:val="single" w:sz="4" w:color="D7DEE5"/>
              <w:left w:val="single" w:sz="4" w:color="D7DEE5"/>
              <w:bottom w:val="single" w:sz="4" w:color="D7DEE5"/>
              <w:right w:val="single" w:sz="4" w:color="D7DEE5"/>
            </w:tcBorders>
          </w:tcPr>
          <w:p>
            <w:pPr>
              <w:pStyle w:val="TableText"/>
              <w:spacing w:after="40"/>
            </w:pPr>
            <w:r>
              <w:t xml:space="preserve">Sliders and presets over a tested teaching model</w:t>
            </w:r>
          </w:p>
        </w:tc>
        <w:tc>
          <w:tcPr>
            <w:tcW w:type="dxa" w:w="2680"/>
            <w:vAlign w:val="top"/>
            <w:tcBorders>
              <w:top w:val="single" w:sz="4" w:color="D7DEE5"/>
              <w:left w:val="single" w:sz="4" w:color="D7DEE5"/>
              <w:bottom w:val="single" w:sz="4" w:color="D7DEE5"/>
              <w:right w:val="single" w:sz="4" w:color="D7DEE5"/>
            </w:tcBorders>
          </w:tcPr>
          <w:p>
            <w:pPr>
              <w:pStyle w:val="TableText"/>
              <w:spacing w:after="40"/>
            </w:pPr>
            <w:r>
              <w:t xml:space="preserve">Model parameters and presets</w:t>
            </w:r>
          </w:p>
        </w:tc>
        <w:tc>
          <w:tcPr>
            <w:tcW w:type="dxa" w:w="1000"/>
            <w:vAlign w:val="top"/>
            <w:tcBorders>
              <w:top w:val="single" w:sz="4" w:color="D7DEE5"/>
              <w:left w:val="single" w:sz="4" w:color="D7DEE5"/>
              <w:bottom w:val="single" w:sz="4" w:color="D7DEE5"/>
              <w:right w:val="single" w:sz="4" w:color="D7DEE5"/>
            </w:tcBorders>
          </w:tcPr>
          <w:p>
            <w:pPr>
              <w:pStyle w:val="TableText"/>
              <w:spacing w:after="40"/>
            </w:pPr>
            <w:r>
              <w:t xml:space="preserve">P0</w:t>
            </w:r>
          </w:p>
        </w:tc>
      </w:tr>
    </w:tbl>
    <w:p>
      <w:r>
        <w:rPr>
          <w:b/>
          <w:color w:val="17324D"/>
        </w:rPr>
        <w:t xml:space="preserve">Rules for every component: </w:t>
      </w:r>
      <w:r>
        <w:t xml:space="preserve">one component in packages/visuals, driven only by data; a text equivalent; full keyboard control; a reduced-motion mode; unit and component tests; a demo page.</w:t>
      </w:r>
    </w:p>
    <w:p>
      <w:pPr>
        <w:pStyle w:val="Heading1"/>
      </w:pPr>
      <w:r>
        <w:t xml:space="preserve">8. Design System</w:t>
      </w:r>
    </w:p>
    <w:p>
      <w:r>
        <w:t xml:space="preserve">Design tokens in packages/ui are the single source of truth. Components read tokens only; raw hex colours, raw pixel values and ad-hoc fonts fail linting.</w:t>
      </w:r>
    </w:p>
    <w:tbl>
      <w:tblPr>
        <w:tblW w:type="auto" w:w="0"/>
        <w:jc w:val="center"/>
        <w:tblLayout w:type="autofit"/>
        <w:tblLook w:firstColumn="1" w:firstRow="1" w:lastColumn="0" w:lastRow="0" w:noHBand="0" w:noVBand="1" w:val="04A0"/>
      </w:tblPr>
      <w:tblGrid>
        <w:gridCol w:w="2300"/>
        <w:gridCol w:w="4380"/>
        <w:gridCol w:w="34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Token group</w:t>
            </w:r>
          </w:p>
        </w:tc>
        <w:tc>
          <w:tcPr>
            <w:tcW w:type="dxa" w:w="4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Values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Colour (interface)</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Primary teal #0E7C86, ink navy #17324D, text #1E2732, muted #6B7785, border #D7DEE5, surface white; dark-theme equivalents; success, warning and danger</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Code uses semantic names (color.primary, color.surface), never hex values.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Anatomical palette (reserved)</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Artery red, vein blue, nerve yellow, lymphatic green, muscle, bone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Used only inside diagrams; interface states never reuse these hues; every colour is paired with a label or pattern.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Typography</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 scale 12, 14, 16, 18, 20, 24, 30 px; body 16 px at line height 1.5</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Reading width capped at about 68 characters.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Spacing</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px base: 4, 8, 12, 16, 24, 32, 48, 64</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other spacing values.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Radius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6 (inputs), 10 (cards), 16 (sheets), full (pills)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Only these four.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Elevation</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Flat, raised, overlay</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Shadows come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Motion</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for small changes, 250 ms for screen changes, one standard easing</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All motion respects prefers-reduced-motion.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Breakpoints</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360 (base), 768 (tablet), 1024 (desktop)</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Mobile-first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Breakpoints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360 base (phone), 600 (tablet portrait, phone sideways), 840 (tablet landscape, laptop), 1200 (wide desktop)</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Follows common window size classes [S11]; an iPad mini in portrait (744 px) now gets the tablet layout.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type</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regular and italic [S10]</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Page titles and hero lines only, 30 px and up; body text stays Noto Sans.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Sky and gold colours</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Sky top #D6E7F0, sky middle #EEF3F4, sky warm #F7EADB; gold ink #7A5A14 for display text; gold #B8923A for thin rings only. Dark: night sky #0B1622 to #1B2537, gold ink #E6C77E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Decoration and display text only; interface states keep their semantic colours.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Radius and elevation (v0.2)</w:t>
            </w:r>
          </w:p>
        </w:tc>
        <w:tc>
          <w:tcPr>
            <w:tcW w:type="dxa" w:w="4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Radius 24 px for hero cards and sheets; glass shadow (soft and wide) and float shadow (action bar)</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Still from tokens only.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Motion (v0.2)</w:t>
            </w:r>
          </w:p>
        </w:tc>
        <w:tc>
          <w:tcPr>
            <w:tcW w:type="dxa" w:w="4380"/>
            <w:vAlign w:val="top"/>
            <w:tcBorders>
              <w:top w:val="single" w:sz="4" w:color="D7DEE5"/>
              <w:left w:val="single" w:sz="4" w:color="D7DEE5"/>
              <w:bottom w:val="single" w:sz="4" w:color="D7DEE5"/>
              <w:right w:val="single" w:sz="4" w:color="D7DEE5"/>
            </w:tcBorders>
          </w:tcPr>
          <w:p>
            <w:pPr>
              <w:pStyle w:val="TableText"/>
              <w:spacing w:after="40"/>
            </w:pPr>
            <w:r>
              <w:t xml:space="preserve">150 ms small changes, 250 ms screen changes, 400 ms route slides; standard easing plus one gentle ease-out for arrivals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Section 8C; all motion respects prefers-reduced-motion.</w:t>
            </w:r>
          </w:p>
        </w:tc>
      </w:tr>
    </w:tbl>
    <w:p>
      <w:pPr>
        <w:pStyle w:val="Heading2"/>
      </w:pPr>
      <w:r>
        <w:t xml:space="preserve">Component library (packages/ui)</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Group</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Components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Layout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AppShell, BottomNav, SideRail, TopBar, Page, Section, Stack, Grid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Actions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Button (primary, secondary, ghost, danger), IconButton, Link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Inputs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TextField, Select, DateField (native date input), Checkbox, Radio, Slider, Switch, OtpInput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Card, TaskCard, Badge, Tag, ProgressRing, ProgressBar, Stat, Avatar, EmptyState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Feedback</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Toast, Banner (offline, info), Skeleton, Spinner, ErrorState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Overlays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BottomSheet, Dialog, Tooltip, Popover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Learning</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QuestionCard, OptionList, RecallCard, TimerChip, SourceButton, ConnectionList</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Calm Sky</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SkyBackdrop, Display (serif title with an italic accent), Eyebrow, Pill, Medallion, Card glass tone, ActionBar, StepDots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Learning (v0.2)</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ChoiceCard (onboarding); DiagramTrainer and DissociationCurve in packages/visuals</w:t>
            </w:r>
          </w:p>
        </w:tc>
      </w:tr>
    </w:tbl>
    <w:p>
      <w:r>
        <w:t xml:space="preserve">Components are built on Radix UI primitives for focus, keyboard and ARIA behaviour, and styled with Tailwind CSS mapped to the tokens. Each component has one source file, one test file and one demo; variants are props, never copies.</w:t>
      </w:r>
    </w:p>
    <w:p>
      <w:r>
        <w:t xml:space="preserve">Dark theme: every token has a dark value. Diagrams sit in a framed light panel so textbook colours stay correct, and micrographs are never colour-inverted.</w:t>
      </w:r>
    </w:p>
    <w:p>
      <w:pPr>
        <w:pStyle w:val="Heading1"/>
      </w:pPr>
      <w:r>
        <w:rPr>
          <w:b/>
          <w:color w:val="0E7C86"/>
        </w:rPr>
        <w:t xml:space="preserve">NEW v0.2  </w:t>
      </w:r>
      <w:r>
        <w:t xml:space="preserve">8A. Visual Direction: Calm Sky</w:t>
      </w:r>
    </w:p>
    <w:p>
      <w:r>
        <w:t xml:space="preserve">The founder shared a reference: a premium consumer app with a calm sky backdrop, a gold serif headline with one italic word, pill badges, floating glass cards and a single dark action bar. We take the mood, not the assets: no third-party images, logos or brand colours.</w:t>
      </w:r>
    </w:p>
    <w:tbl>
      <w:tblPr>
        <w:tblW w:type="auto" w:w="0"/>
        <w:jc w:val="center"/>
        <w:tblLayout w:type="autofit"/>
        <w:tblLook w:firstColumn="1" w:firstRow="1" w:lastColumn="0" w:lastRow="0" w:noHBand="0" w:noVBand="1" w:val="04A0"/>
      </w:tblPr>
      <w:tblGrid>
        <w:gridCol w:w="1900"/>
        <w:gridCol w:w="4880"/>
        <w:gridCol w:w="33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Element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Treatment</w:t>
            </w:r>
          </w:p>
        </w:tc>
        <w:tc>
          <w:tcPr>
            <w:tcW w:type="dxa" w:w="3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Backdrop</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soft sky: light blue at the top fading to warm cream, with a few blurred cloud shapes. Dark theme: a night sky from deep navy to dusk with faint clouds.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CSS gradients only (0 KB of images), fixed behind the content and hidden from screen readers.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Display headline</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in gold ink with one italic word that carries the meaning, for example “Small steps, every day” with “every day” in italic.</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Titles and hero lines only; gold ink on the sky is about 5:1, above the 3:1 needed for large text.</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Eyebrow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A small uppercase label with wide letter spacing above the headline, such as the date.</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per screen; 12 px semibold.</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Surfaces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Glass cards: translucent white with a hairline light border and a soft wide shadow; translucent navy in dark theme.</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Body text always sits on a surface, never directly on the sky.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Pills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Rounded chips for time, counts and status (“15 min”, “Exam in 12 days”).</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Icon plus text; colour is never the only signal.</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Medallions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Round icon holders with a thin gold ring on Today cards and completion moments.</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Lucide icons only; no emojis.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Primary action</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Teal button. On phones a floating action bar above the tab bar holds the one next step, within thumb reach.</w:t>
            </w:r>
          </w:p>
        </w:tc>
        <w:tc>
          <w:tcPr>
            <w:tcW w:type="dxa" w:w="3300"/>
            <w:vAlign w:val="top"/>
            <w:tcBorders>
              <w:top w:val="single" w:sz="4" w:color="D7DEE5"/>
              <w:left w:val="single" w:sz="4" w:color="D7DEE5"/>
              <w:bottom w:val="single" w:sz="4" w:color="D7DEE5"/>
              <w:right w:val="single" w:sz="4" w:color="D7DEE5"/>
            </w:tcBorders>
          </w:tcPr>
          <w:p>
            <w:pPr>
              <w:pStyle w:val="TableText"/>
              <w:spacing w:after="40"/>
            </w:pPr>
            <w:r>
              <w:t xml:space="preserve">One primary action per screen.</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Step dots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dots with the current dot ringed, used in onboarding and the trainer.</w:t>
            </w:r>
          </w:p>
        </w:tc>
        <w:tc>
          <w:tcPr>
            <w:tcW w:type="dxa" w:w="3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Always paired with “Step 2 of 3” text for screen readers.</w:t>
            </w:r>
          </w:p>
        </w:tc>
      </w:tr>
    </w:tbl>
    <w:p>
      <w:pPr>
        <w:pStyle w:val="ListBullet"/>
      </w:pPr>
      <w:r>
        <w:rPr>
          <w:b/>
          <w:color w:val="17324D"/>
        </w:rPr>
        <w:t xml:space="preserve">Calm, not loud: </w:t>
      </w:r>
      <w:r>
        <w:t xml:space="preserve">no confetti, no flashing, no red counters. Delight comes from type, light and small, precise motion.</w:t>
      </w:r>
    </w:p>
    <w:p>
      <w:pPr>
        <w:pStyle w:val="ListBullet"/>
      </w:pPr>
      <w:r>
        <w:rPr>
          <w:b/>
          <w:color w:val="17324D"/>
        </w:rPr>
        <w:t xml:space="preserve">Performance first: </w:t>
      </w:r>
      <w:r>
        <w:t xml:space="preserve">no backdrop blur on large areas (it is slow on entry-level Android phones); glass is faked with translucent fills.</w:t>
      </w:r>
    </w:p>
    <w:p>
      <w:pPr>
        <w:pStyle w:val="ListBullet"/>
      </w:pPr>
      <w:r>
        <w:rPr>
          <w:b/>
          <w:color w:val="17324D"/>
        </w:rPr>
        <w:t xml:space="preserve">Same parts everywhere: </w:t>
      </w:r>
      <w:r>
        <w:t xml:space="preserve">every screen is built from these components; no screen gets its own one-off style.</w:t>
      </w:r>
    </w:p>
    <w:p>
      <w:pPr>
        <w:pStyle w:val="Heading1"/>
      </w:pPr>
      <w:r>
        <w:rPr>
          <w:b/>
          <w:color w:val="0E7C86"/>
        </w:rPr>
        <w:t xml:space="preserve">NEW v0.2  </w:t>
      </w:r>
      <w:r>
        <w:t xml:space="preserve">8B. Phone, Tablet and Desktop Layouts</w:t>
      </w:r>
    </w:p>
    <w:p>
      <w:r>
        <w:t xml:space="preserve">One codebase serves every screen size. CSS is mobile-first and components size themselves to their container, so the same diagram works in a phone column or a tablet pane.</w:t>
      </w:r>
    </w:p>
    <w:tbl>
      <w:tblPr>
        <w:tblW w:type="auto" w:w="0"/>
        <w:jc w:val="center"/>
        <w:tblLayout w:type="autofit"/>
        <w:tblLook w:firstColumn="1" w:firstRow="1" w:lastColumn="0" w:lastRow="0" w:noHBand="0" w:noVBand="1" w:val="04A0"/>
      </w:tblPr>
      <w:tblGrid>
        <w:gridCol w:w="1600"/>
        <w:gridCol w:w="1300"/>
        <w:gridCol w:w="2300"/>
        <w:gridCol w:w="2280"/>
        <w:gridCol w:w="26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Size class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Width</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Typical devices</w:t>
            </w:r>
          </w:p>
        </w:tc>
        <w:tc>
          <w:tcPr>
            <w:tcW w:type="dxa" w:w="2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Navigation</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Layout</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Phone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Under 600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Android phones and iPhones in portrait</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Bottom tab bar (64 px plus safe area); floating action bar above it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One column, 16 px gutters, content up to 40 rem; diagrams full width.</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Tablet portrait</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600–839 px</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iPad mini, iPad and Android tablets in portrait; phones sideways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Navigation rail on the left (80 px, icon and label)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wider column up to 44 rem; Today cards in two columns; larger diagrams.</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Tablet landscape</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840–1199 px</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Tablets in landscape, small laptops</w:t>
            </w:r>
          </w:p>
        </w:tc>
        <w:tc>
          <w:tcPr>
            <w:tcW w:type="dxa" w:w="2280"/>
            <w:vAlign w:val="top"/>
            <w:tcBorders>
              <w:top w:val="single" w:sz="4" w:color="D7DEE5"/>
              <w:left w:val="single" w:sz="4" w:color="D7DEE5"/>
              <w:bottom w:val="single" w:sz="4" w:color="D7DEE5"/>
              <w:right w:val="single" w:sz="4" w:color="D7DEE5"/>
            </w:tcBorders>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Two panes: lesson diagram (sticky) beside the steps; Today hero beside the plan; question beside its explanation.</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Desktop</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1200 px and up</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Laptops and monitors</w:t>
            </w:r>
          </w:p>
        </w:tc>
        <w:tc>
          <w:tcPr>
            <w:tcW w:type="dxa" w:w="2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Rail</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two panes, centred, up to 72 rem.</w:t>
            </w:r>
          </w:p>
        </w:tc>
      </w:tr>
    </w:tbl>
    <w:p>
      <w:pPr>
        <w:pStyle w:val="ListBullet"/>
      </w:pPr>
      <w:r>
        <w:rPr>
          <w:b/>
          <w:color w:val="17324D"/>
        </w:rPr>
        <w:t xml:space="preserve">Safe areas: </w:t>
      </w:r>
      <w:r>
        <w:t xml:space="preserve">the page uses viewport-fit=cover and every bar pads itself with env(safe-area-inset-*), so notches and home indicators never cover controls [S13].</w:t>
      </w:r>
    </w:p>
    <w:p>
      <w:pPr>
        <w:pStyle w:val="ListBullet"/>
      </w:pPr>
      <w:r>
        <w:rPr>
          <w:b/>
          <w:color w:val="17324D"/>
        </w:rPr>
        <w:t xml:space="preserve">Real screen height: </w:t>
      </w:r>
      <w:r>
        <w:t xml:space="preserve">dynamic viewport units (dvh) so browser toolbars never cut off the action bar.</w:t>
      </w:r>
    </w:p>
    <w:p>
      <w:pPr>
        <w:pStyle w:val="ListBullet"/>
      </w:pPr>
      <w:r>
        <w:rPr>
          <w:b/>
          <w:color w:val="17324D"/>
        </w:rPr>
        <w:t xml:space="preserve">Touch and keyboard: </w:t>
      </w:r>
      <w:r>
        <w:t xml:space="preserve">48 px targets; hover effects only on devices that can hover; nothing is hover-only; tablets with keyboards get full keyboard support.</w:t>
      </w:r>
    </w:p>
    <w:p>
      <w:pPr>
        <w:pStyle w:val="ListBullet"/>
      </w:pPr>
      <w:r>
        <w:rPr>
          <w:b/>
          <w:color w:val="17324D"/>
        </w:rPr>
        <w:t xml:space="preserve">Orientation: </w:t>
      </w:r>
      <w:r>
        <w:t xml:space="preserve">rotating the device keeps the current step, selection and answer.</w:t>
      </w:r>
    </w:p>
    <w:p>
      <w:pPr>
        <w:pStyle w:val="ListBullet"/>
      </w:pPr>
      <w:r>
        <w:rPr>
          <w:b/>
          <w:color w:val="17324D"/>
        </w:rPr>
        <w:t xml:space="preserve">Text zoom: </w:t>
      </w:r>
      <w:r>
        <w:t xml:space="preserve">at 200% text size the two-pane layouts fall back to one column.</w:t>
      </w:r>
    </w:p>
    <w:p>
      <w:pPr>
        <w:pStyle w:val="ListBullet"/>
      </w:pPr>
      <w:r>
        <w:rPr>
          <w:b/>
          <w:color w:val="17324D"/>
        </w:rPr>
        <w:t xml:space="preserve">Tested: </w:t>
      </w:r>
      <w:r>
        <w:t xml:space="preserve">Playwright runs the core loop on phone (Pixel 7), tablet (iPad, 810 × 1080) and desktop projects, with axe checks in light and dark themes.</w:t>
      </w:r>
    </w:p>
    <w:p>
      <w:pPr>
        <w:pStyle w:val="Heading1"/>
      </w:pPr>
      <w:r>
        <w:rPr>
          <w:b/>
          <w:color w:val="0E7C86"/>
        </w:rPr>
        <w:t xml:space="preserve">NEW v0.2  </w:t>
      </w:r>
      <w:r>
        <w:t xml:space="preserve">8C. Motion and Smoothness</w:t>
      </w:r>
    </w:p>
    <w:p>
      <w:r>
        <w:t xml:space="preserve">Motion explains what changed and where things went. It is short, calm and never blocks input.</w:t>
      </w:r>
    </w:p>
    <w:tbl>
      <w:tblPr>
        <w:tblW w:type="auto" w:w="0"/>
        <w:jc w:val="center"/>
        <w:tblLayout w:type="autofit"/>
        <w:tblLook w:firstColumn="1" w:firstRow="1" w:lastColumn="0" w:lastRow="0" w:noHBand="0" w:noVBand="1" w:val="04A0"/>
      </w:tblPr>
      <w:tblGrid>
        <w:gridCol w:w="1900"/>
        <w:gridCol w:w="5180"/>
        <w:gridCol w:w="30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Moment</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Motion</w:t>
            </w:r>
          </w:p>
        </w:tc>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Timing</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Route change</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Content fades and slides 60 px (forward to the left, back to the right); navigation and the sky stay still.</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150 ms out, 400 ms in; React ViewTransition on the browser View Transitions API [S12].</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opens</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Plan cards rise 8 px and fade in one after another.</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 ms apart, first view only.</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Lesson step</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Text crossfades; diagram highlights ease between steps.</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250 ms.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Answer feedback</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gold ring pulses on a correct option; a wrong option gets a short sideways shake instead of a red flood.</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400 ms.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Diagram trainer</w:t>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Connecting lines draw in when a layer is complete.</w:t>
            </w:r>
          </w:p>
        </w:tc>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600 ms stroke draw.</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Dynamic graph</w:t>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curve follows the sliders live.</w:t>
            </w:r>
          </w:p>
        </w:tc>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frame while dragging.</w:t>
            </w:r>
          </w:p>
        </w:tc>
      </w:tr>
    </w:tbl>
    <w:p>
      <w:pPr>
        <w:pStyle w:val="ListBullet"/>
      </w:pPr>
      <w:r>
        <w:t xml:space="preserve">Only transform and opacity animate; nothing animates layout.</w:t>
      </w:r>
    </w:p>
    <w:p>
      <w:pPr>
        <w:pStyle w:val="ListBullet"/>
      </w:pPr>
      <w:r>
        <w:t xml:space="preserve">prefers-reduced-motion turns every animation into an instant change.</w:t>
      </w:r>
    </w:p>
    <w:p>
      <w:pPr>
        <w:pStyle w:val="ListBullet"/>
      </w:pPr>
      <w:r>
        <w:t xml:space="preserve">Browsers without view transitions simply swap pages; nothing breaks.</w:t>
      </w:r>
    </w:p>
    <w:p>
      <w:pPr>
        <w:pStyle w:val="Heading1"/>
      </w:pPr>
      <w:r>
        <w:t xml:space="preserve">9. Icons &amp; Imagery</w:t>
      </w:r>
    </w:p>
    <w:p>
      <w:pPr>
        <w:pStyle w:val="ListBullet"/>
      </w:pPr>
      <w:r>
        <w:rPr>
          <w:b/>
          <w:color w:val="17324D"/>
        </w:rPr>
        <w:t xml:space="preserve">No emojis anywhere: </w:t>
      </w:r>
      <w:r>
        <w:t xml:space="preserve">interface, lesson content, notifications, marketing pages and documents. A lint rule blocks emoji characters in code, and the CMS rejects them in content.</w:t>
      </w:r>
    </w:p>
    <w:p>
      <w:pPr>
        <w:pStyle w:val="ListBullet"/>
      </w:pPr>
      <w:r>
        <w:rPr>
          <w:b/>
          <w:color w:val="17324D"/>
        </w:rPr>
        <w:t xml:space="preserve">One icon set: </w:t>
      </w:r>
      <w:r>
        <w:t xml:space="preserve">Lucide outlined SVG icons (ISC licence) on a 24 px grid with a 1.5 px stroke and rounded caps, coloured with currentColor [S1].</w:t>
      </w:r>
    </w:p>
    <w:p>
      <w:pPr>
        <w:pStyle w:val="ListBullet"/>
      </w:pPr>
      <w:r>
        <w:rPr>
          <w:b/>
          <w:color w:val="17324D"/>
        </w:rPr>
        <w:t xml:space="preserve">One wrapper: </w:t>
      </w:r>
      <w:r>
        <w:t xml:space="preserve">icons are used only through packages/ui Icon, which fixes size, stroke and accessible label; importing icons directly elsewhere is a lint error.</w:t>
      </w:r>
    </w:p>
    <w:p>
      <w:pPr>
        <w:pStyle w:val="ListBullet"/>
      </w:pPr>
      <w:r>
        <w:rPr>
          <w:b/>
          <w:color w:val="17324D"/>
        </w:rPr>
        <w:t xml:space="preserve">Custom icons: </w:t>
      </w:r>
      <w:r>
        <w:t xml:space="preserve">anatomy-specific icons are drawn on the same grid and stroke, reviewed against the set, and added to the same wrapper.</w:t>
      </w:r>
    </w:p>
    <w:p>
      <w:pPr>
        <w:pStyle w:val="ListBullet"/>
      </w:pPr>
      <w:r>
        <w:rPr>
          <w:b/>
          <w:color w:val="17324D"/>
        </w:rPr>
        <w:t xml:space="preserve">Accessibility: </w:t>
      </w:r>
      <w:r>
        <w:t xml:space="preserve">decorative icons are hidden from screen readers; meaningful icons carry a label.</w:t>
      </w:r>
    </w:p>
    <w:p>
      <w:pPr>
        <w:pStyle w:val="ListBullet"/>
      </w:pPr>
      <w:r>
        <w:rPr>
          <w:b/>
          <w:color w:val="17324D"/>
        </w:rPr>
        <w:t xml:space="preserve">Illustrations: </w:t>
      </w:r>
      <w:r>
        <w:t xml:space="preserve">flat vector with consistent line weight and textbook colour conventions; empty states use outlined line illustrations, never photos or emojis.</w:t>
      </w:r>
    </w:p>
    <w:p>
      <w:pPr>
        <w:pStyle w:val="Heading1"/>
      </w:pPr>
      <w:r>
        <w:t xml:space="preserve">10. Accessibility</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Area</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Requirement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Standard</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WCAG 2.2 level AA [S2].</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Contrast</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Text at least 4.5:1; large text and interface parts at least 3:1.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Touch targets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Designed at 48 × 48 px; never below the WCAG 2.2 minimum.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Keyboard</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interaction, including visuals, works by keyboard with a visible focus ring from tokens.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Screen readers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Every visual has a text equivalent; answer feedback is announced through live regions.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Motion</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prefers-reduced-motion switches animations to step-by-step mode.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Text size</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Layouts hold at 200% text zoom.</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Automated checks</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axe runs in component tests and in end-to-end tests; zero serious violations to merge.</w:t>
            </w:r>
          </w:p>
        </w:tc>
      </w:tr>
    </w:tbl>
    <w:p>
      <w:pPr>
        <w:pStyle w:val="Heading1"/>
      </w:pPr>
      <w:r>
        <w:t xml:space="preserve">11. Performance Budgets</w:t>
      </w:r>
    </w:p>
    <w:p>
      <w:r>
        <w:t xml:space="preserve">Measured on a mid-range Android phone on a 4G connection.</w:t>
      </w:r>
    </w:p>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Metric</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Largest Contentful Paint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2.5 s or less (Core Web Vitals “good”)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Interaction to Next Paint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ms or less [S3]</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Cumulative Layout Shift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0.1 or less [S3]</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 per route (compressed, first load)</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200 KB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Lesson payload (visual and text)</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About 1–2 MB or less</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 pack per topic</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 MB or less</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Subset Noto Sans; Devanagari loads only when Hindi is switched on</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Display font</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Instrument Serif latin subset, regular and italic, about 40 KB together, font-display swap</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Backdrop and decoration</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0 KB of images: the sky, glass and rings are CSS</w:t>
            </w:r>
          </w:p>
        </w:tc>
      </w:tr>
    </w:tbl>
    <w:p>
      <w:r>
        <w:t xml:space="preserve">Budgets are enforced in continuous integration with Lighthouse CI; a pull request that breaks a budget fails.</w:t>
      </w:r>
    </w:p>
    <w:p>
      <w:pPr>
        <w:pStyle w:val="Heading1"/>
      </w:pPr>
      <w:r>
        <w:t xml:space="preserve">12. Frontend Architecture</w:t>
      </w:r>
    </w:p>
    <w:tbl>
      <w:tblPr>
        <w:tblW w:type="auto" w:w="0"/>
        <w:jc w:val="center"/>
        <w:tblLayout w:type="autofit"/>
        <w:tblLook w:firstColumn="1" w:firstRow="1" w:lastColumn="0" w:lastRow="0" w:noHBand="0" w:noVBand="1" w:val="04A0"/>
      </w:tblPr>
      <w:tblGrid>
        <w:gridCol w:w="2300"/>
        <w:gridCol w:w="3900"/>
        <w:gridCol w:w="3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3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Choice</w:t>
            </w:r>
          </w:p>
        </w:tc>
        <w:tc>
          <w:tcPr>
            <w:tcW w:type="dxa" w:w="3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Why</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Framework</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Next.js (App Router), React, TypeScript in strict mode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Server-rendered public topic pages for search; one web codebase.</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Styling</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Tailwind CSS mapped to design tokens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Uniform spacing and colour; no ad-hoc CSS.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Accessible primitives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Radix UI</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Correct focus, keyboard and ARIA behaviour.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lucide-react through one Icon wrapper</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Outlined SVG, uniform everywhere.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 data</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TanStack Query</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Caching, retries and offline-friendly mutations.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Forms and validation</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 Form with Zod</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same Zod schemas validate on the server.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Visuals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SVG and Rive; three.js only for P2 3D</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Small and smooth on low-end phones.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Offline</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 worker (Serwist) and IndexedDB</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Opened lessons and queued answers work offline.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Spaced repetition</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ts-fsrs inside packages/core</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The same scheduling logic on web now and native later [S9].</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Languages</w:t>
            </w:r>
          </w:p>
        </w:tc>
        <w:tc>
          <w:tcPr>
            <w:tcW w:type="dxa" w:w="3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next-intl with English and Hindi message files</w:t>
            </w:r>
          </w:p>
        </w:tc>
        <w:tc>
          <w:tcPr>
            <w:tcW w:type="dxa" w:w="3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Bilingual toggle (P1) without refactoring.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390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 built into the App Router</w:t>
            </w:r>
          </w:p>
        </w:tc>
        <w:tc>
          <w:tcPr>
            <w:tcW w:type="dxa" w:w="3880"/>
            <w:vAlign w:val="top"/>
            <w:tcBorders>
              <w:top w:val="single" w:sz="4" w:color="D7DEE5"/>
              <w:left w:val="single" w:sz="4" w:color="D7DEE5"/>
              <w:bottom w:val="single" w:sz="4" w:color="D7DEE5"/>
              <w:right w:val="single" w:sz="4" w:color="D7DEE5"/>
            </w:tcBorders>
          </w:tcPr>
          <w:p>
            <w:pPr>
              <w:pStyle w:val="TableText"/>
              <w:spacing w:after="40"/>
            </w:pPr>
            <w:r>
              <w:t xml:space="preserve">Smooth route changes with no animation library in the bundle.</w:t>
            </w:r>
          </w:p>
        </w:tc>
      </w:tr>
    </w:tbl>
    <w:p>
      <w:r>
        <w:rPr>
          <w:b/>
          <w:color w:val="17324D"/>
        </w:rPr>
        <w:t xml:space="preserve">Rules: </w:t>
      </w:r>
      <w:r>
        <w:t xml:space="preserve">Server Components by default and client components only where there is interaction. Each feature folder (features/today, features/lesson and so on) owns its screens, hooks and tests and imports shared code only from packages. No global state store until a real need appears.</w:t>
      </w:r>
    </w:p>
    <w:p>
      <w:pPr>
        <w:pStyle w:val="Heading1"/>
      </w:pPr>
      <w:r>
        <w:t xml:space="preserve">13. Backend Architecture</w:t>
      </w:r>
    </w:p>
    <w:p>
      <w:r>
        <w:t xml:space="preserve">Supabase provides Postgres, authentication and file storage. Business logic runs in Next.js server code, and the database enforces access with row-level security.</w:t>
      </w:r>
    </w:p>
    <w:tbl>
      <w:tblPr>
        <w:tblW w:type="auto" w:w="0"/>
        <w:jc w:val="center"/>
        <w:tblLayout w:type="autofit"/>
        <w:tblLook w:firstColumn="1" w:firstRow="1" w:lastColumn="0" w:lastRow="0" w:noHBand="0" w:noVBand="1" w:val="04A0"/>
      </w:tblPr>
      <w:tblGrid>
        <w:gridCol w:w="2600"/>
        <w:gridCol w:w="4680"/>
        <w:gridCol w:w="28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4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Responsibility</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Lives in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Route handler or server action</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Parse the request, validate with Zod, call a service, map errors to responses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 (app/api and feature actions)</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Service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Business rules as pure TypeScript: Today engine, recovery planner, grading, scheduling</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Repository</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All database access through typed queries; no SQL anywhere else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packages/db</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4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Tables, constraints, row-level security, migrations, seed data</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supabase/migrations, supabase/seed.sql</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Storage</w:t>
            </w:r>
          </w:p>
        </w:tc>
        <w:tc>
          <w:tcPr>
            <w:tcW w:type="dxa" w:w="4680"/>
            <w:vAlign w:val="top"/>
            <w:tcBorders>
              <w:top w:val="single" w:sz="4" w:color="D7DEE5"/>
              <w:left w:val="single" w:sz="4" w:color="D7DEE5"/>
              <w:bottom w:val="single" w:sz="4" w:color="D7DEE5"/>
              <w:right w:val="single" w:sz="4" w:color="D7DEE5"/>
            </w:tcBorders>
          </w:tcPr>
          <w:p>
            <w:pPr>
              <w:pStyle w:val="TableText"/>
              <w:spacing w:after="40"/>
            </w:pPr>
            <w:r>
              <w:t xml:space="preserve">Media assets served through signed URLs</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Supabase Storage</w:t>
            </w:r>
          </w:p>
        </w:tc>
      </w:tr>
    </w:tbl>
    <w:p>
      <w:r>
        <w:rPr>
          <w:b/>
          <w:color w:val="17324D"/>
        </w:rPr>
        <w:t xml:space="preserve">Conventions: </w:t>
      </w:r>
      <w:r>
        <w:t xml:space="preserve">one error type (AppError with a code, message and HTTP status); one response shape ({ data } or { error: { code, message } }); a request id on every request that flows into logs; no business logic in UI components, and none in SQL beyond constraints and access policies.</w:t>
      </w:r>
    </w:p>
    <w:p>
      <w:pPr>
        <w:pStyle w:val="Heading1"/>
      </w:pPr>
      <w:r>
        <w:t xml:space="preserve">14. Codebase Structure &amp; Reuse Rules</w:t>
      </w:r>
    </w:p>
    <w:p>
      <w:r>
        <w:t xml:space="preserve">A pnpm monorepo, with Turborepo running tasks across packages.</w:t>
      </w:r>
    </w:p>
    <w:p>
      <w:r>
        <w:rPr>
          <w:b/>
          <w:color w:val="B45309"/>
        </w:rPr>
        <w:t xml:space="preserve">v0.2 CHANGE  </w:t>
      </w:r>
      <w:r>
        <w:t xml:space="preserve">Built as a plain pnpm workspace (pnpm -r) without Turborepo. Turborepo is added once build caching saves real time.</w:t>
      </w:r>
    </w:p>
    <w:tbl>
      <w:tblPr>
        <w:tblW w:type="auto" w:w="0"/>
        <w:jc w:val="center"/>
        <w:tblLayout w:type="autofit"/>
        <w:tblLook w:firstColumn="1" w:firstRow="1" w:lastColumn="0" w:lastRow="0" w:noHBand="0" w:noVBand="1" w:val="04A0"/>
      </w:tblPr>
      <w:tblGrid>
        <w:gridCol w:w="2800"/>
        <w:gridCol w:w="7280"/>
      </w:tblGrid>
      <w:tr>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Path</w:t>
            </w:r>
          </w:p>
        </w:tc>
        <w:tc>
          <w:tcPr>
            <w:tcW w:type="dxa" w:w="7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Contents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Next.js app: routes, feature folders, pages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Design tokens, Icon wrapper and all shared components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packages/visuals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Visual learning components (Section 7)</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packages/core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Pure domain logic: Today engine, FSRS scheduling, recovery planner, scoring</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packages/schemas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Zod schemas and TypeScript types shared by frontend and backend</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packages/db</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client, repositories, generated database types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packages/logger</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Shared logger for server and browser (Section 15)</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packages/config</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Shared ESLint, TypeScript, Prettier and Vitest configuration</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packages/test-utils</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Factories, fixtures, render helpers, local database helpers</w:t>
            </w:r>
          </w:p>
        </w:tc>
      </w:tr>
      <w:tr>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w:t>
            </w:r>
          </w:p>
        </w:tc>
        <w:tc>
          <w:tcPr>
            <w:tcW w:type="dxa" w:w="7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Migrations, seed data, database tests</w:t>
            </w:r>
          </w:p>
        </w:tc>
      </w:tr>
      <w:tr>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c>
          <w:tcPr>
            <w:tcW w:type="dxa" w:w="7280"/>
            <w:vAlign w:val="top"/>
            <w:tcBorders>
              <w:top w:val="single" w:sz="4" w:color="D7DEE5"/>
              <w:left w:val="single" w:sz="4" w:color="D7DEE5"/>
              <w:bottom w:val="single" w:sz="4" w:color="D7DEE5"/>
              <w:right w:val="single" w:sz="4" w:color="D7DEE5"/>
            </w:tcBorders>
          </w:tcPr>
          <w:p>
            <w:pPr>
              <w:pStyle w:val="TableText"/>
              <w:spacing w:after="40"/>
            </w:pPr>
            <w:r>
              <w:t xml:space="preserve">Playwright end-to-end tests</w:t>
            </w:r>
          </w:p>
        </w:tc>
      </w:tr>
    </w:tbl>
    <w:p>
      <w:pPr>
        <w:pStyle w:val="Heading2"/>
      </w:pPr>
      <w:r>
        <w:t xml:space="preserve">Reuse rules</w:t>
      </w:r>
    </w:p>
    <w:p>
      <w:pPr>
        <w:pStyle w:val="ListBullet"/>
      </w:pPr>
      <w:r>
        <w:t xml:space="preserve">Used in two places means it moves into a package. A duplication check (jscpd) runs in continuous integration.</w:t>
      </w:r>
    </w:p>
    <w:p>
      <w:pPr>
        <w:pStyle w:val="ListBullet"/>
      </w:pPr>
      <w:r>
        <w:t xml:space="preserve">Apps import packages; packages never import apps; packages/core imports nothing from UI or database code.</w:t>
      </w:r>
    </w:p>
    <w:p>
      <w:pPr>
        <w:pStyle w:val="ListBullet"/>
      </w:pPr>
      <w:r>
        <w:t xml:space="preserve">One way to do each thing: one fetch helper, one date utility, one error type, one logger, one icon wrapper.</w:t>
      </w:r>
    </w:p>
    <w:p>
      <w:pPr>
        <w:pStyle w:val="ListBullet"/>
      </w:pPr>
      <w:r>
        <w:t xml:space="preserve">Every shared module exports a small, documented public API from its index file; internal files stay private.</w:t>
      </w:r>
    </w:p>
    <w:p>
      <w:pPr>
        <w:pStyle w:val="Heading1"/>
      </w:pPr>
      <w:r>
        <w:t xml:space="preserve">15. Logging &amp; Error Handling</w:t>
      </w:r>
    </w:p>
    <w:p>
      <w:r>
        <w:t xml:space="preserve">One logger package is used everywhere; console.log fails linting.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Concern</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Approach</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Server</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pino with structured JSON: time, level, message, requestId, route, hashed user id, duration [S4].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Browser</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thin wrapper with the same API: readable console output in development; in production only warnings and errors are batched to /api/log.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Levels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debug (local only), info (business events), warn (recoverable problems), error (needs attention).</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Privacy (DPDP)</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log names, phone numbers, emails or free text; user ids are hashed; a redaction list is enforced inside the logger.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An error boundary per route shows a friendly error state and logs with the request id; server errors map to AppError codes.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Tracing</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Middleware creates the request id, returns it in a response header and shows it on error screens so students can quote it when reporting.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Monitoring (P1)</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Hosted error tracking and uptime checks once the site is public.</w:t>
            </w:r>
          </w:p>
        </w:tc>
      </w:tr>
    </w:tbl>
    <w:p>
      <w:r>
        <w:t xml:space="preserve">The logger has its own unit tests for redaction, level filtering and output shape.</w:t>
      </w:r>
    </w:p>
    <w:p>
      <w:pPr>
        <w:pStyle w:val="Heading1"/>
      </w:pPr>
      <w:r>
        <w:t xml:space="preserve">16. Testing Strategy</w:t>
      </w:r>
    </w:p>
    <w:p>
      <w:r>
        <w:t xml:space="preserve">Every pull request adds or updates tests. A feature is not done until its tests pass locally and in continuous integration.</w:t>
      </w:r>
    </w:p>
    <w:tbl>
      <w:tblPr>
        <w:tblW w:type="auto" w:w="0"/>
        <w:jc w:val="center"/>
        <w:tblLayout w:type="autofit"/>
        <w:tblLook w:firstColumn="1" w:firstRow="1" w:lastColumn="0" w:lastRow="0" w:noHBand="0" w:noVBand="1" w:val="04A0"/>
      </w:tblPr>
      <w:tblGrid>
        <w:gridCol w:w="1900"/>
        <w:gridCol w:w="2300"/>
        <w:gridCol w:w="3680"/>
        <w:gridCol w:w="2200"/>
      </w:tblGrid>
      <w:tr>
        <w:tc>
          <w:tcPr>
            <w:tcW w:type="dxa" w:w="1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Layer</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3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covers</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Where</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Unit</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[S8]</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Domain logic (Today engine, FSRS wrapper, recovery planner), schemas, utilities, logger</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packages/*/src/**/*.test.ts</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Component</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Vitest, React Testing Library, axe</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UI components and visual components: rendering, interaction, accessibility</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packages/ui, packages/visuals, feature folders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Backend integration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Vitest against local Supabase</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Route handlers and services with a real database; row-level security for each role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apps/web API tests, packages/db</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Database</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pgTAP through the Supabase CLI [S6]</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Constraints, access policies, migrations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supabase/tests</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t xml:space="preserve">End-to-end</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 [S7]</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The core loop on phone and desktop viewports, offline behaviour, the under-18 flow</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r>
        <w:tc>
          <w:tcPr>
            <w:tcW w:type="dxa" w:w="1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regression (P1)</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Playwright screenshots</w:t>
            </w:r>
          </w:p>
        </w:tc>
        <w:tc>
          <w:tcPr>
            <w:tcW w:type="dxa" w:w="3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Key screens in light and dark themes</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e2e/visual</w:t>
            </w:r>
          </w:p>
        </w:tc>
      </w:tr>
      <w:tr>
        <w:tc>
          <w:tcPr>
            <w:tcW w:type="dxa" w:w="19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End-to-end (v0.2)</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Playwright</w:t>
            </w:r>
          </w:p>
        </w:tc>
        <w:tc>
          <w:tcPr>
            <w:tcW w:type="dxa" w:w="3680"/>
            <w:vAlign w:val="top"/>
            <w:tcBorders>
              <w:top w:val="single" w:sz="4" w:color="D7DEE5"/>
              <w:left w:val="single" w:sz="4" w:color="D7DEE5"/>
              <w:bottom w:val="single" w:sz="4" w:color="D7DEE5"/>
              <w:right w:val="single" w:sz="4" w:color="D7DEE5"/>
            </w:tcBorders>
          </w:tcPr>
          <w:p>
            <w:pPr>
              <w:pStyle w:val="TableText"/>
              <w:spacing w:after="40"/>
            </w:pPr>
            <w:r>
              <w:t xml:space="preserve">Phone, tablet and desktop projects; onboarding, catch-up with a simulated clock, exam mode, diagram trainer and curve</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e2e/</w:t>
            </w:r>
          </w:p>
        </w:tc>
      </w:tr>
    </w:tbl>
    <w:tbl>
      <w:tblPr>
        <w:tblW w:type="auto" w:w="0"/>
        <w:jc w:val="center"/>
        <w:tblLayout w:type="autofit"/>
        <w:tblLook w:firstColumn="1" w:firstRow="1" w:lastColumn="0" w:lastRow="0" w:noHBand="0" w:noVBand="1" w:val="04A0"/>
      </w:tblPr>
      <w:tblGrid>
        <w:gridCol w:w="4280"/>
        <w:gridCol w:w="5800"/>
      </w:tblGrid>
      <w:tr>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Coverage target</w:t>
            </w:r>
          </w:p>
        </w:tc>
        <w:tc>
          <w:tcPr>
            <w:tcW w:type="dxa" w:w="5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Line coverage</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packages/core</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90%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Other packages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80%</w:t>
            </w:r>
          </w:p>
        </w:tc>
      </w:tr>
      <w:tr>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apps/web</w:t>
            </w:r>
          </w:p>
        </w:tc>
        <w:tc>
          <w:tcPr>
            <w:tcW w:type="dxa" w:w="5800"/>
            <w:vAlign w:val="top"/>
            <w:tcBorders>
              <w:top w:val="single" w:sz="4" w:color="D7DEE5"/>
              <w:left w:val="single" w:sz="4" w:color="D7DEE5"/>
              <w:bottom w:val="single" w:sz="4" w:color="D7DEE5"/>
              <w:right w:val="single" w:sz="4" w:color="D7DEE5"/>
            </w:tcBorders>
          </w:tcPr>
          <w:p>
            <w:pPr>
              <w:pStyle w:val="TableText"/>
              <w:spacing w:after="40"/>
            </w:pPr>
            <w:r>
              <w:t xml:space="preserve">70%</w:t>
            </w:r>
          </w:p>
        </w:tc>
      </w:tr>
      <w:tr>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Bug fixes</w:t>
            </w:r>
          </w:p>
        </w:tc>
        <w:tc>
          <w:tcPr>
            <w:tcW w:type="dxa" w:w="5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fix adds a test that fails without the fix</w:t>
            </w:r>
          </w:p>
        </w:tc>
      </w:tr>
    </w:tbl>
    <w:p>
      <w:r>
        <w:t xml:space="preserve">Test data comes from shared factories in packages/test-utils and the same seed used for local development, so the tests and the local app see identical data.</w:t>
      </w:r>
    </w:p>
    <w:p>
      <w:pPr>
        <w:pStyle w:val="Heading1"/>
      </w:pPr>
      <w:r>
        <w:t xml:space="preserve">17. Local Development</w:t>
      </w:r>
    </w:p>
    <w:p>
      <w:r>
        <w:t xml:space="preserve">Goal: a new developer runs the whole product, with data, in under 15 minutes.</w:t>
      </w:r>
    </w:p>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Prerequisite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Node.js 24 LTS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This machine has Node 21, which is out of support; install the current LTS.</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Enabled with corepack enable; no global install needed.</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Docker Desktop (or Podman / Rancher Desktop)</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Required: the Supabase local stack runs in containers [S5]. Not installed on this machine yet.</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Supabase CLI</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Installed as a development dependency and run through pnpm.</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Git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Already set up; the repository is private.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Status (v0.2)</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Node.js 24 and Docker Desktop are installed. Docker keeps its disk on drive D and WSL is capped at 3 GB of memory so the laptop stays responsive.</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Command</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does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setup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Installs dependencies, creates .env.local from .env.example, starts local Supabase, applies migrations, loads seed data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dev</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the web app on localhost:3000 against the local backend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test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Runs all unit, component and integration tests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test:e2e</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Runs Playwright end-to-end tests against a local production build</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pnpm lint, pnpm typecheck</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ESLint (including the no-emoji and token rules) and TypeScript checks</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db:reset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Rebuilds the local database from migrations and seed data</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pnpm bootstrap</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Replaces pnpm setup, which is a built-in pnpm command: installs, writes the env files, starts local Supabase, resets the database and installs the Playwright browser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startapp.bat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Double-click on Windows: checks Node and Docker (offers to install them), installs requirements, starts the database and the app, opens the browser, and stops everything when the window closes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pnpm start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The same start-and-stop flow from any terminal</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pnpm start --prod or usability.bat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Builds the production app and serves it to phones on the same Wi-Fi, printing the phone and facilitator addresses</w:t>
            </w:r>
          </w:p>
        </w:tc>
      </w:tr>
    </w:tbl>
    <w:p>
      <w:r>
        <w:t xml:space="preserve">Seed data includes one complete sample topic, brachial plexus, marked “sample, not medically reviewed”. Secrets never enter the repository; .env.example lists every variable with a description.</w:t>
      </w:r>
    </w:p>
    <w:p>
      <w:pPr>
        <w:pStyle w:val="Heading1"/>
      </w:pPr>
      <w:r>
        <w:t xml:space="preserve">18. Code Quality &amp; Review Checklist</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Tool</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TypeScript</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Strict mode; no any; no non-null assertions without a comment explaining why.</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ESLint</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React, hooks, jsx-a11y, import order, no-console (logger only), no raw colours or pixel values, no emoji characters.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Prettier</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One format for every file.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Husky and lint-staged</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format and related tests run before each commit.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Commit messages</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Conventional Commits (feat, fix, test, docs, refactor).</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Continuous integration (GitHub Actions)</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Lint, typecheck, unit, component, integration (local Supabase in CI), end-to-end, Lighthouse budgets, duplication check.</w:t>
            </w:r>
          </w:p>
        </w:tc>
      </w:tr>
    </w:tbl>
    <w:p>
      <w:pPr>
        <w:pStyle w:val="Heading2"/>
      </w:pPr>
      <w:r>
        <w:t xml:space="preserve">Review checklist: not vibe-coded</w:t>
      </w:r>
    </w:p>
    <w:p>
      <w:pPr>
        <w:pStyle w:val="ListBullet"/>
      </w:pPr>
      <w:r>
        <w:t xml:space="preserve">Uses tokens and shared components only; no one-off styles.</w:t>
      </w:r>
    </w:p>
    <w:p>
      <w:pPr>
        <w:pStyle w:val="ListBullet"/>
      </w:pPr>
      <w:r>
        <w:t xml:space="preserve">No duplicated logic; shared code lives in a package.</w:t>
      </w:r>
    </w:p>
    <w:p>
      <w:pPr>
        <w:pStyle w:val="ListBullet"/>
      </w:pPr>
      <w:r>
        <w:t xml:space="preserve">Loading, empty, error and offline states are all handled.</w:t>
      </w:r>
    </w:p>
    <w:p>
      <w:pPr>
        <w:pStyle w:val="ListBullet"/>
      </w:pPr>
      <w:r>
        <w:t xml:space="preserve">Tests added: unit for logic, component for UI, integration for the API.</w:t>
      </w:r>
    </w:p>
    <w:p>
      <w:pPr>
        <w:pStyle w:val="ListBullet"/>
      </w:pPr>
      <w:r>
        <w:t xml:space="preserve">Logs go through the logger with useful context and no personal data.</w:t>
      </w:r>
    </w:p>
    <w:p>
      <w:pPr>
        <w:pStyle w:val="ListBullet"/>
      </w:pPr>
      <w:r>
        <w:t xml:space="preserve">Accessible: labels, keyboard, contrast, reduced motion.</w:t>
      </w:r>
    </w:p>
    <w:p>
      <w:pPr>
        <w:pStyle w:val="ListBullet"/>
      </w:pPr>
      <w:r>
        <w:t xml:space="preserve">No emojis; icons come from the Icon wrapper.</w:t>
      </w:r>
    </w:p>
    <w:p>
      <w:pPr>
        <w:pStyle w:val="ListBullet"/>
      </w:pPr>
      <w:r>
        <w:t xml:space="preserve">Names say what things are; comments explain why, not what.</w:t>
      </w:r>
    </w:p>
    <w:p>
      <w:pPr>
        <w:pStyle w:val="ListBullet"/>
      </w:pPr>
      <w:r>
        <w:t xml:space="preserve">No dead code, commented-out code, or TODOs without a linked issue.</w:t>
      </w:r>
    </w:p>
    <w:p>
      <w:pPr>
        <w:pStyle w:val="Heading1"/>
      </w:pPr>
      <w:r>
        <w:t xml:space="preserve">19. Clickable Prototype</w:t>
      </w:r>
    </w:p>
    <w:p>
      <w:r>
        <w:t xml:space="preserve">The clickable prototype of the core loop is built inside the real codebase (apps/web with packages/ui and packages/visuals) on seed data and mocked services. Nothing is thrown away, and it already meets the engineering bar.</w:t>
      </w:r>
    </w:p>
    <w:tbl>
      <w:tblPr>
        <w:tblW w:type="auto" w:w="0"/>
        <w:jc w:val="center"/>
        <w:tblLayout w:type="autofit"/>
        <w:tblLook w:firstColumn="1" w:firstRow="1" w:lastColumn="0" w:lastRow="0" w:noHBand="0" w:noVBand="1" w:val="04A0"/>
      </w:tblPr>
      <w:tblGrid>
        <w:gridCol w:w="3200"/>
        <w:gridCol w:w="6880"/>
      </w:tblGrid>
      <w:tr>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Screen</w:t>
            </w:r>
          </w:p>
        </w:tc>
        <w:tc>
          <w:tcPr>
            <w:tcW w:type="dxa" w:w="6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it demonstrates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Onboarding</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Year, exam date and daily minutes in three steps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and exam-mode states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Subject map and topic hub</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Sequence, mastery and the four learning modes plus Connections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Visual lesson</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Brachial plexus explorer: tap-to-label, trace a root to its branches, Erb and Klumpke lesion toggle</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Question player and recall</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MCQ and image question with explanations; Again / Hard / Good / Easy</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Spotter and diagram trainer</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Timed spotter; step-by-step exam diagram build</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Dynamic graph</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O₂–haemoglobin dissociation curve with CO₂, pH, temperature and 2,3-BPG sliders</w:t>
            </w:r>
          </w:p>
        </w:tc>
      </w:tr>
      <w:tr>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Progress, source drawer, report issue</w:t>
            </w:r>
          </w:p>
        </w:tc>
        <w:tc>
          <w:tcPr>
            <w:tcW w:type="dxa" w:w="6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Feedback and trust flows</w:t>
            </w:r>
          </w:p>
        </w:tc>
      </w:tr>
      <w:tr>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Themes and offline</w:t>
            </w:r>
          </w:p>
        </w:tc>
        <w:tc>
          <w:tcPr>
            <w:tcW w:type="dxa" w:w="6880"/>
            <w:vAlign w:val="top"/>
            <w:tcBorders>
              <w:top w:val="single" w:sz="4" w:color="D7DEE5"/>
              <w:left w:val="single" w:sz="4" w:color="D7DEE5"/>
              <w:bottom w:val="single" w:sz="4" w:color="D7DEE5"/>
              <w:right w:val="single" w:sz="4" w:color="D7DEE5"/>
            </w:tcBorders>
          </w:tcPr>
          <w:p>
            <w:pPr>
              <w:pStyle w:val="TableText"/>
              <w:spacing w:after="40"/>
            </w:pPr>
            <w:r>
              <w:t xml:space="preserve">Light and dark themes; simulated offline banner</w:t>
            </w:r>
          </w:p>
        </w:tc>
      </w:tr>
    </w:tbl>
    <w:p>
      <w:r>
        <w:t xml:space="preserve">Every screen shows “sample content, not medically reviewed” until a reviewer approves the content.</w:t>
      </w:r>
    </w:p>
    <w:p>
      <w:r>
        <w:rPr>
          <w:b/>
          <w:color w:val="0E7C86"/>
        </w:rPr>
        <w:t xml:space="preserve">NEW v0.2  </w:t>
      </w:r>
      <w:r>
        <w:t xml:space="preserve">Status on 26 September 2026: M2 built Today, the topic hub, the brachial plexus lesson (trace a nerve, Erb and Klumpke toggles), MCQ practice and recall. The M2 follow-up (Section 21A) adds onboarding, the catch-up and exam-mode states, the diagram trainer and the dissociation curve.</w:t>
      </w:r>
    </w:p>
    <w:p>
      <w:pPr>
        <w:pStyle w:val="Heading1"/>
      </w:pPr>
      <w:r>
        <w:t xml:space="preserve">20. Usability Testing</w:t>
      </w:r>
    </w:p>
    <w:tbl>
      <w:tblPr>
        <w:tblW w:type="auto" w:w="0"/>
        <w:jc w:val="center"/>
        <w:tblLayout w:type="autofit"/>
        <w:tblLook w:firstColumn="1" w:firstRow="1" w:lastColumn="0" w:lastRow="0" w:noHBand="0" w:noVBand="1" w:val="04A0"/>
      </w:tblPr>
      <w:tblGrid>
        <w:gridCol w:w="2300"/>
        <w:gridCol w:w="77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Plan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Participants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Five students per round, first-year first; a mix of government and private colleges and of English- and Hindi-medium schooling.</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Tasks</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Start today’s plan; finish a visual lesson; answer and review a question; find why an answer is correct; recover after three missed days; draw a diagram with the trainer.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Measures</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 (under 2 minutes), task success rate, errors, System Usability Scale (target 75 or higher), top three confusions.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Method</w:t>
            </w:r>
          </w:p>
        </w:tc>
        <w:tc>
          <w:tcPr>
            <w:tcW w:type="dxa" w:w="7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Think-aloud on the student’s own phone; written notes; no recording without consent.</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Output</w:t>
            </w:r>
          </w:p>
        </w:tc>
        <w:tc>
          <w:tcPr>
            <w:tcW w:type="dxa" w:w="7780"/>
            <w:vAlign w:val="top"/>
            <w:tcBorders>
              <w:top w:val="single" w:sz="4" w:color="D7DEE5"/>
              <w:left w:val="single" w:sz="4" w:color="D7DEE5"/>
              <w:bottom w:val="single" w:sz="4" w:color="D7DEE5"/>
              <w:right w:val="single" w:sz="4" w:color="D7DEE5"/>
            </w:tcBorders>
          </w:tcPr>
          <w:p>
            <w:pPr>
              <w:pStyle w:val="TableText"/>
              <w:spacing w:after="40"/>
            </w:pPr>
            <w:r>
              <w:t xml:space="preserve">Findings list, then design fixes, then the next round.</w:t>
            </w:r>
          </w:p>
        </w:tc>
      </w:tr>
    </w:tbl>
    <w:p>
      <w:r>
        <w:rPr>
          <w:b/>
          <w:color w:val="0E7C86"/>
        </w:rPr>
        <w:t xml:space="preserve">NEW v0.2  </w:t>
      </w:r>
      <w:r>
        <w:t xml:space="preserve">The complete kit for round 1 (script, tasks, observation sheet, SUS questionnaire and triage) is docs/MedLearn_OS_Usability_Round_1_Kit_v0_1.docx.</w:t>
      </w:r>
    </w:p>
    <w:p>
      <w:pPr>
        <w:pStyle w:val="Heading1"/>
      </w:pPr>
      <w:r>
        <w:t xml:space="preserve">21. Milestones</w:t>
      </w:r>
    </w:p>
    <w:p>
      <w:r>
        <w:t xml:space="preserve">Estimates assume two developers.</w:t>
      </w:r>
    </w:p>
    <w:tbl>
      <w:tblPr>
        <w:tblW w:type="auto" w:w="0"/>
        <w:jc w:val="center"/>
        <w:tblLayout w:type="autofit"/>
        <w:tblLook w:firstColumn="1" w:firstRow="1" w:lastColumn="0" w:lastRow="0" w:noHBand="0" w:noVBand="1" w:val="04A0"/>
      </w:tblPr>
      <w:tblGrid>
        <w:gridCol w:w="2000"/>
        <w:gridCol w:w="3480"/>
        <w:gridCol w:w="3400"/>
        <w:gridCol w:w="12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3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Exit criteria</w:t>
            </w:r>
          </w:p>
        </w:tc>
        <w:tc>
          <w:tcPr>
            <w:tcW w:type="dxa" w:w="1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Estimate</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M0 Foundation</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Monorepo, tooling, CI, logger, local Supabase, seed data, test harness</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pnpm setup works on a clean machine; CI green; an example test in every layer</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M1 Design system</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Tokens, Icon wrapper, core components, dark theme</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 component has tests and a demo; axe clean</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1–2 weeks</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M2 Core-loop prototype</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Today, topic hub, lesson with two or three visual components, questions, recall on seed data</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Clickable end to end on a phone; end-to-end test for the loop</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2–3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M3 Usability round 1</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students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Findings triaged and fixes planned</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 week</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M4 Real backend</w:t>
            </w:r>
          </w:p>
        </w:tc>
        <w:tc>
          <w:tcPr>
            <w:tcW w:type="dxa" w:w="3480"/>
            <w:vAlign w:val="top"/>
            <w:tcBorders>
              <w:top w:val="single" w:sz="4" w:color="D7DEE5"/>
              <w:left w:val="single" w:sz="4" w:color="D7DEE5"/>
              <w:bottom w:val="single" w:sz="4" w:color="D7DEE5"/>
              <w:right w:val="single" w:sz="4" w:color="D7DEE5"/>
            </w:tcBorders>
          </w:tcPr>
          <w:p>
            <w:pPr>
              <w:pStyle w:val="TableText"/>
              <w:spacing w:after="40"/>
            </w:pPr>
            <w:r>
              <w:t xml:space="preserve">Phone OTP sign-in, age gate, progress, FSRS scheduling, source drawer, report issue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Integration and row-level-security tests pass; offline sync works</w:t>
            </w:r>
          </w:p>
        </w:tc>
        <w:tc>
          <w:tcPr>
            <w:tcW w:type="dxa" w:w="1200"/>
            <w:vAlign w:val="top"/>
            <w:tcBorders>
              <w:top w:val="single" w:sz="4" w:color="D7DEE5"/>
              <w:left w:val="single" w:sz="4" w:color="D7DEE5"/>
              <w:bottom w:val="single" w:sz="4" w:color="D7DEE5"/>
              <w:right w:val="single" w:sz="4" w:color="D7DEE5"/>
            </w:tcBorders>
          </w:tcPr>
          <w:p>
            <w:pPr>
              <w:pStyle w:val="TableText"/>
              <w:spacing w:after="40"/>
            </w:pPr>
            <w:r>
              <w:t xml:space="preserve">3–4 weeks</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M5 Pilot build</w:t>
            </w:r>
          </w:p>
        </w:tc>
        <w:tc>
          <w:tcPr>
            <w:tcW w:type="dxa" w:w="3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MVP content boundary, installable PWA, performance budgets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met; pilot with 1–3 colleges</w:t>
            </w:r>
          </w:p>
        </w:tc>
        <w:tc>
          <w:tcPr>
            <w:tcW w:type="dxa" w:w="1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3–4 weeks</w:t>
            </w:r>
          </w:p>
        </w:tc>
      </w:tr>
    </w:tbl>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M0 Foundation</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Done: pull request 1, CI green</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M1 Design system</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Done: pull request 2, CI green</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M2 Core-loop prototype</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Built: pull request 3 in review; follow-up in progress (Section 21A)</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Next, once the follow-up lands</w:t>
            </w:r>
          </w:p>
        </w:tc>
      </w:tr>
    </w:tbl>
    <w:p>
      <w:pPr>
        <w:pStyle w:val="Heading1"/>
      </w:pPr>
      <w:r>
        <w:rPr>
          <w:b/>
          <w:color w:val="0E7C86"/>
        </w:rPr>
        <w:t xml:space="preserve">NEW v0.2  </w:t>
      </w:r>
      <w:r>
        <w:t xml:space="preserve">21A. M2 Follow-up</w:t>
      </w:r>
    </w:p>
    <w:p>
      <w:r>
        <w:t xml:space="preserve">The first usability round asks students to recover after three missed days and to draw a diagram with the trainer, and measures the time to the first learning action. These additions make that round possible.</w:t>
      </w:r>
    </w:p>
    <w:tbl>
      <w:tblPr>
        <w:tblW w:type="auto" w:w="0"/>
        <w:jc w:val="center"/>
        <w:tblLayout w:type="autofit"/>
        <w:tblLook w:firstColumn="1" w:firstRow="1" w:lastColumn="0" w:lastRow="0" w:noHBand="0" w:noVBand="1" w:val="04A0"/>
      </w:tblPr>
      <w:tblGrid>
        <w:gridCol w:w="2300"/>
        <w:gridCol w:w="4880"/>
        <w:gridCol w:w="290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Feature</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the student sees</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Onboarding (/welcome)</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Three steps with step dots: year of MBBS, next exam date (native date input, or “not sure yet”) and daily minutes (10, 20, 30 or 45).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Done in under 60 seconds; Today reflects the choices; stored on the device until M4.</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Today states</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Normal. Catch-up after three or more missed days: reviews capped to one day’s load, the rest spread over the next days, “Accept plan”. Exam mode within 30 days of the exam: countdown pill and the diagram drill first. All done.</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 overdue count above one day’s load is ever shown; end-to-end tests use a simulated clock.</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Diagram trainer (/learn/brachial-plexus/draw)</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Builds the exam diagram layer by layer (roots, trunks, divisions, cords, branches): tap a blank, pick its label; lines draw in as each layer completes; ends with “now draw it on paper”.</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Works by touch, keyboard and screen reader; component and end-to-end tests.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(new physiology topic)</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Live curve with CO₂, pH, temperature and 2,3-BPG sliders; presets for exercising muscle, high altitude and stored blood; P50 marker; arterial and venous saturation.</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Teaching model unit-tested; sample content label shown.</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Calm Sky refresh</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Landing page and every study screen in the new direction on phone, tablet and desktop.</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axe clean in both themes; screenshots attached to the pull request.</w:t>
            </w:r>
          </w:p>
        </w:tc>
      </w:tr>
    </w:tbl>
    <w:p>
      <w:r>
        <w:rPr>
          <w:b/>
          <w:color w:val="17324D"/>
        </w:rPr>
        <w:t xml:space="preserve">Curve teaching model: </w:t>
      </w:r>
      <w:r>
        <w:t xml:space="preserve">Hill equation with n = 2.7 and P50 = 26.8 mmHg. log P50 rises 0.48 per pH unit fall, 0.024 per °C and 0.04 per mmol/L of 2,3-BPG; CO₂ acts through the pH it produces. Sample content until a reviewer approves it.</w:t>
      </w:r>
    </w:p>
    <w:p>
      <w:r>
        <w:rPr>
          <w:b/>
          <w:color w:val="17324D"/>
        </w:rPr>
        <w:t xml:space="preserve">Deferred until after usability round 1: </w:t>
      </w:r>
      <w:r>
        <w:t xml:space="preserve">Connections, image questions, the timed spotter, the progress screen, the source drawer, report issue and the simulated offline banner.</w:t>
      </w:r>
    </w:p>
    <w:tbl>
      <w:tblPr>
        <w:tblW w:type="auto" w:w="0"/>
        <w:jc w:val="center"/>
        <w:tblLayout w:type="autofit"/>
        <w:tblLook w:firstColumn="1" w:firstRow="1" w:lastColumn="0" w:lastRow="0" w:noHBand="0" w:noVBand="1" w:val="04A0"/>
      </w:tblPr>
      <w:tblGrid>
        <w:gridCol w:w="3000"/>
        <w:gridCol w:w="70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Milestone</w:t>
            </w:r>
          </w:p>
        </w:tc>
        <w:tc>
          <w:tcPr>
            <w:tcW w:type="dxa" w:w="7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 on 26 September 2026 (v0.3)</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M0, M1, M2</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Merged into main with green CI</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M3 Usability round 1</w:t>
            </w:r>
          </w:p>
        </w:tc>
        <w:tc>
          <w:tcPr>
            <w:tcW w:type="dxa" w:w="7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Kit ready (docs/MedLearn_OS_Usability_Round_1_Kit_v0_1.docx); waiting for five students</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M4 Real backend</w:t>
            </w:r>
          </w:p>
        </w:tc>
        <w:tc>
          <w:tcPr>
            <w:tcW w:type="dxa" w:w="7080"/>
            <w:vAlign w:val="top"/>
            <w:tcBorders>
              <w:top w:val="single" w:sz="4" w:color="D7DEE5"/>
              <w:left w:val="single" w:sz="4" w:color="D7DEE5"/>
              <w:bottom w:val="single" w:sz="4" w:color="D7DEE5"/>
              <w:right w:val="single" w:sz="4" w:color="D7DEE5"/>
            </w:tcBorders>
          </w:tcPr>
          <w:p>
            <w:pPr>
              <w:pStyle w:val="TableText"/>
              <w:spacing w:after="40"/>
            </w:pPr>
            <w:r>
              <w:t xml:space="preserve">Started; split into M4a, M4b and M4c (Section 21B)</w:t>
            </w:r>
          </w:p>
        </w:tc>
      </w:tr>
    </w:tbl>
    <w:p>
      <w:pPr>
        <w:pStyle w:val="Heading1"/>
      </w:pPr>
      <w:r>
        <w:rPr>
          <w:b/>
          <w:color w:val="0E7C86"/>
        </w:rPr>
        <w:t xml:space="preserve">NEW v0.3  </w:t>
      </w:r>
      <w:r>
        <w:t xml:space="preserve">21B. M4 Plan</w:t>
      </w:r>
    </w:p>
    <w:p>
      <w:r>
        <w:t xml:space="preserve">M4 is split so the learning loop closes first and the parts that need outside accounts (SMS) follow.</w:t>
      </w:r>
    </w:p>
    <w:tbl>
      <w:tblPr>
        <w:tblW w:type="auto" w:w="0"/>
        <w:jc w:val="center"/>
        <w:tblLayout w:type="autofit"/>
        <w:tblLook w:firstColumn="1" w:firstRow="1" w:lastColumn="0" w:lastRow="0" w:noHBand="0" w:noVBand="1" w:val="04A0"/>
      </w:tblPr>
      <w:tblGrid>
        <w:gridCol w:w="1400"/>
        <w:gridCol w:w="5480"/>
        <w:gridCol w:w="320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5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Scope</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Done when</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M4a (now)</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Lesson wrap-up with key facts and two check questions; missed questions become recall cards; Progress screen (mastery by topic, weak areas, review debt); source drawer and report issue, with reports stored in Postgres; age question at onboarding; an anonymous account and server-side progress for students aged 18 or over, while under-18 progress stays on the phone.</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Row-level-security and integration tests pass; end-to-end tests cover the wrap-up, Progress, report issue and progress restored from the server.</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Email and password accounts: sign-up upgrades the anonymous account (same id, so saved progress stays), sign-in joins the phone’s progress with the account, sign-out clears the phone; an Account screen with the theme switch.</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Sign-up, sign-in and sign-out pass integration and end-to-end tests. Google sign-in comes next; phone OTP after that, once an SMS provider is chosen and DLT registration is done.</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M4b+</w:t>
            </w:r>
          </w:p>
        </w:tc>
        <w:tc>
          <w:tcPr>
            <w:tcW w:type="dxa" w:w="5480"/>
            <w:vAlign w:val="top"/>
            <w:tcBorders>
              <w:top w:val="single" w:sz="4" w:color="D7DEE5"/>
              <w:left w:val="single" w:sz="4" w:color="D7DEE5"/>
              <w:bottom w:val="single" w:sz="4" w:color="D7DEE5"/>
              <w:right w:val="single" w:sz="4" w:color="D7DEE5"/>
            </w:tcBorders>
          </w:tcPr>
          <w:p>
            <w:pPr>
              <w:pStyle w:val="TableText"/>
              <w:spacing w:after="40"/>
            </w:pPr>
            <w:r>
              <w:t xml:space="preserve">Password reset and email confirmation; parental consent for under-18 students; an offline queue for answers.</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service is connected (Supabase’s built-in email is for testing only).</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M4c</w:t>
            </w:r>
          </w:p>
        </w:tc>
        <w:tc>
          <w:tcPr>
            <w:tcW w:type="dxa" w:w="5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first 3D spike (Section 25).</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Budgets in Section 25 are met on an entry-level Android phone.</w:t>
            </w:r>
          </w:p>
        </w:tc>
      </w:tr>
    </w:tbl>
    <w:p>
      <w:r>
        <w:rPr>
          <w:b/>
          <w:color w:val="17324D"/>
        </w:rPr>
        <w:t xml:space="preserve">Sign-in order: </w:t>
      </w:r>
      <w:r>
        <w:t xml:space="preserve">email and password now, Google next, phone OTP later (v0.2 planned phone OTP first). Sign-in runs through our server, so in production the auth rate limits must allow for many students behind one server, and our own per-student limits come first.</w:t>
      </w:r>
    </w:p>
    <w:p>
      <w:r>
        <w:rPr>
          <w:b/>
          <w:color w:val="17324D"/>
        </w:rPr>
        <w:t xml:space="preserve">Privacy rule: </w:t>
      </w:r>
      <w:r>
        <w:t xml:space="preserve">no learning data leaves the phone for a student under 18 until a parent has agreed; an adult’s anonymous account holds only study progress, never a name or phone number, until they choose to sign in.</w:t>
      </w:r>
    </w:p>
    <w:p>
      <w:pPr>
        <w:pStyle w:val="Heading1"/>
      </w:pPr>
      <w:r>
        <w:t xml:space="preserve">22. Decisions to Lock</w:t>
      </w:r>
    </w:p>
    <w:tbl>
      <w:tblPr>
        <w:tblW w:type="auto" w:w="0"/>
        <w:jc w:val="center"/>
        <w:tblLayout w:type="autofit"/>
        <w:tblLook w:firstColumn="1" w:firstRow="1" w:lastColumn="0" w:lastRow="0" w:noHBand="0" w:noVBand="1" w:val="04A0"/>
      </w:tblPr>
      <w:tblGrid>
        <w:gridCol w:w="2600"/>
        <w:gridCol w:w="5080"/>
        <w:gridCol w:w="240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Decision</w:t>
            </w:r>
          </w:p>
        </w:tc>
        <w:tc>
          <w:tcPr>
            <w:tcW w:type="dxa" w:w="5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Recommendation</w:t>
            </w:r>
          </w:p>
        </w:tc>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Status</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Local backend</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Supabase local stack; install Docker Desktop (or Podman / Rancher Desktop)</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Package manager and tasks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pnpm through Corepack, with Turborepo</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Styling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Tailwind CSS with Radix UI and design tokens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B45309"/>
              </w:rPr>
              <w:t xml:space="preserve">v0.2 CHANGE  </w:t>
            </w:r>
            <w:r>
              <w:t xml:space="preserve">Local backend</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Docker Desktop with the Supabase local stack (installed; disk on drive D)</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v0.2 CHANGE  </w:t>
            </w:r>
            <w:r>
              <w:t xml:space="preserve">Package manager and tasks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pnpm workspaces through Corepack; Turborepo later if caching is needed</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Visual direction</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Calm Sky (Section 8A)</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Display font</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Instrument Serif for titles; Noto Sans for everything else</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Breakpoints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600, 840 and 1200 px (Section 8B)</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v0.2  </w:t>
            </w:r>
            <w:r>
              <w:t xml:space="preserve">Page transitions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React ViewTransition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v0.2  </w:t>
            </w:r>
            <w:r>
              <w:t xml:space="preserve">Default theme</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Light is the primary theme; dark by choice (v0.1: follow the system setting)</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Open resources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Only licences that allow commercial use enter the product; non-commercial sources are cited, never copied (Section 24)</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Progress sync</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Anonymous account first, phone sign-in later; under-18 progress stays on the phone until consent</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Sign-in methods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Email and password first; Google next; phone OTP after that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SMS provider for OTP</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MSG91 or Twilio, with DLT registration; needed only when phone sign-in starts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 later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0E7C86"/>
              </w:rPr>
              <w:t xml:space="preserve">NEW v0.3  </w:t>
            </w:r>
            <w:r>
              <w:t xml:space="preserve">Email service</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A transactional email provider for confirmation and password reset (free tiers exist)</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the pilot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rPr>
                <w:b/>
                <w:color w:val="0E7C86"/>
              </w:rPr>
              <w:t xml:space="preserve">NEW v0.3  </w:t>
            </w:r>
            <w:r>
              <w:t xml:space="preserve">3D stack</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through React Three Fiber, glTF with meshopt compression, loaded only on 3D screens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 for the M4c spike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rPr>
                <w:b/>
                <w:color w:val="B45309"/>
              </w:rPr>
              <w:t xml:space="preserve">v0.3 CHANGE  </w:t>
            </w:r>
            <w:r>
              <w:t xml:space="preserve">Hosting (v0.3)</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Vercel Hobby is for non-commercial use only [S18]; use Vercel Pro or Cloudflare once the pilot starts</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 before M5</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Icons</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Lucide outlined SVG through one Icon wrapper; no emojis</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Chosen</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Hosting</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Vercel for the web app; Supabase cloud in the Mumbai region</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Error monitoring</w:t>
            </w:r>
          </w:p>
        </w:tc>
        <w:tc>
          <w:tcPr>
            <w:tcW w:type="dxa" w:w="5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Hosted error tracking from P1</w:t>
            </w:r>
          </w:p>
        </w:tc>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To decide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Fonts</w:t>
            </w:r>
          </w:p>
        </w:tc>
        <w:tc>
          <w:tcPr>
            <w:tcW w:type="dxa" w:w="5080"/>
            <w:vAlign w:val="top"/>
            <w:tcBorders>
              <w:top w:val="single" w:sz="4" w:color="D7DEE5"/>
              <w:left w:val="single" w:sz="4" w:color="D7DEE5"/>
              <w:bottom w:val="single" w:sz="4" w:color="D7DEE5"/>
              <w:right w:val="single" w:sz="4" w:color="D7DEE5"/>
            </w:tcBorders>
          </w:tcPr>
          <w:p>
            <w:pPr>
              <w:pStyle w:val="TableText"/>
              <w:spacing w:after="40"/>
            </w:pPr>
            <w:r>
              <w:t xml:space="preserve">Noto Sans and Noto Sans Devanagari</w:t>
            </w:r>
          </w:p>
        </w:tc>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Working</w:t>
            </w:r>
          </w:p>
        </w:tc>
      </w:tr>
    </w:tbl>
    <w:p>
      <w:pPr>
        <w:pStyle w:val="Heading1"/>
      </w:pPr>
      <w:r>
        <w:t xml:space="preserve">23. Source Register</w:t>
      </w:r>
    </w:p>
    <w:p>
      <w:r>
        <w:t xml:space="preserve">Public sources used in this document, checked 25 September 2026.</w:t>
      </w:r>
    </w:p>
    <w:p>
      <w:pPr>
        <w:pStyle w:val="Source"/>
      </w:pPr>
      <w:r>
        <w:rPr>
          <w:b/>
        </w:rPr>
        <w:t>S1  Lucide: License</w:t>
      </w:r>
      <w:r>
        <w:t xml:space="preserve"> — Lucide icons are released under the ISC licence.  </w:t>
      </w:r>
      <w:hyperlink r:id="rId300">
        <w:r>
          <w:rPr>
            <w:color w:val="0563C1"/>
            <w:u w:val="single"/>
          </w:rPr>
          <w:t>Source</w:t>
        </w:r>
      </w:hyperlink>
    </w:p>
    <w:p>
      <w:pPr>
        <w:pStyle w:val="Source"/>
      </w:pPr>
      <w:r>
        <w:rPr>
          <w:b/>
        </w:rPr>
        <w:t>S2  W3C: Web Content Accessibility Guidelines 2.2</w:t>
      </w:r>
      <w:r>
        <w:t xml:space="preserve"> — The accessibility standard used for level AA conformance.  </w:t>
      </w:r>
      <w:hyperlink r:id="rId301">
        <w:r>
          <w:rPr>
            <w:color w:val="0563C1"/>
            <w:u w:val="single"/>
          </w:rPr>
          <w:t>Source</w:t>
        </w:r>
      </w:hyperlink>
    </w:p>
    <w:p>
      <w:pPr>
        <w:pStyle w:val="Source"/>
      </w:pPr>
      <w:r>
        <w:rPr>
          <w:b/>
        </w:rPr>
        <w:t>S3  web.dev: Web Vitals</w:t>
      </w:r>
      <w:r>
        <w:t xml:space="preserve"> — Good thresholds: LCP 2.5 s, INP 200 ms, CLS 0.1.  </w:t>
      </w:r>
      <w:hyperlink r:id="rId302">
        <w:r>
          <w:rPr>
            <w:color w:val="0563C1"/>
            <w:u w:val="single"/>
          </w:rPr>
          <w:t>Source</w:t>
        </w:r>
      </w:hyperlink>
    </w:p>
    <w:p>
      <w:pPr>
        <w:pStyle w:val="Source"/>
      </w:pPr>
      <w:r>
        <w:rPr>
          <w:b/>
        </w:rPr>
        <w:t>S4  pino</w:t>
      </w:r>
      <w:r>
        <w:t xml:space="preserve"> — Low-overhead structured JSON logger for Node.js.  </w:t>
      </w:r>
      <w:hyperlink r:id="rId303">
        <w:r>
          <w:rPr>
            <w:color w:val="0563C1"/>
            <w:u w:val="single"/>
          </w:rPr>
          <w:t>Source</w:t>
        </w:r>
      </w:hyperlink>
    </w:p>
    <w:p>
      <w:pPr>
        <w:pStyle w:val="Source"/>
      </w:pPr>
      <w:r>
        <w:rPr>
          <w:b/>
        </w:rPr>
        <w:t>S5  Supabase: CLI getting started</w:t>
      </w:r>
      <w:r>
        <w:t xml:space="preserve"> — The local development stack runs in Docker containers and needs a container runtime.  </w:t>
      </w:r>
      <w:hyperlink r:id="rId304">
        <w:r>
          <w:rPr>
            <w:color w:val="0563C1"/>
            <w:u w:val="single"/>
          </w:rPr>
          <w:t>Source</w:t>
        </w:r>
      </w:hyperlink>
    </w:p>
    <w:p>
      <w:pPr>
        <w:pStyle w:val="Source"/>
      </w:pPr>
      <w:r>
        <w:rPr>
          <w:b/>
        </w:rPr>
        <w:t>S6  Supabase: Testing overview</w:t>
      </w:r>
      <w:r>
        <w:t xml:space="preserve"> — Database testing with pgTAP through supabase test db.  </w:t>
      </w:r>
      <w:hyperlink r:id="rId305">
        <w:r>
          <w:rPr>
            <w:color w:val="0563C1"/>
            <w:u w:val="single"/>
          </w:rPr>
          <w:t>Source</w:t>
        </w:r>
      </w:hyperlink>
    </w:p>
    <w:p>
      <w:pPr>
        <w:pStyle w:val="Source"/>
      </w:pPr>
      <w:r>
        <w:rPr>
          <w:b/>
        </w:rPr>
        <w:t>S7  Playwright</w:t>
      </w:r>
      <w:r>
        <w:t xml:space="preserve"> — End-to-end testing across browsers and device viewports.  </w:t>
      </w:r>
      <w:hyperlink r:id="rId306">
        <w:r>
          <w:rPr>
            <w:color w:val="0563C1"/>
            <w:u w:val="single"/>
          </w:rPr>
          <w:t>Source</w:t>
        </w:r>
      </w:hyperlink>
    </w:p>
    <w:p>
      <w:pPr>
        <w:pStyle w:val="Source"/>
      </w:pPr>
      <w:r>
        <w:rPr>
          <w:b/>
        </w:rPr>
        <w:t>S8  Vitest</w:t>
      </w:r>
      <w:r>
        <w:t xml:space="preserve"> — Unit and component test runner.  </w:t>
      </w:r>
      <w:hyperlink r:id="rId307">
        <w:r>
          <w:rPr>
            <w:color w:val="0563C1"/>
            <w:u w:val="single"/>
          </w:rPr>
          <w:t>Source</w:t>
        </w:r>
      </w:hyperlink>
    </w:p>
    <w:p>
      <w:pPr>
        <w:pStyle w:val="Source"/>
      </w:pPr>
      <w:r>
        <w:rPr>
          <w:b/>
        </w:rPr>
        <w:t>S9  ts-fsrs</w:t>
      </w:r>
      <w:r>
        <w:t xml:space="preserve"> — TypeScript implementation of the FSRS spaced-repetition algorithm.  </w:t>
      </w:r>
      <w:hyperlink r:id="rId308">
        <w:r>
          <w:rPr>
            <w:color w:val="0563C1"/>
            <w:u w:val="single"/>
          </w:rPr>
          <w:t>Source</w:t>
        </w:r>
      </w:hyperlink>
    </w:p>
    <w:p>
      <w:pPr>
        <w:pStyle w:val="Source"/>
      </w:pPr>
      <w:r>
        <w:rPr>
          <w:b/>
          <w:color w:val="0E7C86"/>
        </w:rPr>
        <w:t xml:space="preserve">NEW v0.2  </w:t>
      </w:r>
      <w:r>
        <w:rPr>
          <w:b/>
        </w:rPr>
        <w:t>S10  Google Fonts: Instrument Serif</w:t>
      </w:r>
      <w:r>
        <w:t xml:space="preserve"> — Display serif with an italic, under the SIL Open Font License.  </w:t>
      </w:r>
      <w:hyperlink r:id="rId309">
        <w:r>
          <w:rPr>
            <w:color w:val="0563C1"/>
            <w:u w:val="single"/>
          </w:rPr>
          <w:t>Source</w:t>
        </w:r>
      </w:hyperlink>
    </w:p>
    <w:p>
      <w:pPr>
        <w:pStyle w:val="Source"/>
      </w:pPr>
      <w:r>
        <w:rPr>
          <w:b/>
          <w:color w:val="0E7C86"/>
        </w:rPr>
        <w:t xml:space="preserve">NEW v0.2  </w:t>
      </w:r>
      <w:r>
        <w:rPr>
          <w:b/>
        </w:rPr>
        <w:t>S11  Material Design 3: Window size classes</w:t>
      </w:r>
      <w:r>
        <w:t xml:space="preserve"> — Compact, medium and expanded widths used for the breakpoints.  </w:t>
      </w:r>
      <w:hyperlink r:id="rId310">
        <w:r>
          <w:rPr>
            <w:color w:val="0563C1"/>
            <w:u w:val="single"/>
          </w:rPr>
          <w:t>Source</w:t>
        </w:r>
      </w:hyperlink>
    </w:p>
    <w:p>
      <w:pPr>
        <w:pStyle w:val="Source"/>
      </w:pPr>
      <w:r>
        <w:rPr>
          <w:b/>
          <w:color w:val="0E7C86"/>
        </w:rPr>
        <w:t xml:space="preserve">NEW v0.2  </w:t>
      </w:r>
      <w:r>
        <w:rPr>
          <w:b/>
        </w:rPr>
        <w:t>S12  MDN: View Transition API</w:t>
      </w:r>
      <w:r>
        <w:t xml:space="preserve"> — Browser API behind the route transitions.  </w:t>
      </w:r>
      <w:hyperlink r:id="rId311">
        <w:r>
          <w:rPr>
            <w:color w:val="0563C1"/>
            <w:u w:val="single"/>
          </w:rPr>
          <w:t>Source</w:t>
        </w:r>
      </w:hyperlink>
    </w:p>
    <w:p>
      <w:pPr>
        <w:pStyle w:val="Source"/>
      </w:pPr>
      <w:r>
        <w:rPr>
          <w:b/>
          <w:color w:val="0E7C86"/>
        </w:rPr>
        <w:t xml:space="preserve">NEW v0.2  </w:t>
      </w:r>
      <w:r>
        <w:rPr>
          <w:b/>
        </w:rPr>
        <w:t>S13  MDN: env() and safe-area insets</w:t>
      </w:r>
      <w:r>
        <w:t xml:space="preserve"> — Keeping controls clear of notches and home indicators.  </w:t>
      </w:r>
      <w:hyperlink r:id="rId312">
        <w:r>
          <w:rPr>
            <w:color w:val="0563C1"/>
            <w:u w:val="single"/>
          </w:rPr>
          <w:t>Source</w:t>
        </w:r>
      </w:hyperlink>
    </w:p>
    <w:p>
      <w:pPr>
        <w:pStyle w:val="Source"/>
      </w:pPr>
      <w:r>
        <w:rPr>
          <w:b/>
          <w:color w:val="0E7C86"/>
        </w:rPr>
        <w:t xml:space="preserve">NEW v0.3  </w:t>
      </w:r>
      <w:r>
        <w:rPr>
          <w:b/>
        </w:rPr>
        <w:t>S14  OpenStax: Anatomy and Physiology 2e</w:t>
      </w:r>
      <w:r>
        <w:t xml:space="preserve"> — Openly available textbook under CC BY-NC-SA 4.0 (non-commercial).  </w:t>
      </w:r>
      <w:hyperlink r:id="rId313">
        <w:r>
          <w:rPr>
            <w:color w:val="0563C1"/>
            <w:u w:val="single"/>
          </w:rPr>
          <w:t>Source</w:t>
        </w:r>
      </w:hyperlink>
    </w:p>
    <w:p>
      <w:pPr>
        <w:pStyle w:val="Source"/>
      </w:pPr>
      <w:r>
        <w:rPr>
          <w:b/>
          <w:color w:val="0E7C86"/>
        </w:rPr>
        <w:t xml:space="preserve">NEW v0.3  </w:t>
      </w:r>
      <w:r>
        <w:rPr>
          <w:b/>
        </w:rPr>
        <w:t>S15  Servier Medical Art: Terms of use</w:t>
      </w:r>
      <w:r>
        <w:t xml:space="preserve"> — Illustrations under CC BY 4.0, commercial use allowed with credit.  </w:t>
      </w:r>
      <w:hyperlink r:id="rId314">
        <w:r>
          <w:rPr>
            <w:color w:val="0563C1"/>
            <w:u w:val="single"/>
          </w:rPr>
          <w:t>Source</w:t>
        </w:r>
      </w:hyperlink>
    </w:p>
    <w:p>
      <w:pPr>
        <w:pStyle w:val="Source"/>
      </w:pPr>
      <w:r>
        <w:rPr>
          <w:b/>
          <w:color w:val="0E7C86"/>
        </w:rPr>
        <w:t xml:space="preserve">NEW v0.3  </w:t>
      </w:r>
      <w:r>
        <w:rPr>
          <w:b/>
        </w:rPr>
        <w:t>S16  BodyParts3D licence (DBCLS)</w:t>
      </w:r>
      <w:r>
        <w:t xml:space="preserve"> — Current licence: CC BY 4.0 with attribution (the 2011 release was CC BY-SA 2.1 Japan).  </w:t>
      </w:r>
      <w:hyperlink r:id="rId315">
        <w:r>
          <w:rPr>
            <w:color w:val="0563C1"/>
            <w:u w:val="single"/>
          </w:rPr>
          <w:t>Source</w:t>
        </w:r>
      </w:hyperlink>
    </w:p>
    <w:p>
      <w:pPr>
        <w:pStyle w:val="Source"/>
      </w:pPr>
      <w:r>
        <w:rPr>
          <w:b/>
          <w:color w:val="0E7C86"/>
        </w:rPr>
        <w:t xml:space="preserve">NEW v0.3  </w:t>
      </w:r>
      <w:r>
        <w:rPr>
          <w:b/>
        </w:rPr>
        <w:t>S17  Z-Anatomy licence and attribution list</w:t>
      </w:r>
      <w:r>
        <w:t xml:space="preserve"> — CC BY-SA 4.0 overall, with CC BY-NC-SA and CC BY-NC components listed.  </w:t>
      </w:r>
      <w:hyperlink r:id="rId316">
        <w:r>
          <w:rPr>
            <w:color w:val="0563C1"/>
            <w:u w:val="single"/>
          </w:rPr>
          <w:t>Source</w:t>
        </w:r>
      </w:hyperlink>
    </w:p>
    <w:p>
      <w:pPr>
        <w:pStyle w:val="Source"/>
      </w:pPr>
      <w:r>
        <w:rPr>
          <w:b/>
          <w:color w:val="0E7C86"/>
        </w:rPr>
        <w:t xml:space="preserve">NEW v0.3  </w:t>
      </w:r>
      <w:r>
        <w:rPr>
          <w:b/>
        </w:rPr>
        <w:t>S18  Vercel: Fair use guidelines</w:t>
      </w:r>
      <w:r>
        <w:t xml:space="preserve"> — The Hobby plan is for non-commercial personal use.  </w:t>
      </w:r>
      <w:hyperlink r:id="rId317">
        <w:r>
          <w:rPr>
            <w:color w:val="0563C1"/>
            <w:u w:val="single"/>
          </w:rPr>
          <w:t>Source</w:t>
        </w:r>
      </w:hyperlink>
    </w:p>
    <w:p>
      <w:pPr>
        <w:pStyle w:val="Heading1"/>
      </w:pPr>
      <w:r>
        <w:rPr>
          <w:b/>
          <w:color w:val="0E7C86"/>
        </w:rPr>
        <w:t xml:space="preserve">NEW v0.3  </w:t>
      </w:r>
      <w:r>
        <w:t xml:space="preserve">24. Free and Open Resources</w:t>
      </w:r>
    </w:p>
    <w:p>
      <w:r>
        <w:t xml:space="preserve">Plenty of good material is free. What matters is the licence: MedLearn OS will be a paid product, so only licences that allow commercial use can go into the app. Everything else can inform our writers but is never copied.</w:t>
      </w:r>
    </w:p>
    <w:tbl>
      <w:tblPr>
        <w:tblW w:type="auto" w:w="0"/>
        <w:jc w:val="center"/>
        <w:tblLayout w:type="autofit"/>
        <w:tblLook w:firstColumn="1" w:firstRow="1" w:lastColumn="0" w:lastRow="0" w:noHBand="0" w:noVBand="1" w:val="04A0"/>
      </w:tblPr>
      <w:tblGrid>
        <w:gridCol w:w="2300"/>
        <w:gridCol w:w="2600"/>
        <w:gridCol w:w="2300"/>
        <w:gridCol w:w="2880"/>
      </w:tblGrid>
      <w:tr>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Resource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 in MedLearn OS</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c>
          <w:tcPr>
            <w:tcW w:type="dxa" w:w="2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NMC CBME curriculum documents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Subject and topic map, competencies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Public regulator documents</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Cite the version used; map progress forward when it changes.</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OpenStax Anatomy and Physiology 2e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Reference for writers; cited in the source drawer</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CC BY-NC-SA 4.0 [S14]</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Cite and link only; never copy its text or figures.</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Servier Medical Art (SMART)</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Illustration building blocks: cells, organs, instruments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commercial use allowed [S15]</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Credit and note changes in the source drawer.</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Gray’s Anatomy (1918) plates on Wikimedia Commons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Classic plates as drawing references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check each file page</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Record the file page in the source register.</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BodyParts3D</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3D anatomy meshes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 4.0 on the current licence page [S16]</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The 3D base. Credit: “BodyParts3D, © The Database Center for Life Science, CC BY 4.0”.</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NLM Visible Human Project</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Cross-sections, CT and MRI</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Public domain; no licence needed since 2019</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Sectional anatomy and imaging.</w:t>
            </w:r>
          </w:p>
        </w:tc>
      </w:tr>
      <w:tr>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Z-Anatomy</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Cleaned 3D atlas built on BodyParts3D (Blender file)</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CC BY-SA 4.0, but includes NonCommercial parts [S17]</w:t>
            </w:r>
          </w:p>
        </w:tc>
        <w:tc>
          <w:tcPr>
            <w:tcW w:type="dxa" w:w="2880"/>
            <w:vAlign w:val="top"/>
            <w:tcBorders>
              <w:top w:val="single" w:sz="4" w:color="D7DEE5"/>
              <w:left w:val="single" w:sz="4" w:color="D7DEE5"/>
              <w:bottom w:val="single" w:sz="4" w:color="D7DEE5"/>
              <w:right w:val="single" w:sz="4" w:color="D7DEE5"/>
            </w:tcBorders>
          </w:tcPr>
          <w:p>
            <w:pPr>
              <w:pStyle w:val="TableText"/>
              <w:spacing w:after="40"/>
            </w:pPr>
            <w:r>
              <w:t xml:space="preserve">Audit each structure; not used in the paid app until cleared.</w:t>
            </w:r>
          </w:p>
        </w:tc>
      </w:tr>
      <w:tr>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Radiopaedia, StatPearls and most medical LibreTexts books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 reading for writers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Non-commercial or no-derivatives licences</w:t>
            </w:r>
          </w:p>
        </w:tc>
        <w:tc>
          <w:tcPr>
            <w:tcW w:type="dxa" w:w="2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Never used in the app.</w:t>
            </w:r>
          </w:p>
        </w:tc>
      </w:tr>
    </w:tbl>
    <w:tbl>
      <w:tblPr>
        <w:tblW w:type="auto" w:w="0"/>
        <w:jc w:val="center"/>
        <w:tblLayout w:type="autofit"/>
        <w:tblLook w:firstColumn="1" w:firstRow="1" w:lastColumn="0" w:lastRow="0" w:noHBand="0" w:noVBand="1" w:val="04A0"/>
      </w:tblPr>
      <w:tblGrid>
        <w:gridCol w:w="3000"/>
        <w:gridCol w:w="4480"/>
        <w:gridCol w:w="260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tools</w:t>
            </w:r>
          </w:p>
        </w:tc>
        <w:tc>
          <w:tcPr>
            <w:tcW w:type="dxa" w:w="4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Use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Licence</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Blender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3D clean-up, retopology, export to glTF</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GPL; our models are ours to license</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three.js, React Three Fiber, drei</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3D viewer in the web app</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glTF-Transform, meshoptimizer</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Model compression and optimisation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MIT</w:t>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Inkscape</w:t>
            </w:r>
          </w:p>
        </w:tc>
        <w:tc>
          <w:tcPr>
            <w:tcW w:type="dxa" w:w="4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SVG diagrams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GPL</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Rive (free plan) and Lottie</w:t>
            </w:r>
          </w:p>
        </w:tc>
        <w:tc>
          <w:tcPr>
            <w:tcW w:type="dxa" w:w="4480"/>
            <w:vAlign w:val="top"/>
            <w:tcBorders>
              <w:top w:val="single" w:sz="4" w:color="D7DEE5"/>
              <w:left w:val="single" w:sz="4" w:color="D7DEE5"/>
              <w:bottom w:val="single" w:sz="4" w:color="D7DEE5"/>
              <w:right w:val="single" w:sz="4" w:color="D7DEE5"/>
            </w:tcBorders>
          </w:tcPr>
          <w:p>
            <w:pPr>
              <w:pStyle w:val="TableText"/>
              <w:spacing w:after="40"/>
            </w:pPr>
            <w:r>
              <w:t xml:space="preserve">Mechanism animations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Free runtimes</w:t>
            </w:r>
          </w:p>
        </w:tc>
      </w:tr>
    </w:tbl>
    <w:tbl>
      <w:tblPr>
        <w:tblW w:type="auto" w:w="0"/>
        <w:jc w:val="center"/>
        <w:tblLayout w:type="autofit"/>
        <w:tblLook w:firstColumn="1" w:firstRow="1" w:lastColumn="0" w:lastRow="0" w:noHBand="0" w:noVBand="1" w:val="04A0"/>
      </w:tblPr>
      <w:tblGrid>
        <w:gridCol w:w="2600"/>
        <w:gridCol w:w="3400"/>
        <w:gridCol w:w="40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Free service tiers</w:t>
            </w:r>
          </w:p>
        </w:tc>
        <w:tc>
          <w:tcPr>
            <w:tcW w:type="dxa" w:w="3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Good for</w:t>
            </w:r>
          </w:p>
        </w:tc>
        <w:tc>
          <w:tcPr>
            <w:tcW w:type="dxa" w:w="40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out for</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Supabase Free</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Development and a small pilot</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Projects pause when idle; upgrade before real students depend on it.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GitHub Actions</w:t>
            </w:r>
          </w:p>
        </w:tc>
        <w:tc>
          <w:tcPr>
            <w:tcW w:type="dxa" w:w="3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CI for the private repository</w:t>
            </w:r>
          </w:p>
        </w:tc>
        <w:tc>
          <w:tcPr>
            <w:tcW w:type="dxa" w:w="40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Monthly minutes are limited; keep the pipeline fast.</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Vercel Hobby</w:t>
            </w:r>
          </w:p>
        </w:tc>
        <w:tc>
          <w:tcPr>
            <w:tcW w:type="dxa" w:w="3400"/>
            <w:vAlign w:val="top"/>
            <w:tcBorders>
              <w:top w:val="single" w:sz="4" w:color="D7DEE5"/>
              <w:left w:val="single" w:sz="4" w:color="D7DEE5"/>
              <w:bottom w:val="single" w:sz="4" w:color="D7DEE5"/>
              <w:right w:val="single" w:sz="4" w:color="D7DEE5"/>
            </w:tcBorders>
          </w:tcPr>
          <w:p>
            <w:pPr>
              <w:pStyle w:val="TableText"/>
              <w:spacing w:after="40"/>
            </w:pPr>
            <w:r>
              <w:t xml:space="preserve">Personal previews only</w:t>
            </w:r>
          </w:p>
        </w:tc>
        <w:tc>
          <w:tcPr>
            <w:tcW w:type="dxa" w:w="4080"/>
            <w:vAlign w:val="top"/>
            <w:tcBorders>
              <w:top w:val="single" w:sz="4" w:color="D7DEE5"/>
              <w:left w:val="single" w:sz="4" w:color="D7DEE5"/>
              <w:bottom w:val="single" w:sz="4" w:color="D7DEE5"/>
              <w:right w:val="single" w:sz="4" w:color="D7DEE5"/>
            </w:tcBorders>
          </w:tcPr>
          <w:p>
            <w:pPr>
              <w:pStyle w:val="TableText"/>
              <w:spacing w:after="40"/>
            </w:pPr>
            <w:r>
              <w:t xml:space="preserve">Non-commercial use only [S18].</w:t>
            </w:r>
          </w:p>
        </w:tc>
      </w:tr>
    </w:tbl>
    <w:p>
      <w:pPr>
        <w:pStyle w:val="ListBullet"/>
      </w:pPr>
      <w:r>
        <w:rPr>
          <w:b/>
          <w:color w:val="17324D"/>
        </w:rPr>
        <w:t xml:space="preserve">Source register: </w:t>
      </w:r>
      <w:r>
        <w:t xml:space="preserve">every asset gets a record (title, author, licence, link, changes) that the source drawer shows.</w:t>
      </w:r>
    </w:p>
    <w:p>
      <w:pPr>
        <w:pStyle w:val="ListBullet"/>
      </w:pPr>
      <w:r>
        <w:rPr>
          <w:b/>
          <w:color w:val="17324D"/>
        </w:rPr>
        <w:t xml:space="preserve">Review still applies: </w:t>
      </w:r>
      <w:r>
        <w:t xml:space="preserve">a free asset is not a checked asset; the medical reviewer approves every visual.</w:t>
      </w:r>
    </w:p>
    <w:p>
      <w:pPr>
        <w:pStyle w:val="Heading1"/>
      </w:pPr>
      <w:r>
        <w:rPr>
          <w:b/>
          <w:color w:val="0E7C86"/>
        </w:rPr>
        <w:t xml:space="preserve">NEW v0.3  </w:t>
      </w:r>
      <w:r>
        <w:t xml:space="preserve">25. 3D Modelling, Simulation and Visualisation</w:t>
      </w:r>
    </w:p>
    <w:p>
      <w:r>
        <w:t xml:space="preserve">Three families of visuals, all built as data-driven components in packages/visuals with tests and a text equivalent.</w:t>
      </w:r>
    </w:p>
    <w:tbl>
      <w:tblPr>
        <w:tblW w:type="auto" w:w="0"/>
        <w:jc w:val="center"/>
        <w:tblLayout w:type="autofit"/>
        <w:tblLook w:firstColumn="1" w:firstRow="1" w:lastColumn="0" w:lastRow="0" w:noHBand="0" w:noVBand="1" w:val="04A0"/>
      </w:tblPr>
      <w:tblGrid>
        <w:gridCol w:w="2000"/>
        <w:gridCol w:w="4280"/>
        <w:gridCol w:w="3800"/>
      </w:tblGrid>
      <w:tr>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Family</w:t>
            </w:r>
          </w:p>
        </w:tc>
        <w:tc>
          <w:tcPr>
            <w:tcW w:type="dxa" w:w="4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Examples</w:t>
            </w:r>
          </w:p>
        </w:tc>
        <w:tc>
          <w:tcPr>
            <w:tcW w:type="dxa" w:w="3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built</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3D anatomy</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Upper limb bones with the axillary artery and brachial plexus; skull foramina; heart chambers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glTF models cleaned in Blender from BodyParts3D (Z-Anatomy parts only after audit), shown with React Three Fiber.</w:t>
            </w:r>
          </w:p>
        </w:tc>
      </w:tr>
      <w:tr>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Simulation models</w:t>
            </w:r>
          </w:p>
        </w:tc>
        <w:tc>
          <w:tcPr>
            <w:tcW w:type="dxa" w:w="4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Oxygen–haemoglobin curve (built); next: Michaelis–Menten kinetics with inhibitors, Frank–Starling curve, action potential, acid–base (Henderson–Hasselbalch), renal clearance</w:t>
            </w:r>
          </w:p>
        </w:tc>
        <w:tc>
          <w:tcPr>
            <w:tcW w:type="dxa" w:w="3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pure, unit-tested teaching model plus sliders and presets; values checked against textbook numbers; reviewer sign-off.</w:t>
            </w:r>
          </w:p>
        </w:tc>
      </w:tr>
      <w:tr>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2D diagrams and animation</w:t>
            </w:r>
          </w:p>
        </w:tc>
        <w:tc>
          <w:tcPr>
            <w:tcW w:type="dxa" w:w="4280"/>
            <w:vAlign w:val="top"/>
            <w:tcBorders>
              <w:top w:val="single" w:sz="4" w:color="D7DEE5"/>
              <w:left w:val="single" w:sz="4" w:color="D7DEE5"/>
              <w:bottom w:val="single" w:sz="4" w:color="D7DEE5"/>
              <w:right w:val="single" w:sz="4" w:color="D7DEE5"/>
            </w:tcBorders>
          </w:tcPr>
          <w:p>
            <w:pPr>
              <w:pStyle w:val="TableText"/>
              <w:spacing w:after="40"/>
            </w:pPr>
            <w:r>
              <w:t xml:space="preserve">Path tracer, diagram trainer (built); mechanism steppers, labelled diagrams</w:t>
            </w:r>
          </w:p>
        </w:tc>
        <w:tc>
          <w:tcPr>
            <w:tcW w:type="dxa" w:w="3800"/>
            <w:vAlign w:val="top"/>
            <w:tcBorders>
              <w:top w:val="single" w:sz="4" w:color="D7DEE5"/>
              <w:left w:val="single" w:sz="4" w:color="D7DEE5"/>
              <w:bottom w:val="single" w:sz="4" w:color="D7DEE5"/>
              <w:right w:val="single" w:sz="4" w:color="D7DEE5"/>
            </w:tcBorders>
          </w:tcPr>
          <w:p>
            <w:pPr>
              <w:pStyle w:val="TableText"/>
              <w:spacing w:after="40"/>
            </w:pPr>
            <w:r>
              <w:t xml:space="preserve">SVG and Rive, driven by content data.</w:t>
            </w:r>
          </w:p>
        </w:tc>
      </w:tr>
    </w:tbl>
    <w:p>
      <w:pPr>
        <w:pStyle w:val="Heading2"/>
      </w:pPr>
      <w:r>
        <w:t xml:space="preserve">3D pipeline</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Step</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happens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1. Source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Pick the structures from BodyParts3D (or audited Z-Anatomy parts); log the licence in the resource registry.</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 Clean in Blender</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Keep only what the lesson needs, name each part with the content id (for example median-nerve), reduce the mesh, add simple materials.</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3. Export and optimise</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glTF 2.0, then glTF-Transform: prune, dedupe, simplify, meshopt compression, KTX2 textures.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Describe in content</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model-3d visual lists the model file, its parts with names, and a camera stop for each lesson step.</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5. Show</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Viewer3D loads the model only on 3D screens, with orbit, zoom, isolate, tap to label and guided camera stops.</w:t>
            </w:r>
          </w:p>
        </w:tc>
      </w:tr>
    </w:tbl>
    <w:tbl>
      <w:tblPr>
        <w:tblW w:type="auto" w:w="0"/>
        <w:jc w:val="center"/>
        <w:tblLayout w:type="autofit"/>
        <w:tblLook w:firstColumn="1" w:firstRow="1" w:lastColumn="0" w:lastRow="0" w:noHBand="0" w:noVBand="1" w:val="04A0"/>
      </w:tblPr>
      <w:tblGrid>
        <w:gridCol w:w="3600"/>
        <w:gridCol w:w="6480"/>
      </w:tblGrid>
      <w:tr>
        <w:tc>
          <w:tcPr>
            <w:tcW w:type="dxa" w:w="3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Budget or rule</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Model download per lesson</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1.5 MB or less, compressed</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Triangles on phones</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50,000 or fewer (lower detail level on small screens)</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Frame rate</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60 fps target; never below 30 fps on an entry-level Android phone</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JavaScript</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3D viewer loads only on 3D screens and never enters the main bundle</w:t>
            </w:r>
          </w:p>
        </w:tc>
      </w:tr>
      <w:tr>
        <w:tc>
          <w:tcPr>
            <w:tcW w:type="dxa" w:w="3600"/>
            <w:vAlign w:val="top"/>
            <w:tcBorders>
              <w:top w:val="single" w:sz="4" w:color="D7DEE5"/>
              <w:left w:val="single" w:sz="4" w:color="D7DEE5"/>
              <w:bottom w:val="single" w:sz="4" w:color="D7DEE5"/>
              <w:right w:val="single" w:sz="4" w:color="D7DEE5"/>
            </w:tcBorders>
          </w:tcPr>
          <w:p>
            <w:pPr>
              <w:pStyle w:val="TableText"/>
              <w:spacing w:after="40"/>
            </w:pPr>
            <w:r>
              <w:t xml:space="preserve">Fallback</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Without WebGL2, or on phones with 2 GB of memory or less, the 2D diagram of the same structures is shown</w:t>
            </w:r>
          </w:p>
        </w:tc>
      </w:tr>
      <w:tr>
        <w:tc>
          <w:tcPr>
            <w:tcW w:type="dxa" w:w="3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Accessibility</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text description and a 2D equivalent for every 3D view; keyboard orbit; no auto-rotation with reduced motion</w:t>
            </w:r>
          </w:p>
        </w:tc>
      </w:tr>
    </w:tbl>
    <w:p>
      <w:r>
        <w:rPr>
          <w:b/>
          <w:color w:val="17324D"/>
        </w:rPr>
        <w:t xml:space="preserve">M4c spike: </w:t>
      </w:r>
      <w:r>
        <w:t xml:space="preserve">the upper limb (clavicle, scapula, humerus), the axillary artery and the course of the brachial plexus, from BodyParts3D; orbit, isolate, tap to label and three camera stops; the path tracer as the 2D fallback; measured on an entry-level Android phone.</w:t>
      </w:r>
    </w:p>
    <w:p>
      <w:r>
        <w:rPr>
          <w:b/>
          <w:color w:val="17324D"/>
        </w:rPr>
        <w:t xml:space="preserve">Resource-first: </w:t>
      </w:r>
      <w:r>
        <w:t xml:space="preserve">licence zones, the resource registry and the full source matrix are in Product Blueprint v0.3, Sections 26 to 31.</w:t>
      </w:r>
    </w:p>
    <w:p>
      <w:r>
        <w:rPr>
          <w:b/>
          <w:color w:val="17324D"/>
        </w:rPr>
        <w:t xml:space="preserve">Team: </w:t>
      </w:r>
      <w:r>
        <w:t xml:space="preserve">a designer comfortable in Blender, part-time, from M4c; the medical reviewer checks every model like any other visual.</w:t>
      </w:r>
    </w:p>
    <w:p>
      <w:pPr>
        <w:spacing w:before="0" w:after="60"/>
      </w:pPr>
    </w:p>
    <w:p>
      <w:pPr>
        <w:spacing w:before="0" w:after="60"/>
      </w:pP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Build starting point</w:t>
            </w:r>
          </w:p>
          <w:p>
            <w:pPr>
              <w:pStyle w:val="Callout"/>
              <w:spacing w:after="40"/>
            </w:pPr>
            <w:r>
              <w:t xml:space="preserve">Start with M0: a clean monorepo where setup, logging and one test in every layer already work. Then build the design system (M1) before any feature screen, so every screen after that is assembled from the same parts.</w:t>
            </w:r>
          </w:p>
        </w:tc>
      </w:tr>
    </w:tbl>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VISUAL, UX/UI &amp; ENGINEERING PLAN  |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lucide.dev/license" TargetMode="External"/><Relationship Id="rId301" Type="http://schemas.openxmlformats.org/officeDocument/2006/relationships/hyperlink" Target="https://www.w3.org/TR/WCAG22/" TargetMode="External"/><Relationship Id="rId302" Type="http://schemas.openxmlformats.org/officeDocument/2006/relationships/hyperlink" Target="https://web.dev/articles/vitals" TargetMode="External"/><Relationship Id="rId303" Type="http://schemas.openxmlformats.org/officeDocument/2006/relationships/hyperlink" Target="https://getpino.io" TargetMode="External"/><Relationship Id="rId304" Type="http://schemas.openxmlformats.org/officeDocument/2006/relationships/hyperlink" Target="https://supabase.com/docs/guides/local-development/cli/getting-started" TargetMode="External"/><Relationship Id="rId305" Type="http://schemas.openxmlformats.org/officeDocument/2006/relationships/hyperlink" Target="https://supabase.com/docs/guides/local-development/testing/overview" TargetMode="External"/><Relationship Id="rId306" Type="http://schemas.openxmlformats.org/officeDocument/2006/relationships/hyperlink" Target="https://playwright.dev" TargetMode="External"/><Relationship Id="rId307" Type="http://schemas.openxmlformats.org/officeDocument/2006/relationships/hyperlink" Target="https://vitest.dev" TargetMode="External"/><Relationship Id="rId308" Type="http://schemas.openxmlformats.org/officeDocument/2006/relationships/hyperlink" Target="https://github.com/open-spaced-repetition/ts-fsrs" TargetMode="External"/><Relationship Id="rId309" Type="http://schemas.openxmlformats.org/officeDocument/2006/relationships/hyperlink" Target="https://fonts.google.com/specimen/Instrument+Serif" TargetMode="External"/><Relationship Id="rId310" Type="http://schemas.openxmlformats.org/officeDocument/2006/relationships/hyperlink" Target="https://m3.material.io/foundations/layout/applying-layout/window-size-classes" TargetMode="External"/><Relationship Id="rId311" Type="http://schemas.openxmlformats.org/officeDocument/2006/relationships/hyperlink" Target="https://developer.mozilla.org/en-US/docs/Web/API/View_Transition_API" TargetMode="External"/><Relationship Id="rId312" Type="http://schemas.openxmlformats.org/officeDocument/2006/relationships/hyperlink" Target="https://developer.mozilla.org/en-US/docs/Web/CSS/env" TargetMode="External"/><Relationship Id="rId313" Type="http://schemas.openxmlformats.org/officeDocument/2006/relationships/hyperlink" Target="https://openstax.org/details/books/anatomy-and-physiology-2e" TargetMode="External"/><Relationship Id="rId314" Type="http://schemas.openxmlformats.org/officeDocument/2006/relationships/hyperlink" Target="https://smart.servier.com/terms-of-use/" TargetMode="External"/><Relationship Id="rId315" Type="http://schemas.openxmlformats.org/officeDocument/2006/relationships/hyperlink" Target="https://dbarchive.biosciencedbc.jp/en/bodyparts3d/lic.html" TargetMode="External"/><Relationship Id="rId316" Type="http://schemas.openxmlformats.org/officeDocument/2006/relationships/hyperlink" Target="https://github.com/Z-Anatomy/Models-of-human-anatomy/blob/master/License.txt" TargetMode="External"/><Relationship Id="rId317" Type="http://schemas.openxmlformats.org/officeDocument/2006/relationships/hyperlink" Target="https://vercel.com/docs/limits/fair-use-guidel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Visual, UX/UI &amp; Engineering Plan</dc:title>
  <dc:subject>Indian MBBS daily learning platform</dc:subject>
  <dc:creator>Project Team</dc:creator>
  <cp:keywords>MBBS, medical education, product blueprint, visual learning, curriculum, spaced repetition, medical content accuracy</cp:keywords>
  <dc:description>Version 0.3 plan (adds to v0.1 and v0.2); companion to Product Blueprint v0.2.</dc:description>
  <cp:lastModifiedBy/>
  <cp:revision>1</cp:revision>
  <dcterms:created xsi:type="dcterms:W3CDTF">2013-12-23T23:15:00Z</dcterms:created>
  <dcterms:modified xsi:type="dcterms:W3CDTF">2013-12-23T23:15:00Z</dcterms:modified>
  <cp:category/>
</cp:coreProperties>
</file>