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t xml:space="preserve">22. Decisions to Lock</w:t>
      </w:r>
    </w:p>
    <w:p>
      <w:pPr>
        <w:pStyle w:val="ListBullet"/>
        <w:ind w:left="288"/>
      </w:pPr>
      <w:r>
        <w:t xml:space="preserve">23. Source Register</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0.2 plan (adds to v0.1); companion to Product Blueprint v0.2.</dc:description>
  <cp:lastModifiedBy/>
  <cp:revision>1</cp:revision>
  <dcterms:created xsi:type="dcterms:W3CDTF">2013-12-23T23:15:00Z</dcterms:created>
  <dcterms:modified xsi:type="dcterms:W3CDTF">2013-12-23T23:15:00Z</dcterms:modified>
  <cp:category/>
</cp:coreProperties>
</file>