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60"/>
        <w:jc w:val="center"/>
      </w:pPr>
      <w:r>
        <w:rPr>
          <w:rFonts w:ascii="Arial" w:cs="Arial" w:eastAsia="Arial" w:hAnsi="Arial"/>
          <w:b/>
          <w:bCs/>
          <w:color w:val="1F3864"/>
          <w:sz w:val="56"/>
          <w:szCs w:val="56"/>
        </w:rPr>
        <w:t xml:space="preserve">KAFKA QA</w:t>
      </w:r>
    </w:p>
    <w:p>
      <w:pPr>
        <w:spacing w:before="0" w:after="60"/>
        <w:jc w:val="center"/>
      </w:pPr>
      <w:r>
        <w:rPr>
          <w:rFonts w:ascii="Arial" w:cs="Arial" w:eastAsia="Arial" w:hAnsi="Arial"/>
          <w:b/>
          <w:bCs/>
          <w:color w:val="2E75B6"/>
          <w:sz w:val="38"/>
          <w:szCs w:val="38"/>
        </w:rPr>
        <w:t xml:space="preserve">Developer Intake Questionnaire</w:t>
      </w:r>
    </w:p>
    <w:p>
      <w:pPr>
        <w:spacing w:before="0" w:after="60"/>
        <w:jc w:val="center"/>
      </w:pPr>
      <w:r>
        <w:rPr>
          <w:rFonts w:ascii="Arial" w:cs="Arial" w:eastAsia="Arial" w:hAnsi="Arial"/>
          <w:b/>
          <w:bCs/>
          <w:color w:val="1D6B72"/>
          <w:sz w:val="22"/>
          <w:szCs w:val="22"/>
        </w:rPr>
        <w:t xml:space="preserve">Questions to Validate QA Assumptions Before Testing Begins</w:t>
      </w:r>
    </w:p>
    <w:p>
      <w:pPr>
        <w:spacing w:before="80" w:after="0"/>
      </w:pPr>
      <w:r>
        <w:t xml:space="preserve"/>
      </w:r>
    </w:p>
    <w:p>
      <w:pPr>
        <w:pBdr>
          <w:bottom w:val="single" w:color="2E75B6" w:sz="12" w:space="1"/>
        </w:pBdr>
        <w:spacing w:before="0" w:after="200"/>
        <w:jc w:val="center"/>
      </w:pPr>
      <w:r>
        <w:rPr>
          <w:rFonts w:ascii="Arial" w:cs="Arial" w:eastAsia="Arial" w:hAnsi="Arial"/>
          <w:color w:val="404040"/>
          <w:sz w:val="20"/>
          <w:szCs w:val="20"/>
        </w:rPr>
        <w:t xml:space="preserve"/>
      </w:r>
    </w:p>
    <w:p>
      <w:pPr>
        <w:spacing w:before="100" w:after="0"/>
      </w:pPr>
      <w:r>
        <w:t xml:space="preserve"/>
      </w:r>
    </w:p>
    <w:p>
      <w:pPr>
        <w:spacing w:before="40" w:after="40"/>
        <w:jc w:val="center"/>
      </w:pPr>
      <w:r>
        <w:rPr>
          <w:rFonts w:ascii="Arial" w:cs="Arial" w:eastAsia="Arial" w:hAnsi="Arial"/>
          <w:color w:val="404040"/>
          <w:sz w:val="22"/>
          <w:szCs w:val="22"/>
        </w:rPr>
        <w:t xml:space="preserve">9 Sections  |  52 Questions  |  Each mapped to Testing Area + Fallback Action</w:t>
      </w:r>
    </w:p>
    <w:p>
      <w:pPr>
        <w:spacing w:before="40" w:after="40"/>
        <w:jc w:val="center"/>
      </w:pPr>
      <w:r>
        <w:rPr>
          <w:rFonts w:ascii="Arial" w:cs="Arial" w:eastAsia="Arial" w:hAnsi="Arial"/>
          <w:color w:val="404040"/>
          <w:sz w:val="22"/>
          <w:szCs w:val="22"/>
        </w:rPr>
        <w:t xml:space="preserve">Version 1.0  |  March 29, 2026</w:t>
      </w:r>
    </w:p>
    <w:p>
      <w:pPr>
        <w:spacing w:before="40" w:after="40"/>
        <w:jc w:val="center"/>
      </w:pPr>
      <w:r>
        <w:rPr>
          <w:rFonts w:ascii="Arial" w:cs="Arial" w:eastAsia="Arial" w:hAnsi="Arial"/>
          <w:b/>
          <w:bCs/>
          <w:color w:val="1F3864"/>
          <w:sz w:val="22"/>
          <w:szCs w:val="22"/>
        </w:rPr>
        <w:t xml:space="preserve">Prepared by: QA Team  |  To be completed by: Developer / Architect</w:t>
      </w:r>
    </w:p>
    <w:p>
      <w:pPr>
        <w:spacing w:before="1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5CD" w:val="clear"/>
            <w:tcMar>
              <w:top w:type="dxa" w:w="140"/>
              <w:left w:type="dxa" w:w="200"/>
              <w:bottom w:type="dxa" w:w="140"/>
              <w:right w:type="dxa" w:w="200"/>
            </w:tcMar>
          </w:tcPr>
          <w:p>
            <w:r>
              <w:rPr>
                <w:rFonts w:ascii="Arial" w:cs="Arial" w:eastAsia="Arial" w:hAnsi="Arial"/>
                <w:b/>
                <w:bCs/>
                <w:color w:val="C55A11"/>
                <w:sz w:val="20"/>
                <w:szCs w:val="20"/>
              </w:rPr>
              <w:t xml:space="preserve">How to Use This Document</w:t>
            </w:r>
          </w:p>
          <w:p>
            <w:pPr>
              <w:spacing w:before="60"/>
            </w:pPr>
            <w:r>
              <w:rPr>
                <w:rFonts w:ascii="Arial" w:cs="Arial" w:eastAsia="Arial" w:hAnsi="Arial"/>
                <w:color w:val="404040"/>
                <w:sz w:val="18"/>
                <w:szCs w:val="18"/>
              </w:rPr>
              <w:t xml:space="preserve">Part A (pages 2-3): Reference table - all questions with testing area tags and fallback actions. Use this to understand WHY each question is being asked.</w:t>
            </w:r>
          </w:p>
          <w:p>
            <w:pPr>
              <w:spacing w:before="40"/>
            </w:pPr>
            <w:r>
              <w:rPr>
                <w:rFonts w:ascii="Arial" w:cs="Arial" w:eastAsia="Arial" w:hAnsi="Arial"/>
                <w:color w:val="404040"/>
                <w:sz w:val="18"/>
                <w:szCs w:val="18"/>
              </w:rPr>
              <w:t xml:space="preserve">Part B (pages 4 onwards): Response sheets - one per section, with a blank column for the developer to fill in answers. Please complete all sections before the QA kickoff meeting.</w:t>
            </w:r>
          </w:p>
          <w:p>
            <w:pPr>
              <w:spacing w:before="40"/>
            </w:pPr>
            <w:r>
              <w:rPr>
                <w:rFonts w:ascii="Arial" w:cs="Arial" w:eastAsia="Arial" w:hAnsi="Arial"/>
                <w:b/>
                <w:bCs/>
                <w:color w:val="C55A11"/>
                <w:sz w:val="18"/>
                <w:szCs w:val="18"/>
              </w:rPr>
              <w:t xml:space="preserve">Questions marked with a YES blocker must be answered before QA testing can begin in that area. Unanswered blockers will be escalated to the Architect.</w:t>
            </w:r>
          </w:p>
        </w:tc>
      </w:tr>
    </w:tbl>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Part A — Question Reference (All Sections)</w:t>
      </w:r>
    </w:p>
    <w:p>
      <w:pPr>
        <w:spacing w:before="60" w:after="80"/>
      </w:pPr>
      <w:r>
        <w:rPr>
          <w:rFonts w:ascii="Arial" w:cs="Arial" w:eastAsia="Arial" w:hAnsi="Arial"/>
          <w:color w:val="404040"/>
          <w:sz w:val="20"/>
          <w:szCs w:val="20"/>
        </w:rPr>
        <w:t xml:space="preserve">The table below lists every question, which testing areas it unlocks, and what QA will do if the answer is No or the assumption does not hold. This section is for reference — developers fill in responses in Part B.</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Section Index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1200"/>
        <w:gridCol w:w="140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12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Questions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Primarily Impacts</w:t>
            </w:r>
          </w:p>
        </w:tc>
        <w:tc>
          <w:tcPr>
            <w:tcW w:type="dxa" w:w="12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Blocker?</w:t>
            </w:r>
          </w:p>
        </w:tc>
        <w:tc>
          <w:tcPr>
            <w:tcW w:type="dxa" w:w="1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Qs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Infrastructure &amp; Environment</w:t>
            </w:r>
          </w:p>
        </w:tc>
        <w:tc>
          <w:tcPr>
            <w:tcW w:type="dxa" w:w="120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1.1 – 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7"/>
                <w:szCs w:val="17"/>
              </w:rPr>
              <w:t xml:space="preserve">All Testing Areas</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YES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Schema Registry &amp; Serialization</w:t>
            </w:r>
          </w:p>
        </w:tc>
        <w:tc>
          <w:tcPr>
            <w:tcW w:type="dxa" w:w="12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2.1 – 2.6</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7"/>
                <w:szCs w:val="17"/>
              </w:rPr>
              <w:t xml:space="preserve">Automation, Compatibility</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YES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Producer Configuration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3.1 – 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7"/>
                <w:szCs w:val="17"/>
              </w:rPr>
              <w:t xml:space="preserve">Automation, Chaos, Manual</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YES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Consumer Configuration</w:t>
            </w:r>
          </w:p>
        </w:tc>
        <w:tc>
          <w:tcPr>
            <w:tcW w:type="dxa" w:w="1200"/>
            <w:tcBorders>
              <w:top w:val="single" w:color="CCCCCC" w:sz="1"/>
              <w:left w:val="single" w:color="CCCCCC" w:sz="1"/>
              <w:bottom w:val="single" w:color="CCCCCC" w:sz="1"/>
              <w:right w:val="single" w:color="CCCCCC" w:sz="1"/>
            </w:tcBorders>
            <w:shd w:fill="5C3D7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4.1 – 4.5</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7"/>
                <w:szCs w:val="17"/>
              </w:rPr>
              <w:t xml:space="preserve">Automation, Chaos, Performance</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YES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DLQ &amp; Error Handling</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5.1 – 5.6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7"/>
                <w:szCs w:val="17"/>
              </w:rPr>
              <w:t xml:space="preserve">Automation, Manual</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YES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Performance &amp; SLAs</w:t>
            </w:r>
          </w:p>
        </w:tc>
        <w:tc>
          <w:tcPr>
            <w:tcW w:type="dxa" w:w="12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6.1 – 6.6</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7"/>
                <w:szCs w:val="17"/>
              </w:rPr>
              <w:t xml:space="preserve">Performance Testing</w:t>
            </w:r>
          </w:p>
        </w:tc>
        <w:tc>
          <w:tcPr>
            <w:tcW w:type="dxa" w:w="12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Security</w:t>
            </w:r>
          </w:p>
        </w:tc>
        <w:tc>
          <w:tcPr>
            <w:tcW w:type="dxa" w:w="1200"/>
            <w:tcBorders>
              <w:top w:val="single" w:color="CCCCCC" w:sz="1"/>
              <w:left w:val="single" w:color="CCCCCC" w:sz="1"/>
              <w:bottom w:val="single" w:color="CCCCCC" w:sz="1"/>
              <w:right w:val="single" w:color="CCCCCC" w:sz="1"/>
            </w:tcBorders>
            <w:shd w:fill="7A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7.1 – 7.6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7"/>
                <w:szCs w:val="17"/>
              </w:rPr>
              <w:t xml:space="preserve">Security Testing</w:t>
            </w:r>
          </w:p>
        </w:tc>
        <w:tc>
          <w:tcPr>
            <w:tcW w:type="dxa" w:w="12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Observability &amp; Splunk</w:t>
            </w:r>
          </w:p>
        </w:tc>
        <w:tc>
          <w:tcPr>
            <w:tcW w:type="dxa" w:w="1200"/>
            <w:tcBorders>
              <w:top w:val="single" w:color="CCCCCC" w:sz="1"/>
              <w:left w:val="single" w:color="CCCCCC" w:sz="1"/>
              <w:bottom w:val="single" w:color="CCCCCC" w:sz="1"/>
              <w:right w:val="single" w:color="CCCCCC" w:sz="1"/>
            </w:tcBorders>
            <w:shd w:fill="5C3D7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8.1 – 8.5</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7"/>
                <w:szCs w:val="17"/>
              </w:rPr>
              <w:t xml:space="preserve">Splunk Validation, Automation</w:t>
            </w:r>
          </w:p>
        </w:tc>
        <w:tc>
          <w:tcPr>
            <w:tcW w:type="dxa" w:w="12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Downstream Integration</w:t>
            </w:r>
          </w:p>
        </w:tc>
        <w:tc>
          <w:tcPr>
            <w:tcW w:type="dxa" w:w="1200"/>
            <w:tcBorders>
              <w:top w:val="single" w:color="CCCCCC" w:sz="1"/>
              <w:left w:val="single" w:color="CCCCCC" w:sz="1"/>
              <w:bottom w:val="single" w:color="CCCCCC" w:sz="1"/>
              <w:right w:val="single" w:color="CCCCCC" w:sz="1"/>
            </w:tcBorders>
            <w:shd w:fill="0D4F5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Q 9.1 – 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7"/>
                <w:szCs w:val="17"/>
              </w:rPr>
              <w:t xml:space="preserve">Automation, Performance, CI/CD</w:t>
            </w:r>
          </w:p>
        </w:tc>
        <w:tc>
          <w:tcPr>
            <w:tcW w:type="dxa" w:w="12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r>
    </w:tbl>
    <w:p>
      <w:pPr>
        <w:spacing w:before="20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72" w:sz="1"/>
              <w:left w:val="single" w:color="1D6B72" w:sz="1"/>
              <w:bottom w:val="single" w:color="1D6B72" w:sz="1"/>
              <w:right w:val="single" w:color="1D6B72" w:sz="1"/>
            </w:tcBorders>
            <w:shd w:fill="1D6B72" w:val="clear"/>
            <w:tcMar>
              <w:top w:type="dxa" w:w="140"/>
              <w:left w:type="dxa" w:w="200"/>
              <w:bottom w:type="dxa" w:w="140"/>
              <w:right w:type="dxa" w:w="200"/>
            </w:tcMar>
          </w:tcPr>
          <w:p>
            <w:r>
              <w:rPr>
                <w:rFonts w:ascii="Arial" w:cs="Arial" w:eastAsia="Arial" w:hAnsi="Arial"/>
                <w:b/>
                <w:bCs/>
                <w:color w:val="FFFFFF"/>
                <w:sz w:val="24"/>
                <w:szCs w:val="24"/>
              </w:rPr>
              <w:t xml:space="preserve">1. Infrastructure &amp; Environment</w:t>
            </w:r>
          </w:p>
          <w:p>
            <w:pPr>
              <w:spacing w:before="40"/>
            </w:pPr>
            <w:r>
              <w:rPr>
                <w:rFonts w:ascii="Arial" w:cs="Arial" w:eastAsia="Arial" w:hAnsi="Arial"/>
                <w:color w:val="FFFFFF"/>
                <w:sz w:val="18"/>
                <w:szCs w:val="18"/>
              </w:rPr>
              <w:t xml:space="preserve">These questions determine whether Docker, a shared cluster, or local JARs will be used — which directly impacts QA environment setup, Testcontainers usage, and all automation scaffolding.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Docker available on CI/CD agents and on QA engineer machines, or is there a company policy restricting Docker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Reliability &amp; Chaos  </w:t>
            </w:r>
          </w:p>
          <w:p>
            <w:pPr>
              <w:shd w:fill="2E75B6" w:val="clear"/>
              <w:spacing w:before="20" w:after="20"/>
            </w:pPr>
            <w:r>
              <w:rPr>
                <w:rFonts w:ascii="Arial" w:cs="Arial" w:eastAsia="Arial" w:hAnsi="Arial"/>
                <w:b/>
                <w:bCs/>
                <w:color w:val="FFFFFF"/>
                <w:sz w:val="16"/>
                <w:szCs w:val="16"/>
              </w:rPr>
              <w:t xml:space="preserve">  Automation (Karate)  </w:t>
            </w:r>
          </w:p>
          <w:p>
            <w:pPr>
              <w:shd w:fill="7F6000" w:val="clear"/>
              <w:spacing w:before="20" w:after="20"/>
            </w:pPr>
            <w:r>
              <w:rPr>
                <w:rFonts w:ascii="Arial" w:cs="Arial" w:eastAsia="Arial" w:hAnsi="Arial"/>
                <w:b/>
                <w:bCs/>
                <w:color w:val="FFFFFF"/>
                <w:sz w:val="16"/>
                <w:szCs w:val="16"/>
              </w:rPr>
              <w:t xml:space="preserve">  CI/CD Pipeline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Docker is blocked: use EmbeddedKafka for in-JVM tests; WireMock standalone JAR; manual container stop/start for chaos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there a shared QA/Dev Kafka cluster already provisioned, or does QA need to spin one up locally?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1F3864" w:val="clear"/>
              <w:spacing w:before="20" w:after="20"/>
            </w:pPr>
            <w:r>
              <w:rPr>
                <w:rFonts w:ascii="Arial" w:cs="Arial" w:eastAsia="Arial" w:hAnsi="Arial"/>
                <w:b/>
                <w:bCs/>
                <w:color w:val="FFFFFF"/>
                <w:sz w:val="16"/>
                <w:szCs w:val="16"/>
              </w:rPr>
              <w:t xml:space="preserve">  All Testing Areas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 shared cluster: QA will set up a local Kafka broker via Docker Compose or Apache Kafka JAR on a dedicated QA VM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If a shared cluster exists, what are the bootstrap.servers address, Schema Registry URL, and network access credentials for the QA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F3864" w:val="clear"/>
              <w:spacing w:before="20" w:after="20"/>
            </w:pPr>
            <w:r>
              <w:rPr>
                <w:rFonts w:ascii="Arial" w:cs="Arial" w:eastAsia="Arial" w:hAnsi="Arial"/>
                <w:b/>
                <w:bCs/>
                <w:color w:val="FFFFFF"/>
                <w:sz w:val="16"/>
                <w:szCs w:val="16"/>
              </w:rPr>
              <w:t xml:space="preserve">  All Testing Areas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Without these values no test can connect to the broker — blocker must be resolved before Sprint 1</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Kafka version is running in production, and does the QA environment run the exact same version?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5C3D7A" w:val="clear"/>
              <w:spacing w:before="20" w:after="20"/>
            </w:pPr>
            <w:r>
              <w:rPr>
                <w:rFonts w:ascii="Arial" w:cs="Arial" w:eastAsia="Arial" w:hAnsi="Arial"/>
                <w:b/>
                <w:bCs/>
                <w:color w:val="FFFFFF"/>
                <w:sz w:val="16"/>
                <w:szCs w:val="16"/>
              </w:rPr>
              <w:t xml:space="preserve">  Reliability &amp; Chaos  </w:t>
            </w:r>
          </w:p>
          <w:p>
            <w:pPr>
              <w:shd w:fill="375623" w:val="clear"/>
              <w:spacing w:before="20" w:after="20"/>
            </w:pPr>
            <w:r>
              <w:rPr>
                <w:rFonts w:ascii="Arial" w:cs="Arial" w:eastAsia="Arial" w:hAnsi="Arial"/>
                <w:b/>
                <w:bCs/>
                <w:color w:val="FFFFFF"/>
                <w:sz w:val="16"/>
                <w:szCs w:val="16"/>
              </w:rPr>
              <w:t xml:space="preserve">  Compatibility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Version mismatch causes protocol issues in kafka-clients JAR — QA must match broker version in Maven dependency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How many broker replicas (replication.factor) are configured in the QA environment — is it at least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Reliability &amp; Chaos  </w:t>
            </w:r>
          </w:p>
          <w:p>
            <w:pPr>
              <w:shd w:fill="C55A11" w:val="clear"/>
              <w:spacing w:before="20" w:after="20"/>
            </w:pPr>
            <w:r>
              <w:rPr>
                <w:rFonts w:ascii="Arial" w:cs="Arial" w:eastAsia="Arial" w:hAnsi="Arial"/>
                <w:b/>
                <w:bCs/>
                <w:color w:val="FFFFFF"/>
                <w:sz w:val="16"/>
                <w:szCs w:val="16"/>
              </w:rPr>
              <w:t xml:space="preserve">  Performance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replication.factor=1: broker crash/failover chaos tests are meaningless — must be raised to 2 before Reliability &amp; Chaos testing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ToxiProxy or any network fault injection tool permitted on the QA network, or are there firewall/security restrictions?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not permitted: network partition tests replaced by manual iptables rule or process kill — document as reduced coverage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CI/CD platform is being used — GitHub Actions, Jenkins, GitLab CI, or Azure DevOps?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7F6000" w:val="clear"/>
              <w:spacing w:before="20" w:after="20"/>
            </w:pPr>
            <w:r>
              <w:rPr>
                <w:rFonts w:ascii="Arial" w:cs="Arial" w:eastAsia="Arial" w:hAnsi="Arial"/>
                <w:b/>
                <w:bCs/>
                <w:color w:val="FFFFFF"/>
                <w:sz w:val="16"/>
                <w:szCs w:val="16"/>
              </w:rPr>
              <w:t xml:space="preserve">  CI/CD Pipeline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Determines pipeline YAML syntax and Karate Maven runner config — must be known before CI/CD integration sprint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1.8</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Does the CI agent have Docker socket access, or is it a rootless / sandboxed environment?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Reliability &amp; Chaos  </w:t>
            </w:r>
          </w:p>
          <w:p>
            <w:pPr>
              <w:shd w:fill="2E75B6" w:val="clear"/>
              <w:spacing w:before="20" w:after="20"/>
            </w:pPr>
            <w:r>
              <w:rPr>
                <w:rFonts w:ascii="Arial" w:cs="Arial" w:eastAsia="Arial" w:hAnsi="Arial"/>
                <w:b/>
                <w:bCs/>
                <w:color w:val="FFFFFF"/>
                <w:sz w:val="16"/>
                <w:szCs w:val="16"/>
              </w:rPr>
              <w:t xml:space="preserve">  Automation (Karate)  </w:t>
            </w:r>
          </w:p>
          <w:p>
            <w:pPr>
              <w:shd w:fill="7F6000" w:val="clear"/>
              <w:spacing w:before="20" w:after="20"/>
            </w:pPr>
            <w:r>
              <w:rPr>
                <w:rFonts w:ascii="Arial" w:cs="Arial" w:eastAsia="Arial" w:hAnsi="Arial"/>
                <w:b/>
                <w:bCs/>
                <w:color w:val="FFFFFF"/>
                <w:sz w:val="16"/>
                <w:szCs w:val="16"/>
              </w:rPr>
              <w:t xml:space="preserve">  CI/CD Pipeline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 Docker socket: Testcontainers chaos suite must run on a Docker-enabled machine outside CI; EmbeddedKafka used for CI automation</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40"/>
              <w:left w:type="dxa" w:w="200"/>
              <w:bottom w:type="dxa" w:w="140"/>
              <w:right w:type="dxa" w:w="200"/>
            </w:tcMar>
          </w:tcPr>
          <w:p>
            <w:r>
              <w:rPr>
                <w:rFonts w:ascii="Arial" w:cs="Arial" w:eastAsia="Arial" w:hAnsi="Arial"/>
                <w:b/>
                <w:bCs/>
                <w:color w:val="FFFFFF"/>
                <w:sz w:val="24"/>
                <w:szCs w:val="24"/>
              </w:rPr>
              <w:t xml:space="preserve">2. Schema Registry &amp; Serialization</w:t>
            </w:r>
          </w:p>
          <w:p>
            <w:pPr>
              <w:spacing w:before="40"/>
            </w:pPr>
            <w:r>
              <w:rPr>
                <w:rFonts w:ascii="Arial" w:cs="Arial" w:eastAsia="Arial" w:hAnsi="Arial"/>
                <w:color w:val="FFFFFF"/>
                <w:sz w:val="18"/>
                <w:szCs w:val="18"/>
              </w:rPr>
              <w:t xml:space="preserve">These questions validate the Schema Registry assumption that is central to schema contract testing, compatibility testing, and the Karate automation suite. Getting the wrong answer here blocks multiple test suites.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2.1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the Schema Registry REST API exposed and reachable from the QA test runner — specifically the /subjects, /compatibility, and /schemas endpoints on port 8081?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375623" w:val="clear"/>
              <w:spacing w:before="20" w:after="20"/>
            </w:pPr>
            <w:r>
              <w:rPr>
                <w:rFonts w:ascii="Arial" w:cs="Arial" w:eastAsia="Arial" w:hAnsi="Arial"/>
                <w:b/>
                <w:bCs/>
                <w:color w:val="FFFFFF"/>
                <w:sz w:val="16"/>
                <w:szCs w:val="16"/>
              </w:rPr>
              <w:t xml:space="preserve">  Compatibility Testing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REST API not exposed: Karate schema automation and compatibility tests are blocked — fallback is manual kcat inspection with --property schema.registry.url; raise as P1 dependency</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2.2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serialization format is being used — Avro, JSON Schema, or Protobuf?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375623" w:val="clear"/>
              <w:spacing w:before="20" w:after="20"/>
            </w:pPr>
            <w:r>
              <w:rPr>
                <w:rFonts w:ascii="Arial" w:cs="Arial" w:eastAsia="Arial" w:hAnsi="Arial"/>
                <w:b/>
                <w:bCs/>
                <w:color w:val="FFFFFF"/>
                <w:sz w:val="16"/>
                <w:szCs w:val="16"/>
              </w:rPr>
              <w:t xml:space="preserve">  Compatibility Testing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Determines the Karate serializer config, Maven dependency (avro vs json-schema vs protobuf), and schema test data format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2.3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compatibility mode is currently set on the Schema Registry — BACKWARD, FORWARD, FULL, or 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375623" w:val="clear"/>
              <w:spacing w:before="20" w:after="20"/>
            </w:pPr>
            <w:r>
              <w:rPr>
                <w:rFonts w:ascii="Arial" w:cs="Arial" w:eastAsia="Arial" w:hAnsi="Arial"/>
                <w:b/>
                <w:bCs/>
                <w:color w:val="FFFFFF"/>
                <w:sz w:val="16"/>
                <w:szCs w:val="16"/>
              </w:rPr>
              <w:t xml:space="preserve">  Compatibility Testing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NONE: schema evolution tests have no enforcement mechanism — QA must flag this as a risk; recommend BACKWARD or FULL before testing begins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2.4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Who owns schema registration — is it done automatically by the producer on startup, or manually via the Schema Registry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375623" w:val="clear"/>
              <w:spacing w:before="20" w:after="20"/>
            </w:pPr>
            <w:r>
              <w:rPr>
                <w:rFonts w:ascii="Arial" w:cs="Arial" w:eastAsia="Arial" w:hAnsi="Arial"/>
                <w:b/>
                <w:bCs/>
                <w:color w:val="FFFFFF"/>
                <w:sz w:val="16"/>
                <w:szCs w:val="16"/>
              </w:rPr>
              <w:t xml:space="preserve">  Compatibility Testing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Determines whether QA needs to pre-register schemas before tests run, or if the producer handles it — affects test setup scripts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there an agreed subject naming convention — e.g. &lt;topic&gt;-value / &lt;topic&gt;-key, or a custom TopicNameStrategy?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375623" w:val="clear"/>
              <w:spacing w:before="20" w:after="20"/>
            </w:pPr>
            <w:r>
              <w:rPr>
                <w:rFonts w:ascii="Arial" w:cs="Arial" w:eastAsia="Arial" w:hAnsi="Arial"/>
                <w:b/>
                <w:bCs/>
                <w:color w:val="FFFFFF"/>
                <w:sz w:val="16"/>
                <w:szCs w:val="16"/>
              </w:rPr>
              <w:t xml:space="preserve">  Compatibility Testing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Wrong subject name in Karate calls returns HTTP 404 — must be confirmed before writing schema test automation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2.6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If the Schema Registry REST API is not reachable, is there any alternative serialization validation hook — e.g. a custom validator endpoint or a schema validation step in the producer pipeline?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375623" w:val="clear"/>
              <w:spacing w:before="20" w:after="20"/>
            </w:pPr>
            <w:r>
              <w:rPr>
                <w:rFonts w:ascii="Arial" w:cs="Arial" w:eastAsia="Arial" w:hAnsi="Arial"/>
                <w:b/>
                <w:bCs/>
                <w:color w:val="FFFFFF"/>
                <w:sz w:val="16"/>
                <w:szCs w:val="16"/>
              </w:rPr>
              <w:t xml:space="preserve">  Compatibility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Document the alternative and update Karate feature files to call it instead of the standard Schema Registry endpoints</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40"/>
              <w:left w:type="dxa" w:w="200"/>
              <w:bottom w:type="dxa" w:w="140"/>
              <w:right w:type="dxa" w:w="200"/>
            </w:tcMar>
          </w:tcPr>
          <w:p>
            <w:r>
              <w:rPr>
                <w:rFonts w:ascii="Arial" w:cs="Arial" w:eastAsia="Arial" w:hAnsi="Arial"/>
                <w:b/>
                <w:bCs/>
                <w:color w:val="FFFFFF"/>
                <w:sz w:val="24"/>
                <w:szCs w:val="24"/>
              </w:rPr>
              <w:t xml:space="preserve">3. Producer Configuration</w:t>
            </w:r>
          </w:p>
          <w:p>
            <w:pPr>
              <w:spacing w:before="40"/>
            </w:pPr>
            <w:r>
              <w:rPr>
                <w:rFonts w:ascii="Arial" w:cs="Arial" w:eastAsia="Arial" w:hAnsi="Arial"/>
                <w:color w:val="FFFFFF"/>
                <w:sz w:val="18"/>
                <w:szCs w:val="18"/>
              </w:rPr>
              <w:t xml:space="preserve">Producer configuration directly determines which delivery guarantee tests QA can run and what negative scenarios are meaningful. These answers also drive the Testcontainers EOS test design.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3.1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enable.idempotence=true set on the producer?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5C3D7A" w:val="clear"/>
              <w:spacing w:before="20" w:after="20"/>
            </w:pPr>
            <w:r>
              <w:rPr>
                <w:rFonts w:ascii="Arial" w:cs="Arial" w:eastAsia="Arial" w:hAnsi="Arial"/>
                <w:b/>
                <w:bCs/>
                <w:color w:val="FFFFFF"/>
                <w:sz w:val="16"/>
                <w:szCs w:val="16"/>
              </w:rPr>
              <w:t xml:space="preserve">  Reliability &amp; Chaos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false: exactly-once tests are invalid — QA must test for and document duplicate message risk; raise as architecture concern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3.2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a transactional.id configured on the producer — if so, what is the naming pattern?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 transactional.id: transaction abort chaos tests cannot be written — scope reduced to at-least-once delivery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3.3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acks setting is the producer using — 0, 1, or 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acks=0 or acks=1 means messages can be lost — QA must design aggressive message loss detection tests; document as delivery risk</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3.4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is the configured retry count and backoff strategy (retry.backoff.ms, max.block.ms) on the producer?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5C3D7A" w:val="clear"/>
              <w:spacing w:before="20" w:after="20"/>
            </w:pPr>
            <w:r>
              <w:rPr>
                <w:rFonts w:ascii="Arial" w:cs="Arial" w:eastAsia="Arial" w:hAnsi="Arial"/>
                <w:b/>
                <w:bCs/>
                <w:color w:val="FFFFFF"/>
                <w:sz w:val="16"/>
                <w:szCs w:val="16"/>
              </w:rPr>
              <w:t xml:space="preserve">  Reliability &amp; Chaos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Retry count drives the Testcontainers broker restart timing — QA needs exact values to set correct chaos test wait windows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3.5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How is the message key determined — is ordering within a partition important?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C55A11" w:val="clear"/>
              <w:spacing w:before="20" w:after="20"/>
            </w:pPr>
            <w:r>
              <w:rPr>
                <w:rFonts w:ascii="Arial" w:cs="Arial" w:eastAsia="Arial" w:hAnsi="Arial"/>
                <w:b/>
                <w:bCs/>
                <w:color w:val="FFFFFF"/>
                <w:sz w:val="16"/>
                <w:szCs w:val="16"/>
              </w:rPr>
              <w:t xml:space="preserve">  Performance Testing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ordering matters: QA must add ordering assertion tests; partition assignment strategy must be documented</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7A" w:sz="1"/>
              <w:left w:val="single" w:color="5C3D7A" w:sz="1"/>
              <w:bottom w:val="single" w:color="5C3D7A" w:sz="1"/>
              <w:right w:val="single" w:color="5C3D7A" w:sz="1"/>
            </w:tcBorders>
            <w:shd w:fill="5C3D7A" w:val="clear"/>
            <w:tcMar>
              <w:top w:type="dxa" w:w="140"/>
              <w:left w:type="dxa" w:w="200"/>
              <w:bottom w:type="dxa" w:w="140"/>
              <w:right w:type="dxa" w:w="200"/>
            </w:tcMar>
          </w:tcPr>
          <w:p>
            <w:r>
              <w:rPr>
                <w:rFonts w:ascii="Arial" w:cs="Arial" w:eastAsia="Arial" w:hAnsi="Arial"/>
                <w:b/>
                <w:bCs/>
                <w:color w:val="FFFFFF"/>
                <w:sz w:val="24"/>
                <w:szCs w:val="24"/>
              </w:rPr>
              <w:t xml:space="preserve">4. Consumer Configuration</w:t>
            </w:r>
          </w:p>
          <w:p>
            <w:pPr>
              <w:spacing w:before="40"/>
            </w:pPr>
            <w:r>
              <w:rPr>
                <w:rFonts w:ascii="Arial" w:cs="Arial" w:eastAsia="Arial" w:hAnsi="Arial"/>
                <w:color w:val="FFFFFF"/>
                <w:sz w:val="18"/>
                <w:szCs w:val="18"/>
              </w:rPr>
              <w:t xml:space="preserve">Consumer configuration is the most impactful area for QA — offset commit timing alone determines whether crash recovery tests find real bugs. These questions must be answered before manual and automation testing begins.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4.1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Where is the consumer offset committed — before processing, after processing, or manually (commitSync / commitAsync)?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committed BEFORE processing: silent data loss is possible on crash — QA must design specific tests for this pattern and flag as critical risk</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4.2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processing inside the consumer synchronous or asynchronous after the message is consumed?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C55A11" w:val="clear"/>
              <w:spacing w:before="20" w:after="20"/>
            </w:pPr>
            <w:r>
              <w:rPr>
                <w:rFonts w:ascii="Arial" w:cs="Arial" w:eastAsia="Arial" w:hAnsi="Arial"/>
                <w:b/>
                <w:bCs/>
                <w:color w:val="FFFFFF"/>
                <w:sz w:val="16"/>
                <w:szCs w:val="16"/>
              </w:rPr>
              <w:t xml:space="preserve">  Performance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async: QA must add race condition and out-of-order processing tests; performance lag tests need adjusted timing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isolation.level is set on the consumer — read_committed or read_uncommitted?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read_uncommitted: consumers may read partial transactions — EOS tests are unreliable; must be set to read_committed for exactly-once guarantees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4.4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consumer group ID is used, and how many consumer instances run in parallel in QA?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C55A11" w:val="clear"/>
              <w:spacing w:before="20" w:after="20"/>
            </w:pPr>
            <w:r>
              <w:rPr>
                <w:rFonts w:ascii="Arial" w:cs="Arial" w:eastAsia="Arial" w:hAnsi="Arial"/>
                <w:b/>
                <w:bCs/>
                <w:color w:val="FFFFFF"/>
                <w:sz w:val="16"/>
                <w:szCs w:val="16"/>
              </w:rPr>
              <w:t xml:space="preserve">  Performance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QA needs the exact consumer group ID for kafka-consumer-groups.sh lag assertions in Karate and JMeter tests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happens if the downstream system (DB or API) is unavailable — does the consumer block, skip, retry, or DLQ?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Determines WireMock stub scenarios and DLQ escalation test design — must be known before error path tests are written</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40"/>
              <w:left w:type="dxa" w:w="200"/>
              <w:bottom w:type="dxa" w:w="140"/>
              <w:right w:type="dxa" w:w="200"/>
            </w:tcMar>
          </w:tcPr>
          <w:p>
            <w:r>
              <w:rPr>
                <w:rFonts w:ascii="Arial" w:cs="Arial" w:eastAsia="Arial" w:hAnsi="Arial"/>
                <w:b/>
                <w:bCs/>
                <w:color w:val="FFFFFF"/>
                <w:sz w:val="24"/>
                <w:szCs w:val="24"/>
              </w:rPr>
              <w:t xml:space="preserve">5. DLQ &amp; Error Handling</w:t>
            </w:r>
          </w:p>
          <w:p>
            <w:pPr>
              <w:spacing w:before="40"/>
            </w:pPr>
            <w:r>
              <w:rPr>
                <w:rFonts w:ascii="Arial" w:cs="Arial" w:eastAsia="Arial" w:hAnsi="Arial"/>
                <w:color w:val="FFFFFF"/>
                <w:sz w:val="18"/>
                <w:szCs w:val="18"/>
              </w:rPr>
              <w:t xml:space="preserve">DLQ questions are the most commonly skipped — yet the answers determine whether an entire test suite can be written. If DLQ is not implemented, QA must escalate immediately as it is a critical architecture gap.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5.1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a Dead Letter Queue (DLQ / .DLT topic) already implemented, or is it still planned?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NOT implemented: DLQ test suite is blocked — this is a P1 dependency; QA must escalate to architect before writing DLQ automation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5.2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is the retry count before a message is dead-lettered, and what is the backoff between retries?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Exact retry count needed so Karate waits the correct duration before asserting DLQ arrival — wrong count causes false failures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5.3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Are retry topics being used (e.g. .retry-1, .retry-2, .DLT), or is it a direct single DLQ after N retries?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Determines the topic names QA must monitor in Karate consume steps — a wrong topic name means the test never sees the message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5.4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headers are added to DLQ messages — specifically: original topic, original partition, original offset, exception class, exception message, and timestamp?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headers are missing: Karate header assertion tests fail trivially — QA must document which headers are present vs missing and raise gaps as defects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5.5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Who is responsible for monitoring and replaying DLQ messages — is there existing tooling, or is it fully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D6B72" w:val="clear"/>
              <w:spacing w:before="20" w:after="20"/>
            </w:pPr>
            <w:r>
              <w:rPr>
                <w:rFonts w:ascii="Arial" w:cs="Arial" w:eastAsia="Arial" w:hAnsi="Arial"/>
                <w:b/>
                <w:bCs/>
                <w:color w:val="FFFFFF"/>
                <w:sz w:val="16"/>
                <w:szCs w:val="16"/>
              </w:rPr>
              <w:t xml:space="preserve">  Manual Testing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no tooling exists: QA replay tests require manual produce to original topic — document the manual replay procedure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5.6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there a distinction between a deserialization error (bad schema) and a processing exception (consumer business logic failure) — are they routed to the same DLQ?</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375623" w:val="clear"/>
              <w:spacing w:before="20" w:after="20"/>
            </w:pPr>
            <w:r>
              <w:rPr>
                <w:rFonts w:ascii="Arial" w:cs="Arial" w:eastAsia="Arial" w:hAnsi="Arial"/>
                <w:b/>
                <w:bCs/>
                <w:color w:val="FFFFFF"/>
                <w:sz w:val="16"/>
                <w:szCs w:val="16"/>
              </w:rPr>
              <w:t xml:space="preserve">  Compatibility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same DLQ: QA must design separate poison pill types to verify both paths; if different topics: two separate DLQ test suites needed</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140"/>
              <w:left w:type="dxa" w:w="200"/>
              <w:bottom w:type="dxa" w:w="140"/>
              <w:right w:type="dxa" w:w="200"/>
            </w:tcMar>
          </w:tcPr>
          <w:p>
            <w:r>
              <w:rPr>
                <w:rFonts w:ascii="Arial" w:cs="Arial" w:eastAsia="Arial" w:hAnsi="Arial"/>
                <w:b/>
                <w:bCs/>
                <w:color w:val="FFFFFF"/>
                <w:sz w:val="24"/>
                <w:szCs w:val="24"/>
              </w:rPr>
              <w:t xml:space="preserve">6. Performance &amp; SLAs</w:t>
            </w:r>
          </w:p>
          <w:p>
            <w:pPr>
              <w:spacing w:before="40"/>
            </w:pPr>
            <w:r>
              <w:rPr>
                <w:rFonts w:ascii="Arial" w:cs="Arial" w:eastAsia="Arial" w:hAnsi="Arial"/>
                <w:color w:val="FFFFFF"/>
                <w:sz w:val="18"/>
                <w:szCs w:val="18"/>
              </w:rPr>
              <w:t xml:space="preserve">Performance tests cannot produce a pass/fail result without defined SLAs. These questions must be answered and signed off by the architect before JMeter test execution. Undeclared SLAs mean all performance results are informational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6.1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is the expected peak message throughput in production — messages per second sustained, and messages per second burst?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Without a target throughput: JMeter load levels are arbitrary — QA will document baseline only and flag SLA as undefined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6.2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there a defined p99 end-to-end latency SLA for produce-to-consume — e.g. &lt; 200ms p99?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Without a latency SLA: latency tests produce informational baselines only — cannot pass or fail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6.3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is the maximum acceptable consumer lag (number of messages) before it is considered an operational incident?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Needed for Karate lag assertions and JMeter pass/fail threshold — without this value, lag tests have no meaningful gate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6.4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is the max.message.bytes setting on the broker — what is the largest expected payload size in bytes?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Required for large message stress test configuration in JMeter — test payload must be sized relative to this limit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6.5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there a defined consumer lag recovery time objective (RTO) — e.g. lag must return to 0 within 3 minutes of consumer restart?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Without RTO: lag recovery test has no pass threshold — document recovery time as baseline and request SLA from architect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6.6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Apache JMeter with the Pepper-Box Kafka plugin approved for use, or is there a preferred internal load testing tool?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JMeter not approved: fallback to kafka-producer-perf-test.sh for load generation — performance report format will differ</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0000" w:sz="1"/>
              <w:left w:val="single" w:color="7A0000" w:sz="1"/>
              <w:bottom w:val="single" w:color="7A0000" w:sz="1"/>
              <w:right w:val="single" w:color="7A0000" w:sz="1"/>
            </w:tcBorders>
            <w:shd w:fill="7A0000" w:val="clear"/>
            <w:tcMar>
              <w:top w:type="dxa" w:w="140"/>
              <w:left w:type="dxa" w:w="200"/>
              <w:bottom w:type="dxa" w:w="140"/>
              <w:right w:type="dxa" w:w="200"/>
            </w:tcMar>
          </w:tcPr>
          <w:p>
            <w:r>
              <w:rPr>
                <w:rFonts w:ascii="Arial" w:cs="Arial" w:eastAsia="Arial" w:hAnsi="Arial"/>
                <w:b/>
                <w:bCs/>
                <w:color w:val="FFFFFF"/>
                <w:sz w:val="24"/>
                <w:szCs w:val="24"/>
              </w:rPr>
              <w:t xml:space="preserve">7. Security</w:t>
            </w:r>
          </w:p>
          <w:p>
            <w:pPr>
              <w:spacing w:before="40"/>
            </w:pPr>
            <w:r>
              <w:rPr>
                <w:rFonts w:ascii="Arial" w:cs="Arial" w:eastAsia="Arial" w:hAnsi="Arial"/>
                <w:color w:val="FFFFFF"/>
                <w:sz w:val="18"/>
                <w:szCs w:val="18"/>
              </w:rPr>
              <w:t xml:space="preserve">Security questions determine whether the QA environment is configured for security testing. If SASL/SSL and ACLs are not set up in QA, security tests must be deferred to a pre-production environment.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7.1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SASL/SSL authentication configured on the Kafka broker in the QA environment, or does QA run with PLAINTEXT listeners?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C00000" w:val="clear"/>
              <w:spacing w:before="20" w:after="20"/>
            </w:pPr>
            <w:r>
              <w:rPr>
                <w:rFonts w:ascii="Arial" w:cs="Arial" w:eastAsia="Arial" w:hAnsi="Arial"/>
                <w:b/>
                <w:bCs/>
                <w:color w:val="FFFFFF"/>
                <w:sz w:val="16"/>
                <w:szCs w:val="16"/>
              </w:rPr>
              <w:t xml:space="preserve">  Security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PLAINTEXT only: SASL/SSL authentication tests cannot run in QA — must be deferred to pre-prod; document as security testing gap</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7.2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Are Kafka ACLs enforced in the QA environment, or only in production?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00000" w:val="clear"/>
              <w:spacing w:before="20" w:after="20"/>
            </w:pPr>
            <w:r>
              <w:rPr>
                <w:rFonts w:ascii="Arial" w:cs="Arial" w:eastAsia="Arial" w:hAnsi="Arial"/>
                <w:b/>
                <w:bCs/>
                <w:color w:val="FFFFFF"/>
                <w:sz w:val="16"/>
                <w:szCs w:val="16"/>
              </w:rPr>
              <w:t xml:space="preserve">  Security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ACLs not enforced in QA: authorization tests are deferred to pre-prod — flag as risk; recommend enabling ACLs in QA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7.3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TLS enforced on all broker connections — what is the minimum TLS version, and are plaintext connections actively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C00000" w:val="clear"/>
              <w:spacing w:before="20" w:after="20"/>
            </w:pPr>
            <w:r>
              <w:rPr>
                <w:rFonts w:ascii="Arial" w:cs="Arial" w:eastAsia="Arial" w:hAnsi="Arial"/>
                <w:b/>
                <w:bCs/>
                <w:color w:val="FFFFFF"/>
                <w:sz w:val="16"/>
                <w:szCs w:val="16"/>
              </w:rPr>
              <w:t xml:space="preserve">  Security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TLS not enforced in QA: TLS audit deferred — QA documents config gap and raises as P2 security finding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7.4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Does the Schema Registry have role-based access control or API key authentication enabled?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00000" w:val="clear"/>
              <w:spacing w:before="20" w:after="20"/>
            </w:pPr>
            <w:r>
              <w:rPr>
                <w:rFonts w:ascii="Arial" w:cs="Arial" w:eastAsia="Arial" w:hAnsi="Arial"/>
                <w:b/>
                <w:bCs/>
                <w:color w:val="FFFFFF"/>
                <w:sz w:val="16"/>
                <w:szCs w:val="16"/>
              </w:rPr>
              <w:t xml:space="preserve">  Security Testing  </w:t>
            </w:r>
          </w:p>
          <w:p>
            <w:pPr>
              <w:shd w:fill="375623" w:val="clear"/>
              <w:spacing w:before="20" w:after="20"/>
            </w:pPr>
            <w:r>
              <w:rPr>
                <w:rFonts w:ascii="Arial" w:cs="Arial" w:eastAsia="Arial" w:hAnsi="Arial"/>
                <w:b/>
                <w:bCs/>
                <w:color w:val="FFFFFF"/>
                <w:sz w:val="16"/>
                <w:szCs w:val="16"/>
              </w:rPr>
              <w:t xml:space="preserve">  Compatibility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 auth on Schema Registry: Schema Registry access control tests skipped — document as 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Are there any PII, PHI, or regulated data fields in event payloads — if so, are they masked or encrypted before being produced to Kafka?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C00000" w:val="clear"/>
              <w:spacing w:before="20" w:after="20"/>
            </w:pPr>
            <w:r>
              <w:rPr>
                <w:rFonts w:ascii="Arial" w:cs="Arial" w:eastAsia="Arial" w:hAnsi="Arial"/>
                <w:b/>
                <w:bCs/>
                <w:color w:val="FFFFFF"/>
                <w:sz w:val="16"/>
                <w:szCs w:val="16"/>
              </w:rPr>
              <w:t xml:space="preserve">  Security Testing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PII present and unmasked: P1 security finding raised immediately — production deployment blocked until masked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7.6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Are Trivy and OWASP ZAP approved for use in the QA environment, or does the security team have a preferred open-source scanning toolset?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00000" w:val="clear"/>
              <w:spacing w:before="20" w:after="20"/>
            </w:pPr>
            <w:r>
              <w:rPr>
                <w:rFonts w:ascii="Arial" w:cs="Arial" w:eastAsia="Arial" w:hAnsi="Arial"/>
                <w:b/>
                <w:bCs/>
                <w:color w:val="FFFFFF"/>
                <w:sz w:val="16"/>
                <w:szCs w:val="16"/>
              </w:rPr>
              <w:t xml:space="preserve">  Security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not approved: check with security team for approved alternatives — Grype (open source) for container scan; Nikto for API scan</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7A" w:sz="1"/>
              <w:left w:val="single" w:color="5C3D7A" w:sz="1"/>
              <w:bottom w:val="single" w:color="5C3D7A" w:sz="1"/>
              <w:right w:val="single" w:color="5C3D7A" w:sz="1"/>
            </w:tcBorders>
            <w:shd w:fill="5C3D7A" w:val="clear"/>
            <w:tcMar>
              <w:top w:type="dxa" w:w="140"/>
              <w:left w:type="dxa" w:w="200"/>
              <w:bottom w:type="dxa" w:w="140"/>
              <w:right w:type="dxa" w:w="200"/>
            </w:tcMar>
          </w:tcPr>
          <w:p>
            <w:r>
              <w:rPr>
                <w:rFonts w:ascii="Arial" w:cs="Arial" w:eastAsia="Arial" w:hAnsi="Arial"/>
                <w:b/>
                <w:bCs/>
                <w:color w:val="FFFFFF"/>
                <w:sz w:val="24"/>
                <w:szCs w:val="24"/>
              </w:rPr>
              <w:t xml:space="preserve">8. Observability &amp; Splunk</w:t>
            </w:r>
          </w:p>
          <w:p>
            <w:pPr>
              <w:spacing w:before="40"/>
            </w:pPr>
            <w:r>
              <w:rPr>
                <w:rFonts w:ascii="Arial" w:cs="Arial" w:eastAsia="Arial" w:hAnsi="Arial"/>
                <w:color w:val="FFFFFF"/>
                <w:sz w:val="18"/>
                <w:szCs w:val="18"/>
              </w:rPr>
              <w:t xml:space="preserve">Splunk validation is a key automation scenario. If Splunk is not reachable from QA, the entire log traceability test suite must be redesigned around an alternative. These questions must be resolved before Splunk Karate feature files are written.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8.1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Splunk available in the QA environment, and does the QA team have search permissions on the relevant Kafka application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Splunk Validation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not available: Splunk Karate feature files tagged @manual; fallback to docker logs or ELK stack if available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8.2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a correlation ID already being added to Kafka message headers by the producer — if so, what is the exact header key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Splunk Validation  </w:t>
            </w:r>
          </w:p>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no correlation ID: Splunk trace tests are blocked — QA must raise as a dev dependency; correlation ID header must be added before Splunk tests can run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8.3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Are producer and consumer application logs being shipped to Splunk in the QA environment, or only in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Splunk Validation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logs not shipped to Splunk in QA: log validation falls back to docker logs or direct log file inspection on the QA server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8.4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What log format is the application using — structured JSON or plain text? What is the index and sourcetype in Splunk?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Splunk Validation  </w:t>
            </w:r>
          </w:p>
          <w:p>
            <w:pPr>
              <w:shd w:fill="2E75B6" w:val="clear"/>
              <w:spacing w:before="20" w:after="20"/>
            </w:pPr>
            <w:r>
              <w:rPr>
                <w:rFonts w:ascii="Arial" w:cs="Arial" w:eastAsia="Arial" w:hAnsi="Arial"/>
                <w:b/>
                <w:bCs/>
                <w:color w:val="FFFFFF"/>
                <w:sz w:val="16"/>
                <w:szCs w:val="16"/>
              </w:rPr>
              <w:t xml:space="preserve">  Automation (Karate)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Structured JSON is required for reliable Karate Splunk queries — if plain text, regex-based parsing needed which is fragile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8.5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there an alternative log aggregation platform if Splunk is unavailable — ELK (Elasticsearch/Kibana), Datadog, AWS CloudWatch?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5C3D7A" w:val="clear"/>
              <w:spacing w:before="20" w:after="20"/>
            </w:pPr>
            <w:r>
              <w:rPr>
                <w:rFonts w:ascii="Arial" w:cs="Arial" w:eastAsia="Arial" w:hAnsi="Arial"/>
                <w:b/>
                <w:bCs/>
                <w:color w:val="FFFFFF"/>
                <w:sz w:val="16"/>
                <w:szCs w:val="16"/>
              </w:rPr>
              <w:t xml:space="preserve">  Splunk Validation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Karate REST calls can be redirected to the alternative platform API — QA will update Splunk feature files to use the available platform</w:t>
            </w:r>
          </w:p>
        </w:tc>
      </w:tr>
    </w:tbl>
    <w:p>
      <w:pPr>
        <w:spacing w:before="120" w:after="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4" w:sz="1"/>
              <w:left w:val="single" w:color="0D4F54" w:sz="1"/>
              <w:bottom w:val="single" w:color="0D4F54" w:sz="1"/>
              <w:right w:val="single" w:color="0D4F54" w:sz="1"/>
            </w:tcBorders>
            <w:shd w:fill="0D4F54" w:val="clear"/>
            <w:tcMar>
              <w:top w:type="dxa" w:w="140"/>
              <w:left w:type="dxa" w:w="200"/>
              <w:bottom w:type="dxa" w:w="140"/>
              <w:right w:type="dxa" w:w="200"/>
            </w:tcMar>
          </w:tcPr>
          <w:p>
            <w:r>
              <w:rPr>
                <w:rFonts w:ascii="Arial" w:cs="Arial" w:eastAsia="Arial" w:hAnsi="Arial"/>
                <w:b/>
                <w:bCs/>
                <w:color w:val="FFFFFF"/>
                <w:sz w:val="24"/>
                <w:szCs w:val="24"/>
              </w:rPr>
              <w:t xml:space="preserve">9. Downstream Integration</w:t>
            </w:r>
          </w:p>
          <w:p>
            <w:pPr>
              <w:spacing w:before="40"/>
            </w:pPr>
            <w:r>
              <w:rPr>
                <w:rFonts w:ascii="Arial" w:cs="Arial" w:eastAsia="Arial" w:hAnsi="Arial"/>
                <w:color w:val="FFFFFF"/>
                <w:sz w:val="18"/>
                <w:szCs w:val="18"/>
              </w:rPr>
              <w:t xml:space="preserve">Downstream integration questions define the scope of E2E automation. The answers determine WireMock stub design, DB query assertions in Karate, and whether additional downstream test environments are needed.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c>
          <w:tcPr>
            <w:tcW w:type="dxa" w:w="4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to Ask Developer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Needed For (Testing 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If No / Fallback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9.1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What downstream systems does the consumer write to — database, REST API, another Kafka topic, or a combination?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Determines which Karate assertion steps are needed — DB query, REST response check, or nested topic consume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9.2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Are there any synchronous HTTP calls inside the consumer that could cause lag under load — e.g. blocking REST API calls?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C55A11" w:val="clear"/>
              <w:spacing w:before="20" w:after="20"/>
            </w:pPr>
            <w:r>
              <w:rPr>
                <w:rFonts w:ascii="Arial" w:cs="Arial" w:eastAsia="Arial" w:hAnsi="Arial"/>
                <w:b/>
                <w:bCs/>
                <w:color w:val="FFFFFF"/>
                <w:sz w:val="16"/>
                <w:szCs w:val="16"/>
              </w:rPr>
              <w:t xml:space="preserve">  Performance Testing  </w:t>
            </w:r>
          </w:p>
          <w:p>
            <w:pPr>
              <w:shd w:fill="2E75B6" w:val="clear"/>
              <w:spacing w:before="20" w:after="20"/>
            </w:pPr>
            <w:r>
              <w:rPr>
                <w:rFonts w:ascii="Arial" w:cs="Arial" w:eastAsia="Arial" w:hAnsi="Arial"/>
                <w:b/>
                <w:bCs/>
                <w:color w:val="FFFFFF"/>
                <w:sz w:val="16"/>
                <w:szCs w:val="16"/>
              </w:rPr>
              <w:t xml:space="preserve">  Automation (Karate)  </w:t>
            </w:r>
          </w:p>
          <w:p>
            <w:pPr>
              <w:shd w:fill="5C3D7A" w:val="clear"/>
              <w:spacing w:before="20" w:after="20"/>
            </w:pPr>
            <w:r>
              <w:rPr>
                <w:rFonts w:ascii="Arial" w:cs="Arial" w:eastAsia="Arial" w:hAnsi="Arial"/>
                <w:b/>
                <w:bCs/>
                <w:color w:val="FFFFFF"/>
                <w:sz w:val="16"/>
                <w:szCs w:val="16"/>
              </w:rPr>
              <w:t xml:space="preserve">  Reliability &amp; Chaos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yes: QA must add downstream API response time to JMeter lag analysis; WireMock stubs must simulate realistic latency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9.3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WireMock or any HTTP mock server already used by the dev team, or would QA be introducing it for the first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already used: QA reuses existing WireMock stubs and port config; if new: QA adds WireMock standalone JAR to Docker Compose stack</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color w:val="1F3864"/>
                <w:sz w:val="18"/>
                <w:szCs w:val="18"/>
              </w:rPr>
              <w:t xml:space="preserve">9.4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9"/>
                <w:szCs w:val="19"/>
              </w:rPr>
              <w:t xml:space="preserve">Is there an outbox pattern or Change Data Capture (CDC) involved between the consumer and the downstream DB?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1D6B72" w:val="clear"/>
              <w:spacing w:before="20" w:after="20"/>
            </w:pPr>
            <w:r>
              <w:rPr>
                <w:rFonts w:ascii="Arial" w:cs="Arial" w:eastAsia="Arial" w:hAnsi="Arial"/>
                <w:b/>
                <w:bCs/>
                <w:color w:val="FFFFFF"/>
                <w:sz w:val="16"/>
                <w:szCs w:val="16"/>
              </w:rPr>
              <w:t xml:space="preserve">  Manual Testing  </w:t>
            </w:r>
          </w:p>
        </w:tc>
        <w:tc>
          <w:tcPr>
            <w:tcW w:type="dxa" w:w="24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404040"/>
                <w:sz w:val="17"/>
                <w:szCs w:val="17"/>
              </w:rPr>
              <w:t xml:space="preserve">If CDC involved: QA must account for replication lag in downstream DB assertion timing — add configurable wait to Karate DB steps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3864"/>
                <w:sz w:val="18"/>
                <w:szCs w:val="18"/>
              </w:rPr>
              <w:t xml:space="preserve">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9"/>
                <w:szCs w:val="19"/>
              </w:rPr>
              <w:t xml:space="preserve">Is the build tool Maven or Gradle — and is there an existing parent POM or build convention QA should follow?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2E75B6" w:val="clear"/>
              <w:spacing w:before="20" w:after="20"/>
            </w:pPr>
            <w:r>
              <w:rPr>
                <w:rFonts w:ascii="Arial" w:cs="Arial" w:eastAsia="Arial" w:hAnsi="Arial"/>
                <w:b/>
                <w:bCs/>
                <w:color w:val="FFFFFF"/>
                <w:sz w:val="16"/>
                <w:szCs w:val="16"/>
              </w:rPr>
              <w:t xml:space="preserve">  Automation (Karate)  </w:t>
            </w:r>
          </w:p>
          <w:p>
            <w:pPr>
              <w:shd w:fill="7F6000" w:val="clear"/>
              <w:spacing w:before="20" w:after="20"/>
            </w:pPr>
            <w:r>
              <w:rPr>
                <w:rFonts w:ascii="Arial" w:cs="Arial" w:eastAsia="Arial" w:hAnsi="Arial"/>
                <w:b/>
                <w:bCs/>
                <w:color w:val="FFFFFF"/>
                <w:sz w:val="16"/>
                <w:szCs w:val="16"/>
              </w:rPr>
              <w:t xml:space="preserve">  CI/CD Pipeline  </w:t>
            </w:r>
          </w:p>
        </w:tc>
        <w:tc>
          <w:tcPr>
            <w:tcW w:type="dxa" w:w="2400"/>
            <w:tcBorders>
              <w:top w:val="single" w:color="CCCCCC" w:sz="1"/>
              <w:left w:val="single" w:color="CCCCCC" w:sz="1"/>
              <w:bottom w:val="single" w:color="CCCCCC" w:sz="1"/>
              <w:right w:val="single" w:color="CCCCCC" w:sz="1"/>
            </w:tcBorders>
            <w:shd w:fill="FFFDF5" w:val="clear"/>
            <w:tcMar>
              <w:top w:type="dxa" w:w="80"/>
              <w:left w:type="dxa" w:w="120"/>
              <w:bottom w:type="dxa" w:w="80"/>
              <w:right w:type="dxa" w:w="120"/>
            </w:tcMar>
          </w:tcPr>
          <w:p>
            <w:r>
              <w:rPr>
                <w:rFonts w:ascii="Arial" w:cs="Arial" w:eastAsia="Arial" w:hAnsi="Arial"/>
                <w:color w:val="404040"/>
                <w:sz w:val="17"/>
                <w:szCs w:val="17"/>
              </w:rPr>
              <w:t xml:space="preserve">If Gradle: Karate runner must be configured as a Gradle task instead of Maven Surefire — update build scripts accordingly</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Part B — Developer Response Sheets</w:t>
      </w:r>
    </w:p>
    <w:p>
      <w:pPr>
        <w:spacing w:before="60" w:after="80"/>
      </w:pPr>
      <w:r>
        <w:rPr>
          <w:rFonts w:ascii="Arial" w:cs="Arial" w:eastAsia="Arial" w:hAnsi="Arial"/>
          <w:color w:val="404040"/>
          <w:sz w:val="20"/>
          <w:szCs w:val="20"/>
        </w:rPr>
        <w:t xml:space="preserve">Please complete every response field below. Where a question does not apply to your implementation, write N/A and a brief reason. Completed responses should be returned to the QA Lead before the QA Kickoff meeting.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72" w:sz="1"/>
              <w:left w:val="single" w:color="1D6B72" w:sz="1"/>
              <w:bottom w:val="single" w:color="1D6B72" w:sz="1"/>
              <w:right w:val="single" w:color="1D6B72" w:sz="1"/>
            </w:tcBorders>
            <w:shd w:fill="D4ECED" w:val="clear"/>
            <w:tcMar>
              <w:top w:type="dxa" w:w="100"/>
              <w:left w:type="dxa" w:w="200"/>
              <w:bottom w:type="dxa" w:w="100"/>
              <w:right w:type="dxa" w:w="200"/>
            </w:tcMar>
          </w:tcPr>
          <w:p>
            <w:r>
              <w:rPr>
                <w:rFonts w:ascii="Arial" w:cs="Arial" w:eastAsia="Arial" w:hAnsi="Arial"/>
                <w:color w:val="1F3864"/>
                <w:sz w:val="18"/>
                <w:szCs w:val="18"/>
              </w:rPr>
              <w:t xml:space="preserve">Developer Name: ___________________________   Date Completed: _______________   Project / Sprint: _______________</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72" w:sz="1"/>
              <w:left w:val="single" w:color="1D6B72" w:sz="1"/>
              <w:bottom w:val="single" w:color="1D6B72" w:sz="1"/>
              <w:right w:val="single" w:color="1D6B72" w:sz="1"/>
            </w:tcBorders>
            <w:shd w:fill="1D6B72" w:val="clear"/>
            <w:tcMar>
              <w:top w:type="dxa" w:w="140"/>
              <w:left w:type="dxa" w:w="200"/>
              <w:bottom w:type="dxa" w:w="140"/>
              <w:right w:type="dxa" w:w="200"/>
            </w:tcMar>
          </w:tcPr>
          <w:p>
            <w:r>
              <w:rPr>
                <w:rFonts w:ascii="Arial" w:cs="Arial" w:eastAsia="Arial" w:hAnsi="Arial"/>
                <w:b/>
                <w:bCs/>
                <w:color w:val="FFFFFF"/>
                <w:sz w:val="24"/>
                <w:szCs w:val="24"/>
              </w:rPr>
              <w:t xml:space="preserve">1. Infrastructure &amp; Environment</w:t>
            </w:r>
          </w:p>
          <w:p>
            <w:pPr>
              <w:spacing w:before="40"/>
            </w:pPr>
            <w:r>
              <w:rPr>
                <w:rFonts w:ascii="Arial" w:cs="Arial" w:eastAsia="Arial" w:hAnsi="Arial"/>
                <w:color w:val="FFFFFF"/>
                <w:sz w:val="18"/>
                <w:szCs w:val="18"/>
              </w:rPr>
              <w:t xml:space="preserve">Section 1 of 9  |  8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1D6B72" w:sz="1"/>
              <w:left w:val="single" w:color="1D6B72" w:sz="1"/>
              <w:bottom w:val="single" w:color="1D6B72" w:sz="1"/>
              <w:right w:val="single" w:color="1D6B72"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Docker available on CI/CD agents and on QA engineer machines, or is there a company policy restricting Docker usage?</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there a shared QA/Dev Kafka cluster already provisioned, or does QA need to spin one up locally?</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If a shared cluster exists, what are the bootstrap.servers address, Schema Registry URL, and network access credentials for the QA environment?</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Kafka version is running in production, and does the QA environment run the exact same version?</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How many broker replicas (replication.factor) are configured in the QA environment — is it at least 2?</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ToxiProxy or any network fault injection tool permitted on the QA network, or are there firewall/security restrictions?</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CI/CD platform is being used — GitHub Actions, Jenkins, GitLab CI, or Azure DevOps?</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6B72"/>
                <w:sz w:val="17"/>
                <w:szCs w:val="17"/>
              </w:rPr>
              <w:t xml:space="preserve">1.8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Does the CI agent have Docker socket access, or is it a rootless / sandboxed environment?</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40"/>
              <w:left w:type="dxa" w:w="200"/>
              <w:bottom w:type="dxa" w:w="140"/>
              <w:right w:type="dxa" w:w="200"/>
            </w:tcMar>
          </w:tcPr>
          <w:p>
            <w:r>
              <w:rPr>
                <w:rFonts w:ascii="Arial" w:cs="Arial" w:eastAsia="Arial" w:hAnsi="Arial"/>
                <w:b/>
                <w:bCs/>
                <w:color w:val="FFFFFF"/>
                <w:sz w:val="24"/>
                <w:szCs w:val="24"/>
              </w:rPr>
              <w:t xml:space="preserve">2. Schema Registry &amp; Serialization</w:t>
            </w:r>
          </w:p>
          <w:p>
            <w:pPr>
              <w:spacing w:before="40"/>
            </w:pPr>
            <w:r>
              <w:rPr>
                <w:rFonts w:ascii="Arial" w:cs="Arial" w:eastAsia="Arial" w:hAnsi="Arial"/>
                <w:color w:val="FFFFFF"/>
                <w:sz w:val="18"/>
                <w:szCs w:val="18"/>
              </w:rPr>
              <w:t xml:space="preserve">Section 2 of 9  |  6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375623" w:sz="1"/>
              <w:left w:val="single" w:color="375623" w:sz="1"/>
              <w:bottom w:val="single" w:color="375623" w:sz="1"/>
              <w:right w:val="single" w:color="375623" w:sz="1"/>
            </w:tcBorders>
            <w:shd w:fill="37562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375623"/>
                <w:sz w:val="17"/>
                <w:szCs w:val="17"/>
              </w:rPr>
              <w:t xml:space="preserve">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the Schema Registry REST API exposed and reachable from the QA test runner — specifically the /subjects, /compatibility, and /schemas endpoints on port 8081?</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375623"/>
                <w:sz w:val="17"/>
                <w:szCs w:val="17"/>
              </w:rPr>
              <w:t xml:space="preserve">2.2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serialization format is being used — Avro, JSON Schema, or Protobuf?</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375623"/>
                <w:sz w:val="17"/>
                <w:szCs w:val="17"/>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compatibility mode is currently set on the Schema Registry — BACKWARD, FORWARD, FULL, or NONE?</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375623"/>
                <w:sz w:val="17"/>
                <w:szCs w:val="17"/>
              </w:rPr>
              <w:t xml:space="preserve">2.4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Who owns schema registration — is it done automatically by the producer on startup, or manually via the Schema Registry API?</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375623"/>
                <w:sz w:val="17"/>
                <w:szCs w:val="17"/>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there an agreed subject naming convention — e.g. &lt;topic&gt;-value / &lt;topic&gt;-key, or a custom TopicNameStrategy?</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375623"/>
                <w:sz w:val="17"/>
                <w:szCs w:val="17"/>
              </w:rPr>
              <w:t xml:space="preserve">2.6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If the Schema Registry REST API is not reachable, is there any alternative serialization validation hook — e.g. a custom validator endpoint or a schema validation step in the producer pipeline?</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40"/>
              <w:left w:type="dxa" w:w="200"/>
              <w:bottom w:type="dxa" w:w="140"/>
              <w:right w:type="dxa" w:w="200"/>
            </w:tcMar>
          </w:tcPr>
          <w:p>
            <w:r>
              <w:rPr>
                <w:rFonts w:ascii="Arial" w:cs="Arial" w:eastAsia="Arial" w:hAnsi="Arial"/>
                <w:b/>
                <w:bCs/>
                <w:color w:val="FFFFFF"/>
                <w:sz w:val="24"/>
                <w:szCs w:val="24"/>
              </w:rPr>
              <w:t xml:space="preserve">3. Producer Configuration</w:t>
            </w:r>
          </w:p>
          <w:p>
            <w:pPr>
              <w:spacing w:before="40"/>
            </w:pPr>
            <w:r>
              <w:rPr>
                <w:rFonts w:ascii="Arial" w:cs="Arial" w:eastAsia="Arial" w:hAnsi="Arial"/>
                <w:color w:val="FFFFFF"/>
                <w:sz w:val="18"/>
                <w:szCs w:val="18"/>
              </w:rPr>
              <w:t xml:space="preserve">Section 3 of 9  |  5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17"/>
                <w:szCs w:val="17"/>
              </w:rPr>
              <w:t xml:space="preserve">3.1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enable.idempotence=true set on the producer?</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2E75B6"/>
                <w:sz w:val="17"/>
                <w:szCs w:val="17"/>
              </w:rPr>
              <w:t xml:space="preserve">3.2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a transactional.id configured on the producer — if so, what is the naming pattern?</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17"/>
                <w:szCs w:val="17"/>
              </w:rPr>
              <w:t xml:space="preserve">3.3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acks setting is the producer using — 0, 1, or all?</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2E75B6"/>
                <w:sz w:val="17"/>
                <w:szCs w:val="17"/>
              </w:rPr>
              <w:t xml:space="preserve">3.4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is the configured retry count and backoff strategy (retry.backoff.ms, max.block.ms) on the producer?</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17"/>
                <w:szCs w:val="17"/>
              </w:rPr>
              <w:t xml:space="preserve">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How is the message key determined — is ordering within a partition important?</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7A" w:sz="1"/>
              <w:left w:val="single" w:color="5C3D7A" w:sz="1"/>
              <w:bottom w:val="single" w:color="5C3D7A" w:sz="1"/>
              <w:right w:val="single" w:color="5C3D7A" w:sz="1"/>
            </w:tcBorders>
            <w:shd w:fill="5C3D7A" w:val="clear"/>
            <w:tcMar>
              <w:top w:type="dxa" w:w="140"/>
              <w:left w:type="dxa" w:w="200"/>
              <w:bottom w:type="dxa" w:w="140"/>
              <w:right w:type="dxa" w:w="200"/>
            </w:tcMar>
          </w:tcPr>
          <w:p>
            <w:r>
              <w:rPr>
                <w:rFonts w:ascii="Arial" w:cs="Arial" w:eastAsia="Arial" w:hAnsi="Arial"/>
                <w:b/>
                <w:bCs/>
                <w:color w:val="FFFFFF"/>
                <w:sz w:val="24"/>
                <w:szCs w:val="24"/>
              </w:rPr>
              <w:t xml:space="preserve">4. Consumer Configuration</w:t>
            </w:r>
          </w:p>
          <w:p>
            <w:pPr>
              <w:spacing w:before="40"/>
            </w:pPr>
            <w:r>
              <w:rPr>
                <w:rFonts w:ascii="Arial" w:cs="Arial" w:eastAsia="Arial" w:hAnsi="Arial"/>
                <w:color w:val="FFFFFF"/>
                <w:sz w:val="18"/>
                <w:szCs w:val="18"/>
              </w:rPr>
              <w:t xml:space="preserve">Section 4 of 9  |  5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5C3D7A" w:sz="1"/>
              <w:left w:val="single" w:color="5C3D7A" w:sz="1"/>
              <w:bottom w:val="single" w:color="5C3D7A" w:sz="1"/>
              <w:right w:val="single" w:color="5C3D7A" w:sz="1"/>
            </w:tcBorders>
            <w:shd w:fill="5C3D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C3D7A"/>
                <w:sz w:val="17"/>
                <w:szCs w:val="17"/>
              </w:rPr>
              <w:t xml:space="preserve">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Where is the consumer offset committed — before processing, after processing, or manually (commitSync / commitAsync)?</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5C3D7A"/>
                <w:sz w:val="17"/>
                <w:szCs w:val="17"/>
              </w:rPr>
              <w:t xml:space="preserve">4.2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processing inside the consumer synchronous or asynchronous after the message is consumed?</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C3D7A"/>
                <w:sz w:val="17"/>
                <w:szCs w:val="17"/>
              </w:rPr>
              <w:t xml:space="preserve">4.3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isolation.level is set on the consumer — read_committed or read_uncommitted?</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5C3D7A"/>
                <w:sz w:val="17"/>
                <w:szCs w:val="17"/>
              </w:rPr>
              <w:t xml:space="preserve">4.4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consumer group ID is used, and how many consumer instances run in parallel in QA?</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C3D7A"/>
                <w:sz w:val="17"/>
                <w:szCs w:val="17"/>
              </w:rPr>
              <w:t xml:space="preserve">4.5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happens if the downstream system (DB or API) is unavailable — does the consumer block, skip, retry, or DLQ?</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40"/>
              <w:left w:type="dxa" w:w="200"/>
              <w:bottom w:type="dxa" w:w="140"/>
              <w:right w:type="dxa" w:w="200"/>
            </w:tcMar>
          </w:tcPr>
          <w:p>
            <w:r>
              <w:rPr>
                <w:rFonts w:ascii="Arial" w:cs="Arial" w:eastAsia="Arial" w:hAnsi="Arial"/>
                <w:b/>
                <w:bCs/>
                <w:color w:val="FFFFFF"/>
                <w:sz w:val="24"/>
                <w:szCs w:val="24"/>
              </w:rPr>
              <w:t xml:space="preserve">5. DLQ &amp; Error Handling</w:t>
            </w:r>
          </w:p>
          <w:p>
            <w:pPr>
              <w:spacing w:before="40"/>
            </w:pPr>
            <w:r>
              <w:rPr>
                <w:rFonts w:ascii="Arial" w:cs="Arial" w:eastAsia="Arial" w:hAnsi="Arial"/>
                <w:color w:val="FFFFFF"/>
                <w:sz w:val="18"/>
                <w:szCs w:val="18"/>
              </w:rPr>
              <w:t xml:space="preserve">Section 5 of 9  |  6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7"/>
                <w:szCs w:val="17"/>
              </w:rPr>
              <w:t xml:space="preserve">5.1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a Dead Letter Queue (DLQ / .DLT topic) already implemented, or is it still planned?</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00000"/>
                <w:sz w:val="17"/>
                <w:szCs w:val="17"/>
              </w:rPr>
              <w:t xml:space="preserve">5.2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is the retry count before a message is dead-lettered, and what is the backoff between retries?</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7"/>
                <w:szCs w:val="17"/>
              </w:rPr>
              <w:t xml:space="preserve">5.3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Are retry topics being used (e.g. .retry-1, .retry-2, .DLT), or is it a direct single DLQ after N retries?</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00000"/>
                <w:sz w:val="17"/>
                <w:szCs w:val="17"/>
              </w:rPr>
              <w:t xml:space="preserve">5.4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headers are added to DLQ messages — specifically: original topic, original partition, original offset, exception class, exception message, and timestamp?</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7"/>
                <w:szCs w:val="17"/>
              </w:rPr>
              <w:t xml:space="preserve">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Who is responsible for monitoring and replaying DLQ messages — is there existing tooling, or is it fully manual?</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00000"/>
                <w:sz w:val="17"/>
                <w:szCs w:val="17"/>
              </w:rPr>
              <w:t xml:space="preserve">5.6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there a distinction between a deserialization error (bad schema) and a processing exception (consumer business logic failure) — are they routed to the same DLQ?</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140"/>
              <w:left w:type="dxa" w:w="200"/>
              <w:bottom w:type="dxa" w:w="140"/>
              <w:right w:type="dxa" w:w="200"/>
            </w:tcMar>
          </w:tcPr>
          <w:p>
            <w:r>
              <w:rPr>
                <w:rFonts w:ascii="Arial" w:cs="Arial" w:eastAsia="Arial" w:hAnsi="Arial"/>
                <w:b/>
                <w:bCs/>
                <w:color w:val="FFFFFF"/>
                <w:sz w:val="24"/>
                <w:szCs w:val="24"/>
              </w:rPr>
              <w:t xml:space="preserve">6. Performance &amp; SLAs</w:t>
            </w:r>
          </w:p>
          <w:p>
            <w:pPr>
              <w:spacing w:before="40"/>
            </w:pPr>
            <w:r>
              <w:rPr>
                <w:rFonts w:ascii="Arial" w:cs="Arial" w:eastAsia="Arial" w:hAnsi="Arial"/>
                <w:color w:val="FFFFFF"/>
                <w:sz w:val="18"/>
                <w:szCs w:val="18"/>
              </w:rPr>
              <w:t xml:space="preserve">Section 6 of 9  |  6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55A11"/>
                <w:sz w:val="17"/>
                <w:szCs w:val="17"/>
              </w:rPr>
              <w:t xml:space="preserve">6.1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is the expected peak message throughput in production — messages per second sustained, and messages per second burst?</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55A11"/>
                <w:sz w:val="17"/>
                <w:szCs w:val="17"/>
              </w:rPr>
              <w:t xml:space="preserve">6.2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there a defined p99 end-to-end latency SLA for produce-to-consume — e.g. &lt; 200ms p99?</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55A11"/>
                <w:sz w:val="17"/>
                <w:szCs w:val="17"/>
              </w:rPr>
              <w:t xml:space="preserve">6.3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is the maximum acceptable consumer lag (number of messages) before it is considered an operational incident?</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55A11"/>
                <w:sz w:val="17"/>
                <w:szCs w:val="17"/>
              </w:rPr>
              <w:t xml:space="preserve">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is the max.message.bytes setting on the broker — what is the largest expected payload size in bytes?</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55A11"/>
                <w:sz w:val="17"/>
                <w:szCs w:val="17"/>
              </w:rPr>
              <w:t xml:space="preserve">6.5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there a defined consumer lag recovery time objective (RTO) — e.g. lag must return to 0 within 3 minutes of consumer restart?</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55A11"/>
                <w:sz w:val="17"/>
                <w:szCs w:val="17"/>
              </w:rPr>
              <w:t xml:space="preserve">6.6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Apache JMeter with the Pepper-Box Kafka plugin approved for use, or is there a preferred internal load testing tool?</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0000" w:sz="1"/>
              <w:left w:val="single" w:color="7A0000" w:sz="1"/>
              <w:bottom w:val="single" w:color="7A0000" w:sz="1"/>
              <w:right w:val="single" w:color="7A0000" w:sz="1"/>
            </w:tcBorders>
            <w:shd w:fill="7A0000" w:val="clear"/>
            <w:tcMar>
              <w:top w:type="dxa" w:w="140"/>
              <w:left w:type="dxa" w:w="200"/>
              <w:bottom w:type="dxa" w:w="140"/>
              <w:right w:type="dxa" w:w="200"/>
            </w:tcMar>
          </w:tcPr>
          <w:p>
            <w:r>
              <w:rPr>
                <w:rFonts w:ascii="Arial" w:cs="Arial" w:eastAsia="Arial" w:hAnsi="Arial"/>
                <w:b/>
                <w:bCs/>
                <w:color w:val="FFFFFF"/>
                <w:sz w:val="24"/>
                <w:szCs w:val="24"/>
              </w:rPr>
              <w:t xml:space="preserve">7. Security</w:t>
            </w:r>
          </w:p>
          <w:p>
            <w:pPr>
              <w:spacing w:before="40"/>
            </w:pPr>
            <w:r>
              <w:rPr>
                <w:rFonts w:ascii="Arial" w:cs="Arial" w:eastAsia="Arial" w:hAnsi="Arial"/>
                <w:color w:val="FFFFFF"/>
                <w:sz w:val="18"/>
                <w:szCs w:val="18"/>
              </w:rPr>
              <w:t xml:space="preserve">Section 7 of 9  |  6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7A0000" w:sz="1"/>
              <w:left w:val="single" w:color="7A0000" w:sz="1"/>
              <w:bottom w:val="single" w:color="7A0000" w:sz="1"/>
              <w:right w:val="single" w:color="7A0000" w:sz="1"/>
            </w:tcBorders>
            <w:shd w:fill="7A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7A0000" w:sz="1"/>
              <w:left w:val="single" w:color="7A0000" w:sz="1"/>
              <w:bottom w:val="single" w:color="7A0000" w:sz="1"/>
              <w:right w:val="single" w:color="7A0000" w:sz="1"/>
            </w:tcBorders>
            <w:shd w:fill="7A0000"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7A0000" w:sz="1"/>
              <w:left w:val="single" w:color="7A0000" w:sz="1"/>
              <w:bottom w:val="single" w:color="7A0000" w:sz="1"/>
              <w:right w:val="single" w:color="7A0000" w:sz="1"/>
            </w:tcBorders>
            <w:shd w:fill="7A0000"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0000"/>
                <w:sz w:val="17"/>
                <w:szCs w:val="17"/>
              </w:rPr>
              <w:t xml:space="preserve">7.1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SASL/SSL authentication configured on the Kafka broker in the QA environment, or does QA run with PLAINTEXT listeners?</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7A0000"/>
                <w:sz w:val="17"/>
                <w:szCs w:val="17"/>
              </w:rPr>
              <w:t xml:space="preserve">7.2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Are Kafka ACLs enforced in the QA environment, or only in production?</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0000"/>
                <w:sz w:val="17"/>
                <w:szCs w:val="17"/>
              </w:rPr>
              <w:t xml:space="preserve">7.3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TLS enforced on all broker connections — what is the minimum TLS version, and are plaintext connections actively rejected?</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7A0000"/>
                <w:sz w:val="17"/>
                <w:szCs w:val="17"/>
              </w:rPr>
              <w:t xml:space="preserve">7.4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Does the Schema Registry have role-based access control or API key authentication enabled?</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0000"/>
                <w:sz w:val="17"/>
                <w:szCs w:val="17"/>
              </w:rPr>
              <w:t xml:space="preserve">7.5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Are there any PII, PHI, or regulated data fields in event payloads — if so, are they masked or encrypted before being produced to Kafka?</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7A0000"/>
                <w:sz w:val="17"/>
                <w:szCs w:val="17"/>
              </w:rPr>
              <w:t xml:space="preserve">7.6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Are Trivy and OWASP ZAP approved for use in the QA environment, or does the security team have a preferred open-source scanning toolset?</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7A" w:sz="1"/>
              <w:left w:val="single" w:color="5C3D7A" w:sz="1"/>
              <w:bottom w:val="single" w:color="5C3D7A" w:sz="1"/>
              <w:right w:val="single" w:color="5C3D7A" w:sz="1"/>
            </w:tcBorders>
            <w:shd w:fill="5C3D7A" w:val="clear"/>
            <w:tcMar>
              <w:top w:type="dxa" w:w="140"/>
              <w:left w:type="dxa" w:w="200"/>
              <w:bottom w:type="dxa" w:w="140"/>
              <w:right w:type="dxa" w:w="200"/>
            </w:tcMar>
          </w:tcPr>
          <w:p>
            <w:r>
              <w:rPr>
                <w:rFonts w:ascii="Arial" w:cs="Arial" w:eastAsia="Arial" w:hAnsi="Arial"/>
                <w:b/>
                <w:bCs/>
                <w:color w:val="FFFFFF"/>
                <w:sz w:val="24"/>
                <w:szCs w:val="24"/>
              </w:rPr>
              <w:t xml:space="preserve">8. Observability &amp; Splunk</w:t>
            </w:r>
          </w:p>
          <w:p>
            <w:pPr>
              <w:spacing w:before="40"/>
            </w:pPr>
            <w:r>
              <w:rPr>
                <w:rFonts w:ascii="Arial" w:cs="Arial" w:eastAsia="Arial" w:hAnsi="Arial"/>
                <w:color w:val="FFFFFF"/>
                <w:sz w:val="18"/>
                <w:szCs w:val="18"/>
              </w:rPr>
              <w:t xml:space="preserve">Section 8 of 9  |  5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5C3D7A" w:sz="1"/>
              <w:left w:val="single" w:color="5C3D7A" w:sz="1"/>
              <w:bottom w:val="single" w:color="5C3D7A" w:sz="1"/>
              <w:right w:val="single" w:color="5C3D7A" w:sz="1"/>
            </w:tcBorders>
            <w:shd w:fill="5C3D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C3D7A"/>
                <w:sz w:val="17"/>
                <w:szCs w:val="17"/>
              </w:rPr>
              <w:t xml:space="preserve">8.1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Splunk available in the QA environment, and does the QA team have search permissions on the relevant Kafka application index?</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5C3D7A"/>
                <w:sz w:val="17"/>
                <w:szCs w:val="17"/>
              </w:rPr>
              <w:t xml:space="preserve">8.2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a correlation ID already being added to Kafka message headers by the producer — if so, what is the exact header key name?</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C3D7A"/>
                <w:sz w:val="17"/>
                <w:szCs w:val="17"/>
              </w:rPr>
              <w:t xml:space="preserve">8.3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Are producer and consumer application logs being shipped to Splunk in the QA environment, or only in production?</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5C3D7A"/>
                <w:sz w:val="17"/>
                <w:szCs w:val="17"/>
              </w:rPr>
              <w:t xml:space="preserve">8.4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What log format is the application using — structured JSON or plain text? What is the index and sourcetype in Splunk?</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C3D7A"/>
                <w:sz w:val="17"/>
                <w:szCs w:val="17"/>
              </w:rPr>
              <w:t xml:space="preserve">8.5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there an alternative log aggregation platform if Splunk is unavailable — ELK (Elasticsearch/Kibana), Datadog, AWS CloudWatch?</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4" w:sz="1"/>
              <w:left w:val="single" w:color="0D4F54" w:sz="1"/>
              <w:bottom w:val="single" w:color="0D4F54" w:sz="1"/>
              <w:right w:val="single" w:color="0D4F54" w:sz="1"/>
            </w:tcBorders>
            <w:shd w:fill="0D4F54" w:val="clear"/>
            <w:tcMar>
              <w:top w:type="dxa" w:w="140"/>
              <w:left w:type="dxa" w:w="200"/>
              <w:bottom w:type="dxa" w:w="140"/>
              <w:right w:type="dxa" w:w="200"/>
            </w:tcMar>
          </w:tcPr>
          <w:p>
            <w:r>
              <w:rPr>
                <w:rFonts w:ascii="Arial" w:cs="Arial" w:eastAsia="Arial" w:hAnsi="Arial"/>
                <w:b/>
                <w:bCs/>
                <w:color w:val="FFFFFF"/>
                <w:sz w:val="24"/>
                <w:szCs w:val="24"/>
              </w:rPr>
              <w:t xml:space="preserve">9. Downstream Integration</w:t>
            </w:r>
          </w:p>
          <w:p>
            <w:pPr>
              <w:spacing w:before="40"/>
            </w:pPr>
            <w:r>
              <w:rPr>
                <w:rFonts w:ascii="Arial" w:cs="Arial" w:eastAsia="Arial" w:hAnsi="Arial"/>
                <w:color w:val="FFFFFF"/>
                <w:sz w:val="18"/>
                <w:szCs w:val="18"/>
              </w:rPr>
              <w:t xml:space="preserve">Section 9 of 9  |  5 questions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0D4F54" w:sz="1"/>
              <w:left w:val="single" w:color="0D4F54" w:sz="1"/>
              <w:bottom w:val="single" w:color="0D4F54" w:sz="1"/>
              <w:right w:val="single" w:color="0D4F54" w:sz="1"/>
            </w:tcBorders>
            <w:shd w:fill="0D4F5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160"/>
            <w:tcBorders>
              <w:top w:val="single" w:color="0D4F54" w:sz="1"/>
              <w:left w:val="single" w:color="0D4F54" w:sz="1"/>
              <w:bottom w:val="single" w:color="0D4F54" w:sz="1"/>
              <w:right w:val="single" w:color="0D4F54" w:sz="1"/>
            </w:tcBorders>
            <w:shd w:fill="0D4F5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800"/>
            <w:tcBorders>
              <w:top w:val="single" w:color="0D4F54" w:sz="1"/>
              <w:left w:val="single" w:color="0D4F54" w:sz="1"/>
              <w:bottom w:val="single" w:color="0D4F54" w:sz="1"/>
              <w:right w:val="single" w:color="0D4F54" w:sz="1"/>
            </w:tcBorders>
            <w:shd w:fill="0D4F54" w:val="clear"/>
            <w:tcMar>
              <w:top w:type="dxa" w:w="80"/>
              <w:left w:type="dxa" w:w="120"/>
              <w:bottom w:type="dxa" w:w="80"/>
              <w:right w:type="dxa" w:w="120"/>
            </w:tcMar>
          </w:tcPr>
          <w:p>
            <w:r>
              <w:rPr>
                <w:rFonts w:ascii="Arial" w:cs="Arial" w:eastAsia="Arial" w:hAnsi="Arial"/>
                <w:b/>
                <w:bCs/>
                <w:color w:val="FFFFFF"/>
                <w:sz w:val="18"/>
                <w:szCs w:val="18"/>
              </w:rPr>
              <w:t xml:space="preserve">Developer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4F54"/>
                <w:sz w:val="17"/>
                <w:szCs w:val="17"/>
              </w:rPr>
              <w:t xml:space="preserve">9.1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What downstream systems does the consumer write to — database, REST API, another Kafka topic, or a combination?</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0D4F54"/>
                <w:sz w:val="17"/>
                <w:szCs w:val="17"/>
              </w:rPr>
              <w:t xml:space="preserve">9.2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Are there any synchronous HTTP calls inside the consumer that could cause lag under load — e.g. blocking REST API calls?</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4F54"/>
                <w:sz w:val="17"/>
                <w:szCs w:val="17"/>
              </w:rPr>
              <w:t xml:space="preserve">9.3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WireMock or any HTTP mock server already used by the dev team, or would QA be introducing it for the first time?</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0D4F54"/>
                <w:sz w:val="17"/>
                <w:szCs w:val="17"/>
              </w:rPr>
              <w:t xml:space="preserve">9.4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3864"/>
                <w:sz w:val="18"/>
                <w:szCs w:val="18"/>
              </w:rPr>
              <w:t xml:space="preserve">Is there an outbox pattern or Change Data Capture (CDC) involved between the consumer and the downstream DB?</w:t>
            </w:r>
          </w:p>
        </w:tc>
        <w:tc>
          <w:tcPr>
            <w:tcW w:type="dxa" w:w="380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tcPr>
          <w:p>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4F54"/>
                <w:sz w:val="17"/>
                <w:szCs w:val="17"/>
              </w:rPr>
              <w:t xml:space="preserve">9.5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3864"/>
                <w:sz w:val="18"/>
                <w:szCs w:val="18"/>
              </w:rPr>
              <w:t xml:space="preserve">Is the build tool Maven or Gradle — and is there an existing parent POM or build convention QA should follow?</w:t>
            </w:r>
          </w:p>
        </w:tc>
        <w:tc>
          <w:tcPr>
            <w:tcW w:type="dxa" w:w="3800"/>
            <w:tcBorders>
              <w:top w:val="single" w:color="CCCCCC" w:sz="1"/>
              <w:left w:val="single" w:color="CCCCCC" w:sz="1"/>
              <w:bottom w:val="single" w:color="CCCCCC" w:sz="1"/>
              <w:right w:val="single" w:color="CCCCCC" w:sz="1"/>
            </w:tcBorders>
            <w:shd w:fill="FFFDF5" w:val="clear"/>
            <w:tcMar>
              <w:top w:type="dxa" w:w="120"/>
              <w:left w:type="dxa" w:w="120"/>
              <w:bottom w:type="dxa" w:w="120"/>
              <w:right w:type="dxa" w:w="120"/>
            </w:tcMar>
          </w:tcPr>
          <w:p>
            <w:r>
              <w:rPr>
                <w:rFonts w:ascii="Arial" w:cs="Arial" w:eastAsia="Arial" w:hAnsi="Arial"/>
                <w:color w:val="404040"/>
                <w:sz w:val="18"/>
                <w:szCs w:val="18"/>
              </w:rPr>
              <w:t xml:space="preserve"/>
            </w:r>
          </w:p>
        </w:tc>
      </w:tr>
    </w:tbl>
    <w:p>
      <w:pPr>
        <w:spacing w:before="240" w:after="0"/>
      </w:pPr>
      <w:r>
        <w:t xml:space="preserve"/>
      </w:r>
    </w:p>
    <w:p>
      <w:pPr>
        <w:pBdr>
          <w:top w:val="single" w:color="2E75B6" w:sz="6" w:space="1"/>
        </w:pBdr>
        <w:spacing w:before="480" w:after="0"/>
        <w:jc w:val="center"/>
      </w:pPr>
      <w:r>
        <w:rPr>
          <w:rFonts w:ascii="Arial" w:cs="Arial" w:eastAsia="Arial" w:hAnsi="Arial"/>
          <w:color w:val="999999"/>
          <w:sz w:val="20"/>
          <w:szCs w:val="20"/>
        </w:rPr>
        <w:t xml:space="preserve">— End of QA Developer Intake Questionnaire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after="0"/>
    </w:pPr>
    <w:r>
      <w:rPr>
        <w:rFonts w:ascii="Arial" w:cs="Arial" w:eastAsia="Arial" w:hAnsi="Arial"/>
        <w:color w:val="777777"/>
        <w:sz w:val="16"/>
        <w:szCs w:val="16"/>
      </w:rPr>
      <w:t xml:space="preserve">QA Team  |  52 Questions across 9 sections  |  Complete before QA Kickoff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before="0" w:after="100"/>
    </w:pPr>
    <w:r>
      <w:rPr>
        <w:rFonts w:ascii="Arial" w:cs="Arial" w:eastAsia="Arial" w:hAnsi="Arial"/>
        <w:b/>
        <w:bCs/>
        <w:color w:val="1F3864"/>
        <w:sz w:val="18"/>
        <w:szCs w:val="18"/>
      </w:rPr>
      <w:t xml:space="preserve">Kafka QA — Developer Intake Questionnaire</w:t>
    </w:r>
    <w:r>
      <w:rPr>
        <w:rFonts w:ascii="Arial" w:cs="Arial" w:eastAsia="Arial" w:hAnsi="Arial"/>
        <w:color w:val="999999"/>
        <w:sz w:val="16"/>
        <w:szCs w:val="16"/>
      </w:rPr>
      <w:t xml:space="preserve">   |   Confidential — QA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2026-03-29T13:28:28.916Z</dcterms:created>
  <dcterms:modified xsi:type="dcterms:W3CDTF">2026-03-29T13:28:28.916Z</dcterms:modified>
</cp:coreProperties>
</file>

<file path=docProps/custom.xml><?xml version="1.0" encoding="utf-8"?>
<Properties xmlns="http://schemas.openxmlformats.org/officeDocument/2006/custom-properties" xmlns:vt="http://schemas.openxmlformats.org/officeDocument/2006/docPropsVTypes"/>
</file>