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18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62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38"/>
            <w:tcBorders>
              <w:top w:val="none" w:color="FFFFFF" w:sz="0"/>
              <w:left w:val="none" w:color="FFFFFF" w:sz="0"/>
              <w:bottom w:val="single" w:color="000000" w:sz="18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Министерство науки и высшего образования Российской Федерации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Федеральное государственное автономное образовательное учреждение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высшего образования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«Московский государственный технический университет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имени Н.Э. Баумана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(национальный исследовательский университет)»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(МГТУ им. Н.Э. Баумана)</w:t>
            </w:r>
          </w:p>
        </w:tc>
      </w:tr>
    </w:tbl>
    <w:p>
      <w:pPr>
        <w:spacing w:line="276"/>
      </w:pP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ФАКУЛЬТЕТ </w:t>
      </w:r>
      <w:r>
        <w:rPr>
          <w:rFonts w:ascii="Times New Roman" w:cs="Times New Roman" w:eastAsia="Times New Roman" w:hAnsi="Times New Roman"/>
          <w:sz w:val="28"/>
          <w:szCs w:val="28"/>
          <w:u w:val="single"/>
        </w:rPr>
        <w:t xml:space="preserve">Инженерный бизнес и менеджмент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</w:t>
      </w:r>
      <w:r>
        <w:rPr>
          <w:rFonts w:ascii="Times New Roman" w:cs="Times New Roman" w:eastAsia="Times New Roman" w:hAnsi="Times New Roman"/>
          <w:sz w:val="28"/>
          <w:szCs w:val="28"/>
          <w:u w:val="single"/>
        </w:rPr>
        <w:t xml:space="preserve">Промышленная логистика (ИБМ3)</w:t>
      </w:r>
    </w:p>
    <w:p>
      <w:pPr>
        <w:spacing w:line="276"/>
      </w:pPr>
    </w:p>
    <w:p>
      <w:pPr>
        <w:spacing w:line="276"/>
      </w:pPr>
    </w:p>
    <w:p>
      <w:pPr>
        <w:spacing w:line="276"/>
      </w:pPr>
    </w:p>
    <w:p>
      <w:pPr>
        <w:spacing w:line="276"/>
      </w:pPr>
    </w:p>
    <w:p>
      <w:pPr>
        <w:spacing w:line="276"/>
      </w:pPr>
    </w:p>
    <w:p>
      <w:pPr>
        <w:spacing w:line="276"/>
      </w:pPr>
    </w:p>
    <w:p>
      <w:pPr>
        <w:spacing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РАСЧЁТНО-ПОЯСНИТЕЛЬНАЯ ЗАПИСКА</w:t>
      </w:r>
    </w:p>
    <w:p>
      <w:pPr>
        <w:spacing w:line="276"/>
      </w:pPr>
    </w:p>
    <w:p>
      <w:pPr>
        <w:spacing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 ЛАБОРАТОРНЫМ РАБОТАМ И ДОМАШНЕМУ ЗАДАНИЮ</w:t>
      </w:r>
    </w:p>
    <w:p>
      <w:pPr>
        <w:spacing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 КУРСУ: РАЗРАБОТКА ВЕБ-ПРИЛОЖЕНИЙ</w:t>
      </w:r>
    </w:p>
    <w:p>
      <w:pPr>
        <w:spacing w:line="276"/>
      </w:pPr>
    </w:p>
    <w:p>
      <w:pPr>
        <w:spacing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 ТЕМУ:</w:t>
      </w:r>
    </w:p>
    <w:p>
      <w:pPr>
        <w:spacing w:line="276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Веб-приложение операционного учёта креперии:</w:t>
      </w:r>
    </w:p>
    <w:p>
      <w:pPr>
        <w:spacing w:line="276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меню с технологическими картами блюд</w:t>
      </w:r>
    </w:p>
    <w:p>
      <w:pPr>
        <w:spacing w:line="276"/>
      </w:pPr>
    </w:p>
    <w:p>
      <w:pPr>
        <w:spacing w:line="276"/>
      </w:pPr>
    </w:p>
    <w:p>
      <w:pPr>
        <w:spacing w:line="276"/>
      </w:pPr>
    </w:p>
    <w:p>
      <w:pPr>
        <w:spacing w:line="276"/>
      </w:pPr>
    </w:p>
    <w:p>
      <w:pPr>
        <w:spacing w:line="276"/>
      </w:pPr>
    </w:p>
    <w:p>
      <w:pPr>
        <w:spacing w:line="276"/>
      </w:pPr>
    </w:p>
    <w:p>
      <w:pPr>
        <w:spacing w:line="276"/>
      </w:pPr>
    </w:p>
    <w:p>
      <w:pPr>
        <w:spacing w:line="276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0"/>
        <w:gridCol w:w="2900"/>
        <w:gridCol w:w="2638"/>
      </w:tblGrid>
      <w:tr>
        <w:tc>
          <w:tcPr>
            <w:tcW w:type="dxa" w:w="4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Выполнил студент ИБМ3-54Б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_______________</w:t>
            </w:r>
          </w:p>
        </w:tc>
        <w:tc>
          <w:tcPr>
            <w:tcW w:type="dxa" w:w="2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А.К. Рак</w:t>
            </w:r>
          </w:p>
        </w:tc>
      </w:tr>
      <w:tr>
        <w:tc>
          <w:tcPr>
            <w:tcW w:type="dxa" w:w="4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(Подпись, дата)</w:t>
            </w:r>
          </w:p>
        </w:tc>
        <w:tc>
          <w:tcPr>
            <w:tcW w:type="dxa" w:w="2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(И.О. Фамилия)</w:t>
            </w:r>
          </w:p>
        </w:tc>
      </w:tr>
    </w:tbl>
    <w:p>
      <w:pPr>
        <w:spacing w:line="276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0"/>
        <w:gridCol w:w="2900"/>
        <w:gridCol w:w="2638"/>
      </w:tblGrid>
      <w:tr>
        <w:tc>
          <w:tcPr>
            <w:tcW w:type="dxa" w:w="4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Проверил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_______________</w:t>
            </w:r>
          </w:p>
        </w:tc>
        <w:tc>
          <w:tcPr>
            <w:tcW w:type="dxa" w:w="2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_______________</w:t>
            </w:r>
          </w:p>
        </w:tc>
      </w:tr>
      <w:tr>
        <w:tc>
          <w:tcPr>
            <w:tcW w:type="dxa" w:w="4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(Подпись, дата)</w:t>
            </w:r>
          </w:p>
        </w:tc>
        <w:tc>
          <w:tcPr>
            <w:tcW w:type="dxa" w:w="2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(И.О. Фамилия)</w:t>
            </w:r>
          </w:p>
        </w:tc>
      </w:tr>
    </w:tbl>
    <w:p>
      <w:pPr>
        <w:spacing w:line="276"/>
      </w:pPr>
    </w:p>
    <w:p>
      <w:pPr>
        <w:spacing w:line="276"/>
      </w:pPr>
    </w:p>
    <w:p>
      <w:pPr>
        <w:spacing w:line="276"/>
      </w:pPr>
    </w:p>
    <w:p>
      <w:pPr>
        <w:spacing w:line="276"/>
      </w:pPr>
    </w:p>
    <w:p>
      <w:pPr>
        <w:spacing w:line="276"/>
      </w:pPr>
    </w:p>
    <w:p>
      <w:pPr>
        <w:spacing w:line="276"/>
      </w:pPr>
    </w:p>
    <w:p>
      <w:pPr>
        <w:spacing w:line="276"/>
      </w:pPr>
    </w:p>
    <w:p>
      <w:pPr>
        <w:spacing w:line="276"/>
      </w:pPr>
    </w:p>
    <w:p>
      <w:pPr>
        <w:spacing w:line="276"/>
      </w:pPr>
    </w:p>
    <w:p>
      <w:pPr>
        <w:spacing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2026 г.</w:t>
      </w:r>
    </w:p>
    <w:p>
      <w:pPr>
        <w:sectPr>
          <w:pgSz w:w="11906" w:h="16838" w:orient="portrait"/>
          <w:pgMar w:top="1134" w:right="567" w:bottom="1134" w:left="1701" w:header="708" w:footer="708" w:gutter="0"/>
          <w:pgNumType/>
          <w:docGrid w:linePitch="360"/>
        </w:sectPr>
      </w:pPr>
    </w:p>
    <w:p>
      <w:pPr>
        <w:pageBreakBefore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Целью лабораторных работ курса является освоение технологий построения пользовательских интерфейсов веб-приложений: языка разметки HTML, каскадных таблиц стилей CSS, языка программирования JavaScript, а также платформы Node.js и менеджера пакетов npm.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работы выполняются по единой индивидуальной теме: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«Веб-приложение операционного учёта креперии: меню с технологическими картами блюд»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Данные, названия переменных, функций и элементов интерфейса, а также цветовая палитра соответствуют этой теме. Стилистика интерфейса заимствована с сайта бретонской креперии Breizh Café [6].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рамках курса решаются следующие задачи: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лабораторная работа № 1 – вёрстка калькулятора на HTML и CSS в стилистике сайта по теме, с переносом 3–5 основных цветов и свойств оформления первоисточника;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лабораторная работа № 2 – реализация логики калькулятора на JavaScript и индивидуальной операции по теме, встроенной в логику калькулятора без дополнительных окон;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лабораторная работа № 3 – знакомство с Node.js и npm, вёрстка интерфейса с карточками позиций меню (страница списка с фильтрацией и страница «Подробнее»), данные из mock-коллекции, кнопки добавления, удаления и «Домой»;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домашнее задание – работа с коллекциями, функциями и классами в приложении лабораторной работы № 3 и вывод 3D-модели по теме с помощью библиотеки three.js.</w:t>
      </w:r>
    </w:p>
    <w:p>
      <w:pPr>
        <w:pStyle w:val="Heading1"/>
        <w:pageBreakBefore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ЛАБОРАТОРНАЯ РАБОТА № 1. КАЛЬКУЛЯТОР. ВЁРСТКА НА HTML, CSS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создание калькулятора, вёрстка на HTML и CSS. Скопировать 3–5 основных цветов кодами с сайта по теме (хедер, фон, карточки, кнопки, hover) и ещё 2–3 свойства оформления.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Описание интерфейса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работы разработана страница калькулятора «Crêpe Calc» (рис. 1). Страница состоит из трёх семантических блоков: </w:t>
      </w:r>
      <w:r>
        <w:rPr>
          <w:rFonts w:ascii="Courier New" w:cs="Courier New" w:eastAsia="Courier New" w:hAnsi="Courier New"/>
          <w:sz w:val="26"/>
          <w:szCs w:val="26"/>
        </w:rPr>
        <w:t xml:space="preserve">&lt;header&gt;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шапка с названием, выпадающим списком режимов и кнопкой смены темы; </w:t>
      </w:r>
      <w:r>
        <w:rPr>
          <w:rFonts w:ascii="Courier New" w:cs="Courier New" w:eastAsia="Courier New" w:hAnsi="Courier New"/>
          <w:sz w:val="26"/>
          <w:szCs w:val="26"/>
        </w:rPr>
        <w:t xml:space="preserve">&lt;main&gt;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корпус калькулятора с полем вывода результата и кнопками; </w:t>
      </w:r>
      <w:r>
        <w:rPr>
          <w:rFonts w:ascii="Courier New" w:cs="Courier New" w:eastAsia="Courier New" w:hAnsi="Courier New"/>
          <w:sz w:val="26"/>
          <w:szCs w:val="26"/>
        </w:rPr>
        <w:t xml:space="preserve">&lt;footer&gt;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карточка с целью работы, сведениями об авторе и кнопкой перехода в репозиторий GitHub.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667375" cy="40671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– Конечный вид страницы калькулятора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Стилистика первоисточника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Интерфейс оформлен по образцу сайта креперии Breizh Café [6] (рис. 2). Сайт выполнен в сдержанной палитре: глубокий тёмно-синий фирменный цвет, белый и чёрный, тёмный и светлый нейтральные акценты. Кнопки – прямоугольные без скругления, с надписями заглавными буквами полужирным шрифтом; при наведении кнопка становится полупрозрачной.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3295650" cy="42195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 – Главная страница сайта Breizh Café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Значения цветов и свойств получены инструментом разработчика браузера (Inspect → Computed) на главной странице сайта, а также из CSS-переменных темы сайта. Заимствованные значения и их применение в калькуляторе приведены в таблице 1.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– Цвета и свойства, заимствованные с сайта Breizh Café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00"/>
        <w:gridCol w:w="1900"/>
        <w:gridCol w:w="3038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Элемент на сайте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Свойство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Значение</w:t>
            </w:r>
          </w:p>
        </w:tc>
        <w:tc>
          <w:tcPr>
            <w:tcW w:type="dxa" w:w="3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Где использовано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Фон сайта, кнопки (accent)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background-color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#00193A</w:t>
            </w:r>
          </w:p>
        </w:tc>
        <w:tc>
          <w:tcPr>
            <w:tcW w:type="dxa" w:w="3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фон страницы, кнопки операций, кнопка GitHub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Основная кнопка, текст на синем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color / background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#FFFFFF</w:t>
            </w:r>
          </w:p>
        </w:tc>
        <w:tc>
          <w:tcPr>
            <w:tcW w:type="dxa" w:w="3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цифровые кнопки, текст шапки, карточка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Основной текст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color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#000000</w:t>
            </w:r>
          </w:p>
        </w:tc>
        <w:tc>
          <w:tcPr>
            <w:tcW w:type="dxa" w:w="3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текст карточки, поле вывода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Тёмный акцент темы (darkAccent)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color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#2A2829</w:t>
            </w:r>
          </w:p>
        </w:tc>
        <w:tc>
          <w:tcPr>
            <w:tcW w:type="dxa" w:w="3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корпус калькулятора, тёмная тема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Светлый акцент темы (lightAccent)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color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#E0E0DB</w:t>
            </w:r>
          </w:p>
        </w:tc>
        <w:tc>
          <w:tcPr>
            <w:tcW w:type="dxa" w:w="3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служебные кнопки C, +/-, %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Фон светлых секций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background-color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#EDEDEE</w:t>
            </w:r>
          </w:p>
        </w:tc>
        <w:tc>
          <w:tcPr>
            <w:tcW w:type="dxa" w:w="3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шапка таблиц, кнопка «Цена» (ЛР2)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Кнопки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padding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11px 15px</w:t>
            </w:r>
          </w:p>
        </w:tc>
        <w:tc>
          <w:tcPr>
            <w:tcW w:type="dxa" w:w="3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кнопки «GitHub» и «Тема»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Кнопки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border-radius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0px</w:t>
            </w:r>
          </w:p>
        </w:tc>
        <w:tc>
          <w:tcPr>
            <w:tcW w:type="dxa" w:w="3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все кнопки калькулятора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Кнопки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text-transform, font-weight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uppercase, 700</w:t>
            </w:r>
          </w:p>
        </w:tc>
        <w:tc>
          <w:tcPr>
            <w:tcW w:type="dxa" w:w="3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надписи на кнопках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Кнопки при наведении (hover)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opacity, transition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0.8, opacity 0.1s linear</w:t>
            </w:r>
          </w:p>
        </w:tc>
        <w:tc>
          <w:tcPr>
            <w:tcW w:type="dxa" w:w="3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все кнопки (:hover)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Фирменные шрифты сайта Gotham и Arquitecta распространяются по коммерческой лицензии, поэтому заменены близкими по рисунку свободными шрифтами Montserrat и Jost из Google Fonts.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 Реализация стилей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заимствованные значения объявлены один раз как CSS-переменные в селекторе </w:t>
      </w:r>
      <w:r>
        <w:rPr>
          <w:rFonts w:ascii="Courier New" w:cs="Courier New" w:eastAsia="Courier New" w:hAnsi="Courier New"/>
          <w:sz w:val="26"/>
          <w:szCs w:val="26"/>
        </w:rPr>
        <w:t xml:space="preserve">:root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(рис. 3). Остальные правила обращаются к ним через функцию </w:t>
      </w:r>
      <w:r>
        <w:rPr>
          <w:rFonts w:ascii="Courier New" w:cs="Courier New" w:eastAsia="Courier New" w:hAnsi="Courier New"/>
          <w:sz w:val="26"/>
          <w:szCs w:val="26"/>
        </w:rPr>
        <w:t xml:space="preserve">var()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Тёмная тема реализована переопределением этих же переменных для класса </w:t>
      </w:r>
      <w:r>
        <w:rPr>
          <w:rFonts w:ascii="Courier New" w:cs="Courier New" w:eastAsia="Courier New" w:hAnsi="Courier New"/>
          <w:sz w:val="26"/>
          <w:szCs w:val="26"/>
        </w:rPr>
        <w:t xml:space="preserve">dark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у элемента </w:t>
      </w:r>
      <w:r>
        <w:rPr>
          <w:rFonts w:ascii="Courier New" w:cs="Courier New" w:eastAsia="Courier New" w:hAnsi="Courier New"/>
          <w:sz w:val="26"/>
          <w:szCs w:val="26"/>
        </w:rPr>
        <w:t xml:space="preserve">&lt;body&gt;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поэтому смена палитры не требует правки остальных правил.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4429125" cy="583882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 – Переменные палитры в style.css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Стиль кнопок повторяет кнопки первоисточника (рис. 4): прямоугольная форма (</w:t>
      </w:r>
      <w:r>
        <w:rPr>
          <w:rFonts w:ascii="Courier New" w:cs="Courier New" w:eastAsia="Courier New" w:hAnsi="Courier New"/>
          <w:sz w:val="26"/>
          <w:szCs w:val="26"/>
        </w:rPr>
        <w:t xml:space="preserve">border-radius: 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заглавные буквы, полужирное начертание и полупрозрачность при наведении с плавным переходом. Базовый класс </w:t>
      </w:r>
      <w:r>
        <w:rPr>
          <w:rFonts w:ascii="Courier New" w:cs="Courier New" w:eastAsia="Courier New" w:hAnsi="Courier New"/>
          <w:sz w:val="26"/>
          <w:szCs w:val="26"/>
        </w:rPr>
        <w:t xml:space="preserve">.my-btn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задаёт общий вид, классы </w:t>
      </w:r>
      <w:r>
        <w:rPr>
          <w:rFonts w:ascii="Courier New" w:cs="Courier New" w:eastAsia="Courier New" w:hAnsi="Courier New"/>
          <w:sz w:val="26"/>
          <w:szCs w:val="26"/>
        </w:rPr>
        <w:t xml:space="preserve">.secondary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sz w:val="26"/>
          <w:szCs w:val="26"/>
        </w:rPr>
        <w:t xml:space="preserve">.primary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Courier New" w:cs="Courier New" w:eastAsia="Courier New" w:hAnsi="Courier New"/>
          <w:sz w:val="26"/>
          <w:szCs w:val="26"/>
        </w:rPr>
        <w:t xml:space="preserve">.execute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цвет служебных кнопок, кнопок операций и контурной кнопки «=».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3638550" cy="78676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786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 – Стили кнопок калькулятора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Состояние кнопки при наведении курсора показано на рисунке 5: клавиша «8» становится полупрозрачной, как кнопки на сайте Breizh Café.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2190750" cy="32956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5 – Кнопка «8» в состоянии :hover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Кнопка перехода в репозиторий GitHub повторяет кнопки сайта целиком, включая внутренние отступы 11px 15px и размер шрифта 12px (рис. 6).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4124325" cy="399097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6 – Стиль кнопки GitHub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Переключение темы выполняется небольшим скриптом: по нажатию кнопки «Тема» у элемента </w:t>
      </w:r>
      <w:r>
        <w:rPr>
          <w:rFonts w:ascii="Courier New" w:cs="Courier New" w:eastAsia="Courier New" w:hAnsi="Courier New"/>
          <w:sz w:val="26"/>
          <w:szCs w:val="26"/>
        </w:rPr>
        <w:t xml:space="preserve">&lt;body&gt;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добавляется или убирается класс </w:t>
      </w:r>
      <w:r>
        <w:rPr>
          <w:rFonts w:ascii="Courier New" w:cs="Courier New" w:eastAsia="Courier New" w:hAnsi="Courier New"/>
          <w:sz w:val="26"/>
          <w:szCs w:val="26"/>
        </w:rPr>
        <w:t xml:space="preserve">dark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(рис. 7). Вид страницы в тёмной теме с раскрытым блоком </w:t>
      </w:r>
      <w:r>
        <w:rPr>
          <w:rFonts w:ascii="Courier New" w:cs="Courier New" w:eastAsia="Courier New" w:hAnsi="Courier New"/>
          <w:sz w:val="26"/>
          <w:szCs w:val="26"/>
        </w:rPr>
        <w:t xml:space="preserve">&lt;details&gt;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«Автор» приведён на рисунке 8.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4752975" cy="1095375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7 – Скрипт переключения темы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667375" cy="4238625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8 – Тёмная тема и раскрытый блок «Автор»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1.4 Выполнение заданий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Выполнение заданий для самостоятельной проработки из методических указаний приведено в таблице 2.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 – Выполнение заданий лабораторной работы №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4638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№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Задание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Реализация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Сменить цветовую палитру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палитра Breizh Café через CSS-переменные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Тёмный фон калькулятора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корпус #2A2829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Квадратные кнопки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border-radius: 0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Цвет вывода результата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белый текст на чёрном поле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Окно вывода со скруглёнными краями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border-radius: 6px у поля вывода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Сменить шрифт цифр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Montserrat на кнопках, Jost в поле вывода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Более толстый шрифт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заголовок карточки, font-weight: 700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Цвет при наведении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opacity: 0.8 по образцу сайта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Надпись «ЛР выполнена ФИО»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строка в карточке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Выравнивание по центру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flex-центрирование в .frame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Увеличить окно вывода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232×64 px, крупный шрифт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Кнопка смены темы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кнопка «Тема», класс dark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Более тонкий шрифт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подпись «лр01», font-weight: 300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Сменить цвет шрифта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цвет текста через переменные --page-ink, --card-ink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Изображение на фоне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SVG-текстура шума на корпусе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Кнопка-ссылка на GitHub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кнопка в карточке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Поле с выпадающим списком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список режимов &lt;select&gt; в шапке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Сворачиваемые подробности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&lt;details&gt; «Автор»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Цель ЛР с подсветкой слов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тег &lt;b&gt; с фоном #E0E0DB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Стилистика веб-ресурса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Breizh Café, таблица 1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ЛАБОРАТОРНАЯ РАБОТА № 2. КАЛЬКУЛЯТОР. ФУНКЦИИ НА JAVASCRIPT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создание калькулятора, функции на JavaScript. Реализовать в калькуляторе индивидуальную операцию по теме; функция должна быть встроена в логику калькулятора без дополнительных окон и alert.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Описание проекта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 разметке и стилям лабораторной работы № 1 добавлен файл </w:t>
      </w:r>
      <w:r>
        <w:rPr>
          <w:rFonts w:ascii="Courier New" w:cs="Courier New" w:eastAsia="Courier New" w:hAnsi="Courier New"/>
          <w:sz w:val="26"/>
          <w:szCs w:val="26"/>
        </w:rPr>
        <w:t xml:space="preserve">script.js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подключённый в секции </w:t>
      </w:r>
      <w:r>
        <w:rPr>
          <w:rFonts w:ascii="Courier New" w:cs="Courier New" w:eastAsia="Courier New" w:hAnsi="Courier New"/>
          <w:sz w:val="26"/>
          <w:szCs w:val="26"/>
        </w:rPr>
        <w:t xml:space="preserve">&lt;head&gt;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Так как скрипт загружается раньше, чем браузер строит кнопки, весь код помещён в обработчик </w:t>
      </w:r>
      <w:r>
        <w:rPr>
          <w:rFonts w:ascii="Courier New" w:cs="Courier New" w:eastAsia="Courier New" w:hAnsi="Courier New"/>
          <w:sz w:val="26"/>
          <w:szCs w:val="26"/>
        </w:rPr>
        <w:t xml:space="preserve">window.onload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В выпадающем списке режим SCI открывает панель дополнительных операций (рис. 9).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667375" cy="381000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9 – Общий вид калькулятора в режиме SCI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Состояние калькулятора хранится в переменных: </w:t>
      </w:r>
      <w:r>
        <w:rPr>
          <w:rFonts w:ascii="Courier New" w:cs="Courier New" w:eastAsia="Courier New" w:hAnsi="Courier New"/>
          <w:sz w:val="26"/>
          <w:szCs w:val="26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Courier New" w:cs="Courier New" w:eastAsia="Courier New" w:hAnsi="Courier New"/>
          <w:sz w:val="26"/>
          <w:szCs w:val="26"/>
        </w:rPr>
        <w:t xml:space="preserve">b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первое и второе число, </w:t>
      </w:r>
      <w:r>
        <w:rPr>
          <w:rFonts w:ascii="Courier New" w:cs="Courier New" w:eastAsia="Courier New" w:hAnsi="Courier New"/>
          <w:sz w:val="26"/>
          <w:szCs w:val="26"/>
        </w:rPr>
        <w:t xml:space="preserve">selectedOperation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выбранная операция, </w:t>
      </w:r>
      <w:r>
        <w:rPr>
          <w:rFonts w:ascii="Courier New" w:cs="Courier New" w:eastAsia="Courier New" w:hAnsi="Courier New"/>
          <w:sz w:val="26"/>
          <w:szCs w:val="26"/>
        </w:rPr>
        <w:t xml:space="preserve">expressionResult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результат, </w:t>
      </w:r>
      <w:r>
        <w:rPr>
          <w:rFonts w:ascii="Courier New" w:cs="Courier New" w:eastAsia="Courier New" w:hAnsi="Courier New"/>
          <w:sz w:val="26"/>
          <w:szCs w:val="26"/>
        </w:rPr>
        <w:t xml:space="preserve">justCalculated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признак того, что на экране результат вычисления. Числа хранятся строками, так как вводятся по одной цифре, и превращаются в число унарным плюсом (</w:t>
      </w:r>
      <w:r>
        <w:rPr>
          <w:rFonts w:ascii="Courier New" w:cs="Courier New" w:eastAsia="Courier New" w:hAnsi="Courier New"/>
          <w:sz w:val="26"/>
          <w:szCs w:val="26"/>
        </w:rPr>
        <w:t xml:space="preserve">+a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только при вычислении.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Ввод чисел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цифровые кнопки выбираются одним селектором атрибута </w:t>
      </w:r>
      <w:r>
        <w:rPr>
          <w:rFonts w:ascii="Courier New" w:cs="Courier New" w:eastAsia="Courier New" w:hAnsi="Courier New"/>
          <w:sz w:val="26"/>
          <w:szCs w:val="26"/>
        </w:rPr>
        <w:t xml:space="preserve">[id ^= "btn_digit_"]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получают общий обработчик, который передаёт текст кнопки в функцию </w:t>
      </w:r>
      <w:r>
        <w:rPr>
          <w:rFonts w:ascii="Courier New" w:cs="Courier New" w:eastAsia="Courier New" w:hAnsi="Courier New"/>
          <w:sz w:val="26"/>
          <w:szCs w:val="26"/>
        </w:rPr>
        <w:t xml:space="preserve">onDigitButtonClicked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(рис. 10). Функция дописывает цифру в текущее число (</w:t>
      </w:r>
      <w:r>
        <w:rPr>
          <w:rFonts w:ascii="Courier New" w:cs="Courier New" w:eastAsia="Courier New" w:hAnsi="Courier New"/>
          <w:sz w:val="26"/>
          <w:szCs w:val="26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 выбора операции, </w:t>
      </w:r>
      <w:r>
        <w:rPr>
          <w:rFonts w:ascii="Courier New" w:cs="Courier New" w:eastAsia="Courier New" w:hAnsi="Courier New"/>
          <w:sz w:val="26"/>
          <w:szCs w:val="26"/>
        </w:rPr>
        <w:t xml:space="preserve">b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после), не допускает вторую точку и ведущие нули и ограничивает длину ввода 14 символами.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667375" cy="531495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10 – Ввод цифры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 Связь кнопки «=» с кодом и этапы сложения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Кнопке «=» в качестве обработчика клика назначена функция </w:t>
      </w:r>
      <w:r>
        <w:rPr>
          <w:rFonts w:ascii="Courier New" w:cs="Courier New" w:eastAsia="Courier New" w:hAnsi="Courier New"/>
          <w:sz w:val="26"/>
          <w:szCs w:val="26"/>
        </w:rPr>
        <w:t xml:space="preserve">calculate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(рис. 11, строка 159). Функция передаётся без скобок: обработчику нужна сама функция, а не результат её вызова. Функция проверяет наличие обоих чисел и операции, выбирает действие оператором </w:t>
      </w:r>
      <w:r>
        <w:rPr>
          <w:rFonts w:ascii="Courier New" w:cs="Courier New" w:eastAsia="Courier New" w:hAnsi="Courier New"/>
          <w:sz w:val="26"/>
          <w:szCs w:val="26"/>
        </w:rPr>
        <w:t xml:space="preserve">switch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округляет результат до 10 знаков и записывает его в </w:t>
      </w:r>
      <w:r>
        <w:rPr>
          <w:rFonts w:ascii="Courier New" w:cs="Courier New" w:eastAsia="Courier New" w:hAnsi="Courier New"/>
          <w:sz w:val="26"/>
          <w:szCs w:val="26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чтобы с ним можно было продолжить вычисления.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667375" cy="7172325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717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11 – Функции calculate и chooseOperation, обработчики операций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Сложение чисел 12 и 7 выполняется по этапам: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нажатие «1» и «2»: обработчик цифровых кнопок вызывает </w:t>
      </w:r>
      <w:r>
        <w:rPr>
          <w:rFonts w:ascii="Courier New" w:cs="Courier New" w:eastAsia="Courier New" w:hAnsi="Courier New"/>
          <w:sz w:val="26"/>
          <w:szCs w:val="26"/>
        </w:rPr>
        <w:t xml:space="preserve">onDigitButtonClicked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операция не выбрана, поэтому цифры дописываются в строку </w:t>
      </w:r>
      <w:r>
        <w:rPr>
          <w:rFonts w:ascii="Courier New" w:cs="Courier New" w:eastAsia="Courier New" w:hAnsi="Courier New"/>
          <w:sz w:val="26"/>
          <w:szCs w:val="26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"12", результат выводится функцией </w:t>
      </w:r>
      <w:r>
        <w:rPr>
          <w:rFonts w:ascii="Courier New" w:cs="Courier New" w:eastAsia="Courier New" w:hAnsi="Courier New"/>
          <w:sz w:val="26"/>
          <w:szCs w:val="26"/>
        </w:rPr>
        <w:t xml:space="preserve">show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нажатие «+»: функция </w:t>
      </w:r>
      <w:r>
        <w:rPr>
          <w:rFonts w:ascii="Courier New" w:cs="Courier New" w:eastAsia="Courier New" w:hAnsi="Courier New"/>
          <w:sz w:val="26"/>
          <w:szCs w:val="26"/>
        </w:rPr>
        <w:t xml:space="preserve">chooseOperation("+")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записывает операцию в </w:t>
      </w:r>
      <w:r>
        <w:rPr>
          <w:rFonts w:ascii="Courier New" w:cs="Courier New" w:eastAsia="Courier New" w:hAnsi="Courier New"/>
          <w:sz w:val="26"/>
          <w:szCs w:val="26"/>
        </w:rPr>
        <w:t xml:space="preserve">selectedOperation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нажатие «7»: операция выбрана, поэтому цифра записывается во второе число </w:t>
      </w:r>
      <w:r>
        <w:rPr>
          <w:rFonts w:ascii="Courier New" w:cs="Courier New" w:eastAsia="Courier New" w:hAnsi="Courier New"/>
          <w:sz w:val="26"/>
          <w:szCs w:val="26"/>
        </w:rPr>
        <w:t xml:space="preserve">b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"7";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нажатие «=»: вызывается </w:t>
      </w:r>
      <w:r>
        <w:rPr>
          <w:rFonts w:ascii="Courier New" w:cs="Courier New" w:eastAsia="Courier New" w:hAnsi="Courier New"/>
          <w:sz w:val="26"/>
          <w:szCs w:val="26"/>
        </w:rPr>
        <w:t xml:space="preserve">calculate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оператор </w:t>
      </w:r>
      <w:r>
        <w:rPr>
          <w:rFonts w:ascii="Courier New" w:cs="Courier New" w:eastAsia="Courier New" w:hAnsi="Courier New"/>
          <w:sz w:val="26"/>
          <w:szCs w:val="26"/>
        </w:rPr>
        <w:t xml:space="preserve">switch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выбирает ветку </w:t>
      </w:r>
      <w:r>
        <w:rPr>
          <w:rFonts w:ascii="Courier New" w:cs="Courier New" w:eastAsia="Courier New" w:hAnsi="Courier New"/>
          <w:sz w:val="26"/>
          <w:szCs w:val="26"/>
        </w:rPr>
        <w:t xml:space="preserve">case "+"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строки превращаются в числа и складываются: </w:t>
      </w:r>
      <w:r>
        <w:rPr>
          <w:rFonts w:ascii="Courier New" w:cs="Courier New" w:eastAsia="Courier New" w:hAnsi="Courier New"/>
          <w:sz w:val="26"/>
          <w:szCs w:val="26"/>
        </w:rPr>
        <w:t xml:space="preserve">(+a) + (+b)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19;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 записывается в </w:t>
      </w:r>
      <w:r>
        <w:rPr>
          <w:rFonts w:ascii="Courier New" w:cs="Courier New" w:eastAsia="Courier New" w:hAnsi="Courier New"/>
          <w:sz w:val="26"/>
          <w:szCs w:val="26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"19", </w:t>
      </w:r>
      <w:r>
        <w:rPr>
          <w:rFonts w:ascii="Courier New" w:cs="Courier New" w:eastAsia="Courier New" w:hAnsi="Courier New"/>
          <w:sz w:val="26"/>
          <w:szCs w:val="26"/>
        </w:rPr>
        <w:t xml:space="preserve">b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очищается, операция сбрасывается, на экран выводится 19.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Если после ввода «12 + 7» повторно нажать «+», функция </w:t>
      </w:r>
      <w:r>
        <w:rPr>
          <w:rFonts w:ascii="Courier New" w:cs="Courier New" w:eastAsia="Courier New" w:hAnsi="Courier New"/>
          <w:sz w:val="26"/>
          <w:szCs w:val="26"/>
        </w:rPr>
        <w:t xml:space="preserve">chooseOperation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сначала вычисляет промежуточный итог и только затем запоминает новую операцию (рис. 12). Так реализованы накапливаемые сложение и вычитание (задания 9 и 10).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2190750" cy="3295650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12 – Промежуточный итог 19 после ввода «12 + 7 +»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 Индивидуальная операция «Цена»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Индивидуальная операция по теме – расчёт цены продажи блюда по его себестоимости. В креперии цену позиции меню назначают так, чтобы доля себестоимости в цене (фудкост) не превышала целевого значения, обычно 25–35 %. Кнопка «Цена» принимает себестоимость блюда и выдаёт цену при целевом фудкосте 30 %, округлённую вверх до 10 рублей:</w:t>
      </w:r>
    </w:p>
    <w:p>
      <w:pPr>
        <w:spacing w:after="60" w:before="60" w:line="3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Цена = ⌈ Себестоимость / 0,3 / 10 ⌉ · 10.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Реализация приведена на рисунке 13. Целевой фудкост вынесен в константу </w:t>
      </w:r>
      <w:r>
        <w:rPr>
          <w:rFonts w:ascii="Courier New" w:cs="Courier New" w:eastAsia="Courier New" w:hAnsi="Courier New"/>
          <w:sz w:val="26"/>
          <w:szCs w:val="26"/>
        </w:rPr>
        <w:t xml:space="preserve">targetFoodCost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Функция </w:t>
      </w:r>
      <w:r>
        <w:rPr>
          <w:rFonts w:ascii="Courier New" w:cs="Courier New" w:eastAsia="Courier New" w:hAnsi="Courier New"/>
          <w:sz w:val="26"/>
          <w:szCs w:val="26"/>
        </w:rPr>
        <w:t xml:space="preserve">calcCrepePrice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выполняет расчёт, а обработчик кнопки передаёт её в общую функцию </w:t>
      </w:r>
      <w:r>
        <w:rPr>
          <w:rFonts w:ascii="Courier New" w:cs="Courier New" w:eastAsia="Courier New" w:hAnsi="Courier New"/>
          <w:sz w:val="26"/>
          <w:szCs w:val="26"/>
        </w:rPr>
        <w:t xml:space="preserve">applyUnary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которая применяет операцию к текущему числу и при некорректном результате выводит ERROR. Поэтому операция встроена в логику калькулятора: её можно применять и к первому, и ко второму числу выражения.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667375" cy="5295900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13 – Операция «Цена»: константа, функции applyUnary и calcCrepePrice, обработчик кнопки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Пример: для блинчика с себестоимостью 250 ₽ операция выдаёт цену 840 ₽ (рис. 14); фудкост составит 250 / 840 ≈ 29,8 %. Для себестоимости 0 или отрицательной операция выводит ERROR.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2381250" cy="4581525"/>
                  <wp:effectExtent t="0" r="0" b="0" l="0"/>
                  <wp:docPr id="1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458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2381250" cy="4581525"/>
                  <wp:effectExtent t="0" r="0" b="0" l="0"/>
                  <wp:docPr id="1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458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 w:before="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14 – Себестоимость 250 до (слева) и после (справа) нажатия «Цена»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2.5 Остальные функции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Процент, квадратный корень, квадрат и факториал выполняются той же функцией </w:t>
      </w:r>
      <w:r>
        <w:rPr>
          <w:rFonts w:ascii="Courier New" w:cs="Courier New" w:eastAsia="Courier New" w:hAnsi="Courier New"/>
          <w:sz w:val="26"/>
          <w:szCs w:val="26"/>
        </w:rPr>
        <w:t xml:space="preserve">applyUnary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факториал вычисляется циклом </w:t>
      </w:r>
      <w:r>
        <w:rPr>
          <w:rFonts w:ascii="Courier New" w:cs="Courier New" w:eastAsia="Courier New" w:hAnsi="Courier New"/>
          <w:sz w:val="26"/>
          <w:szCs w:val="26"/>
        </w:rPr>
        <w:t xml:space="preserve">for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определён только для целых неотрицательных чисел. Смена знака и стирание последнего символа работают со строкой текущего числа (рис. 15).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124450" cy="7543800"/>
            <wp:effectExtent t="0" r="0" b="0" l="0"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15 – Факториал и обработчики операций над одним числом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делении на ноль, извлечении корня из отрицательного числа и факториале дробного числа выводится ERROR (рис. 16), а выполнение скрипта не прерывается.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2190750" cy="3295650"/>
            <wp:effectExtent t="0" r="0" b="0" l="0"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16 – Вывод ERROR при делении на ноль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Обработчики смены темы, режима SCI и цвета поля вывода приведены на рисунке 17. Тема и режим переключаются классами (</w:t>
      </w:r>
      <w:r>
        <w:rPr>
          <w:rFonts w:ascii="Courier New" w:cs="Courier New" w:eastAsia="Courier New" w:hAnsi="Courier New"/>
          <w:sz w:val="26"/>
          <w:szCs w:val="26"/>
        </w:rPr>
        <w:t xml:space="preserve">dark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у </w:t>
      </w:r>
      <w:r>
        <w:rPr>
          <w:rFonts w:ascii="Courier New" w:cs="Courier New" w:eastAsia="Courier New" w:hAnsi="Courier New"/>
          <w:sz w:val="26"/>
          <w:szCs w:val="26"/>
        </w:rPr>
        <w:t xml:space="preserve">&lt;body&gt;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sz w:val="26"/>
          <w:szCs w:val="26"/>
        </w:rPr>
        <w:t xml:space="preserve">sci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у корпуса), а отображение определяет CSS. Кнопка LED перебирает цвета поля вывода по кругу с помощью остатка от деления (рис. 18).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4933950" cy="3238500"/>
            <wp:effectExtent t="0" r="0" b="0" l="0"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17 – Обработчики темы, режима и цвета поля вывода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2190750" cy="4229100"/>
            <wp:effectExtent t="0" r="0" b="0" l="0"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18 – Поле вывода после смены цвета кнопкой LED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2.6 Выполнение заданий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Выполнение заданий для самостоятельной проработки приведено в таблице 3.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 – Выполнение заданий лабораторной работы №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4638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№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Задание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Реализация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Смена знака +/-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добавление или удаление минуса в строке числа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Вычисление процента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деление на 100 через applyUnary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Стирание введённой цифры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кнопка ⌫, метод slice(0, -1)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Смена цвета фона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кнопка «Тема», класс dark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Квадратный корень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Math.sqrt; для отрицательных – ERROR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Возведение в квадрат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умножение числа на само себя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Факториал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цикл for; для дробных и отрицательных – ERROR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Кнопка 000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кнопка из группы btn_digit_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Накапливаемое сложение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chooseOperation: промежуточный итог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Накапливаемое вычитание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chooseOperation, аналогично заданию 9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Смена цвета окна вывода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кнопка LED, style.color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Индивидуальная операция по теме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кнопка «Цена»: цена по себестоимости при фудкосте 30 %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ЛАБОРАТОРНАЯ РАБОТА № 3. ПРОСТОЕ ВЕБ-ПРИЛОЖЕНИЕ. ВЁРСТКА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знакомство с Node.js и npm. Вёрстка интерфейса с карточками (страница списка с фильтрацией и страница «Подробнее»), данные получать через mock-объекты (коллекция). Добавить кнопку добавления (копирование первой карточки) и кнопку удаления карточки. В хедере на обеих страницах должна быть кнопка «Домой».</w:t>
      </w:r>
    </w:p>
    <w:p>
      <w:pPr>
        <w:spacing w:line="360"/>
        <w:ind w:firstLine="709"/>
      </w:pPr>
      <w:r>
        <w:rPr>
          <w:rFonts w:ascii="Times New Roman" w:cs="Times New Roman" w:eastAsia="Times New Roman" w:hAnsi="Times New Roman"/>
          <w:sz w:val="28"/>
          <w:szCs w:val="28"/>
          <w:highlight w:val="yellow"/>
        </w:rPr>
        <w:t xml:space="preserve">[Раздел заполняется после выполнения лабораторной работы № 3: структура проекта, главная страница с фильтрацией, страница «Подробнее», работа с mock-коллекцией, кнопки добавления, удаления и «Домой», вкладка Network с GET-запросом HTML-страницы.]</w:t>
      </w:r>
    </w:p>
    <w:p>
      <w:pPr>
        <w:pStyle w:val="Heading1"/>
        <w:pageBreakBefore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ДОМАШНЕЕ ЗАДАНИЕ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работа с коллекциями, функциями, классами. Внедрить два задания по варианту в приложение лабораторной работы № 3 с использованием цикла с условием (не по счётчику), строки, объекта и коллекции; на странице «Подробнее» вывести 3D-модель по теме с помощью three.js.</w:t>
      </w:r>
    </w:p>
    <w:p>
      <w:pPr>
        <w:spacing w:line="360"/>
        <w:ind w:firstLine="709"/>
      </w:pPr>
      <w:r>
        <w:rPr>
          <w:rFonts w:ascii="Times New Roman" w:cs="Times New Roman" w:eastAsia="Times New Roman" w:hAnsi="Times New Roman"/>
          <w:sz w:val="28"/>
          <w:szCs w:val="28"/>
          <w:highlight w:val="yellow"/>
        </w:rPr>
        <w:t xml:space="preserve">[Раздел заполняется после выполнения домашнего задания.]</w:t>
      </w:r>
    </w:p>
    <w:p>
      <w:pPr>
        <w:pStyle w:val="Heading1"/>
        <w:pageBreakBefore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выполнения лабораторных работ решены следующие задачи: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лабораторной работе № 1 свёрстан калькулятор на HTML и CSS в стилистике сайта креперии Breizh Café: заимствованы шесть цветов (#00193A, #FFFFFF, #000000, #2A2829, #E0E0DB, #EDEDEE) и свойства кнопок (padding, border-radius, text-transform, font-weight, opacity при наведении), выполнены все 20 заданий для самостоятельной проработки;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лабораторной работе № 2 реализована логика калькулятора на JavaScript, выполнены все 12 заданий, добавлена индивидуальная операция «Цена» – расчёт цены блюда по себестоимости при целевом фудкосте 30 %, встроенная в общую логику калькулятора; исправлены ошибки базовой реализации из методических указаний (ввод после «=», деление на ноль, погрешность дробных чисел).</w:t>
      </w:r>
    </w:p>
    <w:p>
      <w:pPr>
        <w:spacing w:line="360"/>
        <w:ind w:firstLine="709"/>
      </w:pPr>
      <w:r>
        <w:rPr>
          <w:rFonts w:ascii="Times New Roman" w:cs="Times New Roman" w:eastAsia="Times New Roman" w:hAnsi="Times New Roman"/>
          <w:sz w:val="28"/>
          <w:szCs w:val="28"/>
          <w:highlight w:val="yellow"/>
        </w:rPr>
        <w:t xml:space="preserve">[Дополнить результатами лабораторной работы № 3 и домашнего задания.]</w:t>
      </w:r>
    </w:p>
    <w:p>
      <w:pPr>
        <w:spacing w:before="120" w:line="360"/>
        <w:ind w:firstLine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Исходный код размещён в репозитории GitHub: </w:t>
      </w:r>
      <w:hyperlink w:history="1" r:id="rIdu6borzka2do_lvyjqq9tx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https://github.com/rakulasi/webchi-labs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Heading1"/>
        <w:pageBreakBefore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ЛИТЕРАТУРЫ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Курс «JavaScript»: лекции и методические указания [Электронный ресурс] // GitHub. – URL: https://github.com/iu5git/JavaScript (дата обращения: 28.10.2026).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MDN Web Docs. Справочник по HTML, CSS и JavaScript [Электронный ресурс]. – URL: https://developer.mozilla.org/ru/ (дата обращения: 28.10.2026).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Кантор И. Современный учебник JavaScript [Электронный ресурс]. – URL: https://learn.javascript.ru (дата обращения: 28.10.2026).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HTMLBook. Справочник по HTML и CSS [Электронный ресурс]. – URL: http://htmlbook.ru (дата обращения: 28.10.2026).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Google Fonts: Montserrat, Jost [Электронный ресурс]. – URL: https://fonts.google.com (дата обращения: 28.10.2026).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Breizh Café. Crêperie bretonne [Электронный ресурс]. – URL: https://www.breizhcafe.com (дата обращения: 28.10.2026).</w:t>
      </w:r>
    </w:p>
    <w:sectPr>
      <w:footerReference w:type="default" r:id="rId6"/>
      <w:pgSz w:w="11906" w:h="16838" w:orient="portrait"/>
      <w:pgMar w:top="1134" w:right="567" w:bottom="1134" w:left="1701" w:header="708" w:footer="708" w:gutter="0"/>
      <w:pgNumType w:start="2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1069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u6borzka2do_lvyjqq9tx" Type="http://schemas.openxmlformats.org/officeDocument/2006/relationships/hyperlink" Target="https://github.com/rakulasi/webchi-labs" TargetMode="External"/><Relationship Id="rId8" Type="http://schemas.openxmlformats.org/officeDocument/2006/relationships/image" Target="media/353aefc7eecef97750059bc367fffdca29943926.png"/><Relationship Id="rId9" Type="http://schemas.openxmlformats.org/officeDocument/2006/relationships/image" Target="media/29a0ccfe80b7076b616616953fb377c675406573.png"/><Relationship Id="rId10" Type="http://schemas.openxmlformats.org/officeDocument/2006/relationships/image" Target="media/85425695c3285d745072165e2d46ad336fe30433.jpg"/><Relationship Id="rId11" Type="http://schemas.openxmlformats.org/officeDocument/2006/relationships/image" Target="media/94d2bbe6c85af329ca87739e62d298b6abdeced7.png"/><Relationship Id="rId12" Type="http://schemas.openxmlformats.org/officeDocument/2006/relationships/image" Target="media/d8a8896cdd335b0ee95a4f504805a544c40a8014.png"/><Relationship Id="rId13" Type="http://schemas.openxmlformats.org/officeDocument/2006/relationships/image" Target="media/3ebc80bb154d4c881f0c15ddd8e62b5574b22889.png"/><Relationship Id="rId14" Type="http://schemas.openxmlformats.org/officeDocument/2006/relationships/image" Target="media/769cf1c0a6bf88c00e29132478d26c5df9aab057.png"/><Relationship Id="rId15" Type="http://schemas.openxmlformats.org/officeDocument/2006/relationships/image" Target="media/4bd1a01a2942cc627a488d6776c1778eb3113c58.png"/><Relationship Id="rId16" Type="http://schemas.openxmlformats.org/officeDocument/2006/relationships/image" Target="media/2d7fdae9e5f2adb13682cd946853bea4d48e06f7.png"/><Relationship Id="rId17" Type="http://schemas.openxmlformats.org/officeDocument/2006/relationships/image" Target="media/4394204ae1da92f8dbe2fbbe5b8140fab19116dc.png"/><Relationship Id="rId18" Type="http://schemas.openxmlformats.org/officeDocument/2006/relationships/image" Target="media/63a9bb6aa3f063c274480223a03b208e4bbd08b2.png"/><Relationship Id="rId19" Type="http://schemas.openxmlformats.org/officeDocument/2006/relationships/image" Target="media/782208037e53e5d71639943809cf3b12716cc265.png"/><Relationship Id="rId20" Type="http://schemas.openxmlformats.org/officeDocument/2006/relationships/image" Target="media/3ba066676f798a8bd37aaa96215900315a0f04ea.png"/><Relationship Id="rId21" Type="http://schemas.openxmlformats.org/officeDocument/2006/relationships/image" Target="media/0b0d23ff9168a6c27c2eb5256361c4391dd08dfc.png"/><Relationship Id="rId22" Type="http://schemas.openxmlformats.org/officeDocument/2006/relationships/image" Target="media/a762aea5302a57f72ff4d105e53c2190c3f60c40.png"/><Relationship Id="rId23" Type="http://schemas.openxmlformats.org/officeDocument/2006/relationships/image" Target="media/2aabf3b666df15f8435f2a2b68491ea43013ebb5.png"/><Relationship Id="rId24" Type="http://schemas.openxmlformats.org/officeDocument/2006/relationships/image" Target="media/a88a428de812bba4f3bafb8f6c15956b7c13f799.png"/><Relationship Id="rId25" Type="http://schemas.openxmlformats.org/officeDocument/2006/relationships/image" Target="media/3bba08bfad188bbcc592f517caff350c881549ef.png"/><Relationship Id="rId26" Type="http://schemas.openxmlformats.org/officeDocument/2006/relationships/image" Target="media/4d73b5a716f677960d2cfe4d1f80a6809caaefc4.png"/><Relationship Id="rId27" Type="http://schemas.openxmlformats.org/officeDocument/2006/relationships/image" Target="media/dd5937ef3aaacc84f13fdc5b866c3b228523652a.pn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РПЗ. Разработка веб-приложений</dc:title>
  <dc:creator>Рак А.К.</dc:creator>
  <cp:lastModifiedBy>Un-named</cp:lastModifiedBy>
  <cp:revision>1</cp:revision>
  <dcterms:created xsi:type="dcterms:W3CDTF">2026-10-27T22:55:32.375Z</dcterms:created>
  <dcterms:modified xsi:type="dcterms:W3CDTF">2026-10-27T22:55:32.376Z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