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961D" w14:textId="77777777" w:rsidR="00136AE0" w:rsidRDefault="00E4121F" w:rsidP="003038B0">
      <w:pPr>
        <w:pStyle w:val="Title"/>
      </w:pPr>
      <w:r>
        <w:t>Sample Paper for Journal of Informatics, Information System, Software Engineering and Applications</w:t>
      </w:r>
    </w:p>
    <w:p w14:paraId="24C8CB0D" w14:textId="7B181692" w:rsidR="00136AE0" w:rsidRPr="00B0394C" w:rsidRDefault="00E4121F">
      <w:pPr>
        <w:jc w:val="center"/>
        <w:rPr>
          <w:rFonts w:ascii="Times New Roman" w:eastAsia="Times New Roman" w:hAnsi="Times New Roman" w:cs="Times New Roman"/>
          <w:sz w:val="20"/>
          <w:szCs w:val="20"/>
          <w:vertAlign w:val="superscript"/>
        </w:rPr>
      </w:pPr>
      <w:r w:rsidRPr="00B0394C">
        <w:rPr>
          <w:rFonts w:ascii="Times New Roman" w:eastAsia="Times New Roman" w:hAnsi="Times New Roman" w:cs="Times New Roman"/>
          <w:sz w:val="20"/>
          <w:szCs w:val="20"/>
        </w:rPr>
        <w:t xml:space="preserve">First Author </w:t>
      </w:r>
      <w:r w:rsidRPr="00B0394C">
        <w:rPr>
          <w:rFonts w:ascii="Times New Roman" w:eastAsia="Times New Roman" w:hAnsi="Times New Roman" w:cs="Times New Roman"/>
          <w:sz w:val="20"/>
          <w:szCs w:val="20"/>
          <w:vertAlign w:val="superscript"/>
        </w:rPr>
        <w:t>1</w:t>
      </w:r>
      <w:r w:rsidRPr="00B0394C">
        <w:rPr>
          <w:rFonts w:ascii="Times New Roman" w:eastAsia="Times New Roman" w:hAnsi="Times New Roman" w:cs="Times New Roman"/>
          <w:sz w:val="20"/>
          <w:szCs w:val="20"/>
        </w:rPr>
        <w:t xml:space="preserve">, Second Author </w:t>
      </w:r>
      <w:r w:rsidR="00551011">
        <w:rPr>
          <w:rFonts w:ascii="Times New Roman" w:eastAsia="Times New Roman" w:hAnsi="Times New Roman" w:cs="Times New Roman"/>
          <w:sz w:val="20"/>
          <w:szCs w:val="20"/>
          <w:vertAlign w:val="superscript"/>
        </w:rPr>
        <w:t>*</w:t>
      </w:r>
      <w:r w:rsidRPr="00B0394C">
        <w:rPr>
          <w:rFonts w:ascii="Times New Roman" w:eastAsia="Times New Roman" w:hAnsi="Times New Roman" w:cs="Times New Roman"/>
          <w:sz w:val="20"/>
          <w:szCs w:val="20"/>
          <w:vertAlign w:val="superscript"/>
        </w:rPr>
        <w:t>2</w:t>
      </w:r>
      <w:r w:rsidRPr="00B0394C">
        <w:rPr>
          <w:rFonts w:ascii="Times New Roman" w:eastAsia="Times New Roman" w:hAnsi="Times New Roman" w:cs="Times New Roman"/>
          <w:sz w:val="20"/>
          <w:szCs w:val="20"/>
        </w:rPr>
        <w:t xml:space="preserve">, Third Author </w:t>
      </w:r>
      <w:r w:rsidRPr="00B0394C">
        <w:rPr>
          <w:rFonts w:ascii="Times New Roman" w:eastAsia="Times New Roman" w:hAnsi="Times New Roman" w:cs="Times New Roman"/>
          <w:sz w:val="20"/>
          <w:szCs w:val="20"/>
          <w:vertAlign w:val="superscript"/>
        </w:rPr>
        <w:t>3</w:t>
      </w:r>
    </w:p>
    <w:p w14:paraId="46227695" w14:textId="77777777" w:rsidR="00136AE0" w:rsidRPr="00F62789" w:rsidRDefault="00E4121F">
      <w:pPr>
        <w:spacing w:after="0"/>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rPr>
        <w:t xml:space="preserve"># </w:t>
      </w:r>
      <w:r w:rsidRPr="00F62789">
        <w:rPr>
          <w:rFonts w:ascii="Times New Roman" w:eastAsia="Times New Roman" w:hAnsi="Times New Roman" w:cs="Times New Roman"/>
          <w:i/>
          <w:sz w:val="16"/>
          <w:szCs w:val="16"/>
        </w:rPr>
        <w:t>First-Third Department, First-Third University</w:t>
      </w:r>
    </w:p>
    <w:p w14:paraId="332C0932" w14:textId="77777777" w:rsidR="00136AE0" w:rsidRPr="00F62789" w:rsidRDefault="00E4121F">
      <w:pPr>
        <w:tabs>
          <w:tab w:val="center" w:pos="4421"/>
          <w:tab w:val="right" w:pos="8842"/>
        </w:tabs>
        <w:spacing w:after="0" w:line="360" w:lineRule="auto"/>
        <w:rPr>
          <w:rFonts w:ascii="Times New Roman" w:eastAsia="Times New Roman" w:hAnsi="Times New Roman" w:cs="Times New Roman"/>
          <w:sz w:val="16"/>
          <w:szCs w:val="16"/>
        </w:rPr>
      </w:pPr>
      <w:r w:rsidRPr="00F62789">
        <w:rPr>
          <w:rFonts w:ascii="Times New Roman" w:eastAsia="Times New Roman" w:hAnsi="Times New Roman" w:cs="Times New Roman"/>
          <w:i/>
          <w:sz w:val="16"/>
          <w:szCs w:val="16"/>
        </w:rPr>
        <w:tab/>
        <w:t>Address Including Country Name</w:t>
      </w:r>
      <w:r w:rsidRPr="00F62789">
        <w:rPr>
          <w:rFonts w:ascii="Times New Roman" w:eastAsia="Times New Roman" w:hAnsi="Times New Roman" w:cs="Times New Roman"/>
          <w:i/>
          <w:sz w:val="16"/>
          <w:szCs w:val="16"/>
        </w:rPr>
        <w:tab/>
      </w:r>
    </w:p>
    <w:p w14:paraId="3B699F8D" w14:textId="77777777" w:rsidR="00136AE0" w:rsidRPr="00F62789" w:rsidRDefault="00E4121F">
      <w:pPr>
        <w:spacing w:after="0"/>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vertAlign w:val="superscript"/>
        </w:rPr>
        <w:t xml:space="preserve">1 </w:t>
      </w:r>
      <w:r w:rsidRPr="00F62789">
        <w:rPr>
          <w:rFonts w:ascii="Times New Roman" w:eastAsia="Times New Roman" w:hAnsi="Times New Roman" w:cs="Times New Roman"/>
          <w:sz w:val="16"/>
          <w:szCs w:val="16"/>
        </w:rPr>
        <w:t>first.author@first-third.edu</w:t>
      </w:r>
    </w:p>
    <w:p w14:paraId="5E1ABCA3" w14:textId="77777777" w:rsidR="00136AE0" w:rsidRPr="00F62789" w:rsidRDefault="00E4121F">
      <w:pPr>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vertAlign w:val="superscript"/>
        </w:rPr>
        <w:t xml:space="preserve">3 </w:t>
      </w:r>
      <w:r w:rsidRPr="00F62789">
        <w:rPr>
          <w:rFonts w:ascii="Times New Roman" w:eastAsia="Times New Roman" w:hAnsi="Times New Roman" w:cs="Times New Roman"/>
          <w:sz w:val="16"/>
          <w:szCs w:val="16"/>
        </w:rPr>
        <w:t>third.author@first-third.edu</w:t>
      </w:r>
    </w:p>
    <w:p w14:paraId="42C39FF1" w14:textId="77777777" w:rsidR="00136AE0" w:rsidRPr="00F62789" w:rsidRDefault="00E4121F">
      <w:pPr>
        <w:spacing w:after="0"/>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vertAlign w:val="superscript"/>
        </w:rPr>
        <w:t>*</w:t>
      </w:r>
      <w:r w:rsidRPr="00F62789">
        <w:rPr>
          <w:rFonts w:ascii="Times New Roman" w:eastAsia="Times New Roman" w:hAnsi="Times New Roman" w:cs="Times New Roman"/>
          <w:i/>
          <w:sz w:val="16"/>
          <w:szCs w:val="16"/>
        </w:rPr>
        <w:t>Second Company</w:t>
      </w:r>
    </w:p>
    <w:p w14:paraId="65DBBB83" w14:textId="77777777" w:rsidR="00136AE0" w:rsidRPr="00F62789" w:rsidRDefault="00E4121F">
      <w:pPr>
        <w:spacing w:after="0" w:line="360" w:lineRule="auto"/>
        <w:jc w:val="center"/>
        <w:rPr>
          <w:rFonts w:ascii="Times New Roman" w:eastAsia="Times New Roman" w:hAnsi="Times New Roman" w:cs="Times New Roman"/>
          <w:sz w:val="16"/>
          <w:szCs w:val="16"/>
        </w:rPr>
      </w:pPr>
      <w:r w:rsidRPr="00F62789">
        <w:rPr>
          <w:rFonts w:ascii="Times New Roman" w:eastAsia="Times New Roman" w:hAnsi="Times New Roman" w:cs="Times New Roman"/>
          <w:i/>
          <w:sz w:val="16"/>
          <w:szCs w:val="16"/>
        </w:rPr>
        <w:t>Address Including Country Name</w:t>
      </w:r>
    </w:p>
    <w:p w14:paraId="39B57E10" w14:textId="77777777" w:rsidR="00136AE0" w:rsidRPr="00F62789" w:rsidRDefault="00E4121F">
      <w:pPr>
        <w:spacing w:after="0"/>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vertAlign w:val="superscript"/>
        </w:rPr>
        <w:t xml:space="preserve">2 </w:t>
      </w:r>
      <w:r w:rsidRPr="00F62789">
        <w:rPr>
          <w:rFonts w:ascii="Times New Roman" w:eastAsia="Times New Roman" w:hAnsi="Times New Roman" w:cs="Times New Roman"/>
          <w:sz w:val="16"/>
          <w:szCs w:val="16"/>
        </w:rPr>
        <w:t>second.author@second.com</w:t>
      </w:r>
    </w:p>
    <w:p w14:paraId="02B1EDC1" w14:textId="77777777" w:rsidR="00136AE0" w:rsidRPr="00F62789" w:rsidRDefault="00136AE0">
      <w:pPr>
        <w:spacing w:after="0"/>
        <w:rPr>
          <w:rFonts w:ascii="Times New Roman" w:eastAsia="Times New Roman" w:hAnsi="Times New Roman" w:cs="Times New Roman"/>
          <w:sz w:val="16"/>
          <w:szCs w:val="16"/>
        </w:rPr>
      </w:pPr>
    </w:p>
    <w:p w14:paraId="7EFAB297" w14:textId="77777777" w:rsidR="00136AE0" w:rsidRPr="00F62789" w:rsidRDefault="00E4121F">
      <w:pPr>
        <w:jc w:val="center"/>
        <w:rPr>
          <w:rFonts w:ascii="Times New Roman" w:eastAsia="Times New Roman" w:hAnsi="Times New Roman" w:cs="Times New Roman"/>
          <w:sz w:val="16"/>
          <w:szCs w:val="16"/>
        </w:rPr>
      </w:pPr>
      <w:r w:rsidRPr="00F62789">
        <w:rPr>
          <w:rFonts w:ascii="Times New Roman" w:eastAsia="Times New Roman" w:hAnsi="Times New Roman" w:cs="Times New Roman"/>
          <w:sz w:val="16"/>
          <w:szCs w:val="16"/>
        </w:rPr>
        <w:t>Received on dd-mm-</w:t>
      </w:r>
      <w:proofErr w:type="spellStart"/>
      <w:r w:rsidRPr="00F62789">
        <w:rPr>
          <w:rFonts w:ascii="Times New Roman" w:eastAsia="Times New Roman" w:hAnsi="Times New Roman" w:cs="Times New Roman"/>
          <w:sz w:val="16"/>
          <w:szCs w:val="16"/>
        </w:rPr>
        <w:t>yyyy</w:t>
      </w:r>
      <w:proofErr w:type="spellEnd"/>
      <w:r w:rsidRPr="00F62789">
        <w:rPr>
          <w:rFonts w:ascii="Times New Roman" w:eastAsia="Times New Roman" w:hAnsi="Times New Roman" w:cs="Times New Roman"/>
          <w:sz w:val="16"/>
          <w:szCs w:val="16"/>
        </w:rPr>
        <w:t>, revised on dd-mm-</w:t>
      </w:r>
      <w:proofErr w:type="spellStart"/>
      <w:r w:rsidRPr="00F62789">
        <w:rPr>
          <w:rFonts w:ascii="Times New Roman" w:eastAsia="Times New Roman" w:hAnsi="Times New Roman" w:cs="Times New Roman"/>
          <w:sz w:val="16"/>
          <w:szCs w:val="16"/>
        </w:rPr>
        <w:t>yyyy</w:t>
      </w:r>
      <w:proofErr w:type="spellEnd"/>
      <w:r w:rsidRPr="00F62789">
        <w:rPr>
          <w:rFonts w:ascii="Times New Roman" w:eastAsia="Times New Roman" w:hAnsi="Times New Roman" w:cs="Times New Roman"/>
          <w:sz w:val="16"/>
          <w:szCs w:val="16"/>
        </w:rPr>
        <w:t>, accepted on dd-mm-</w:t>
      </w:r>
      <w:proofErr w:type="spellStart"/>
      <w:r w:rsidRPr="00F62789">
        <w:rPr>
          <w:rFonts w:ascii="Times New Roman" w:eastAsia="Times New Roman" w:hAnsi="Times New Roman" w:cs="Times New Roman"/>
          <w:sz w:val="16"/>
          <w:szCs w:val="16"/>
        </w:rPr>
        <w:t>yyyy</w:t>
      </w:r>
      <w:proofErr w:type="spellEnd"/>
    </w:p>
    <w:p w14:paraId="72A254DF" w14:textId="77777777" w:rsidR="00136AE0" w:rsidRDefault="00136AE0">
      <w:pPr>
        <w:rPr>
          <w:rFonts w:ascii="Times New Roman" w:eastAsia="Times New Roman" w:hAnsi="Times New Roman" w:cs="Times New Roman"/>
        </w:rPr>
        <w:sectPr w:rsidR="00136AE0" w:rsidSect="00D70151">
          <w:headerReference w:type="even" r:id="rId7"/>
          <w:headerReference w:type="default" r:id="rId8"/>
          <w:footerReference w:type="even" r:id="rId9"/>
          <w:footerReference w:type="default" r:id="rId10"/>
          <w:headerReference w:type="first" r:id="rId11"/>
          <w:footerReference w:type="first" r:id="rId12"/>
          <w:pgSz w:w="11906" w:h="16838" w:code="9"/>
          <w:pgMar w:top="1699" w:right="1699" w:bottom="1699" w:left="1699" w:header="720" w:footer="720" w:gutter="0"/>
          <w:pgNumType w:start="1"/>
          <w:cols w:space="720"/>
          <w:titlePg/>
          <w:docGrid w:linePitch="299"/>
        </w:sectPr>
      </w:pPr>
    </w:p>
    <w:p w14:paraId="589EF642" w14:textId="77777777" w:rsidR="00136AE0" w:rsidRDefault="00E4121F">
      <w:pPr>
        <w:spacing w:before="240" w:after="0"/>
        <w:jc w:val="center"/>
        <w:rPr>
          <w:rFonts w:ascii="Times New Roman" w:eastAsia="Times New Roman" w:hAnsi="Times New Roman" w:cs="Times New Roman"/>
          <w:sz w:val="18"/>
          <w:szCs w:val="18"/>
        </w:rPr>
      </w:pPr>
      <w:r w:rsidRPr="00E27B09">
        <w:rPr>
          <w:rFonts w:ascii="Times New Roman" w:eastAsia="Times New Roman" w:hAnsi="Times New Roman" w:cs="Times New Roman"/>
          <w:b/>
          <w:sz w:val="20"/>
          <w:szCs w:val="20"/>
        </w:rPr>
        <w:t>Abstract</w:t>
      </w:r>
    </w:p>
    <w:p w14:paraId="655A1692" w14:textId="2BCE490E" w:rsidR="00136AE0" w:rsidRPr="00F62789" w:rsidRDefault="00E4121F" w:rsidP="003038B0">
      <w:pPr>
        <w:pStyle w:val="Abstract"/>
        <w:rPr>
          <w:szCs w:val="16"/>
        </w:rPr>
      </w:pPr>
      <w:r w:rsidRPr="00F62789">
        <w:rPr>
          <w:szCs w:val="16"/>
        </w:rPr>
        <w:t xml:space="preserve">An abstract of no more than 200 words should state the purposes of the study, procedures, ﬁndings and conclusions. It should be written in Times New Roman with font size of </w:t>
      </w:r>
      <w:r w:rsidR="00F62789" w:rsidRPr="00F62789">
        <w:rPr>
          <w:szCs w:val="16"/>
        </w:rPr>
        <w:t>8</w:t>
      </w:r>
      <w:r w:rsidRPr="00F62789">
        <w:rPr>
          <w:szCs w:val="16"/>
        </w:rPr>
        <w:t>. Abstract should be followed by four to eight key words to assist cross-indexing. The key words should be ordered alphabetically and separated by commas. For your paper to be published in the journal, you must use this document as both an instruction set and as a template into which you can type your own text. If your paper does not conform to the required format, you will be asked to ﬁx it. In the paper, authors are suggested to present their articles in the sections structure: Introduction - Previous Study/Literature Review - The Proposed Method/Algorithm/Procedure speciﬁcally designed (optional) - Research Method Results and Discussion - Conclusion. Authors may present complex proofs of theorems or non-obvious proofs of correctness of algorithms after introduction section (obvious theorems and straightforward proofs of existing theorems are not needed).</w:t>
      </w:r>
    </w:p>
    <w:p w14:paraId="4C20BBA6" w14:textId="0F3752ED" w:rsidR="00136AE0" w:rsidRDefault="00E4121F" w:rsidP="003038B0">
      <w:pPr>
        <w:pStyle w:val="Abstract"/>
        <w:rPr>
          <w:szCs w:val="16"/>
        </w:rPr>
      </w:pPr>
      <w:r w:rsidRPr="00F62789">
        <w:rPr>
          <w:b/>
          <w:szCs w:val="16"/>
        </w:rPr>
        <w:t xml:space="preserve">Keywords: </w:t>
      </w:r>
      <w:r w:rsidRPr="00F62789">
        <w:rPr>
          <w:szCs w:val="16"/>
        </w:rPr>
        <w:t xml:space="preserve">INISTA, journal, </w:t>
      </w:r>
      <w:proofErr w:type="spellStart"/>
      <w:proofErr w:type="gramStart"/>
      <w:r w:rsidRPr="00F62789">
        <w:rPr>
          <w:szCs w:val="16"/>
        </w:rPr>
        <w:t>MS.Word</w:t>
      </w:r>
      <w:proofErr w:type="spellEnd"/>
      <w:proofErr w:type="gramEnd"/>
      <w:r w:rsidRPr="00F62789">
        <w:rPr>
          <w:szCs w:val="16"/>
        </w:rPr>
        <w:t xml:space="preserve"> template</w:t>
      </w:r>
    </w:p>
    <w:tbl>
      <w:tblPr>
        <w:tblStyle w:val="TableGrid"/>
        <w:tblW w:w="8845" w:type="dxa"/>
        <w:jc w:val="center"/>
        <w:tblLook w:val="04A0" w:firstRow="1" w:lastRow="0" w:firstColumn="1" w:lastColumn="0" w:noHBand="0" w:noVBand="1"/>
      </w:tblPr>
      <w:tblGrid>
        <w:gridCol w:w="8845"/>
      </w:tblGrid>
      <w:tr w:rsidR="00B0394C" w:rsidRPr="00941203" w14:paraId="5C1E3F15" w14:textId="77777777" w:rsidTr="00B0394C">
        <w:trPr>
          <w:trHeight w:val="70"/>
          <w:jc w:val="center"/>
        </w:trPr>
        <w:tc>
          <w:tcPr>
            <w:tcW w:w="8845" w:type="dxa"/>
            <w:tcBorders>
              <w:top w:val="nil"/>
              <w:left w:val="nil"/>
              <w:bottom w:val="single" w:sz="4" w:space="0" w:color="auto"/>
              <w:right w:val="nil"/>
            </w:tcBorders>
          </w:tcPr>
          <w:p w14:paraId="1A37C82F" w14:textId="77777777" w:rsidR="00B0394C" w:rsidRPr="00B0394C" w:rsidRDefault="00B0394C" w:rsidP="00B0394C">
            <w:pPr>
              <w:pStyle w:val="Paragraph"/>
              <w:jc w:val="right"/>
              <w:rPr>
                <w:i/>
                <w:iCs/>
                <w:color w:val="000000"/>
                <w:sz w:val="16"/>
                <w:szCs w:val="16"/>
              </w:rPr>
            </w:pPr>
            <w:r w:rsidRPr="00B0394C">
              <w:rPr>
                <w:i/>
                <w:iCs/>
                <w:color w:val="000000"/>
                <w:sz w:val="16"/>
                <w:szCs w:val="16"/>
              </w:rPr>
              <w:t xml:space="preserve">This is an open access article under the </w:t>
            </w:r>
            <w:hyperlink r:id="rId13" w:history="1">
              <w:r w:rsidRPr="00B0394C">
                <w:rPr>
                  <w:rStyle w:val="Hyperlink"/>
                  <w:i/>
                  <w:iCs/>
                  <w:sz w:val="16"/>
                  <w:szCs w:val="16"/>
                </w:rPr>
                <w:t>CC BY-SA</w:t>
              </w:r>
            </w:hyperlink>
            <w:r w:rsidRPr="00B0394C">
              <w:rPr>
                <w:i/>
                <w:iCs/>
                <w:color w:val="000000"/>
                <w:sz w:val="16"/>
                <w:szCs w:val="16"/>
              </w:rPr>
              <w:t xml:space="preserve"> license.</w:t>
            </w:r>
          </w:p>
          <w:p w14:paraId="69076799" w14:textId="77777777" w:rsidR="00B0394C" w:rsidRPr="00941203" w:rsidRDefault="00B0394C" w:rsidP="005332F4">
            <w:pPr>
              <w:spacing w:before="120" w:after="120"/>
              <w:jc w:val="right"/>
              <w:rPr>
                <w:i/>
                <w:iCs/>
                <w:color w:val="000000"/>
                <w:sz w:val="18"/>
                <w:szCs w:val="18"/>
              </w:rPr>
            </w:pPr>
            <w:r>
              <w:rPr>
                <w:noProof/>
              </w:rPr>
              <w:drawing>
                <wp:inline distT="0" distB="0" distL="0" distR="0" wp14:anchorId="0F66F50E" wp14:editId="7BD3C730">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B0394C" w:rsidRPr="00941203" w14:paraId="55AE2688" w14:textId="77777777" w:rsidTr="00B0394C">
        <w:trPr>
          <w:trHeight w:val="70"/>
          <w:jc w:val="center"/>
        </w:trPr>
        <w:tc>
          <w:tcPr>
            <w:tcW w:w="8845" w:type="dxa"/>
            <w:tcBorders>
              <w:top w:val="single" w:sz="4" w:space="0" w:color="auto"/>
              <w:left w:val="nil"/>
              <w:bottom w:val="single" w:sz="4" w:space="0" w:color="auto"/>
              <w:right w:val="nil"/>
            </w:tcBorders>
          </w:tcPr>
          <w:p w14:paraId="0E162388" w14:textId="77777777" w:rsidR="00B0394C" w:rsidRPr="00B0394C" w:rsidRDefault="00B0394C" w:rsidP="00B0394C">
            <w:pPr>
              <w:pStyle w:val="Paragraph"/>
              <w:ind w:firstLine="0"/>
              <w:rPr>
                <w:b/>
                <w:bCs/>
                <w:i/>
                <w:iCs/>
                <w:sz w:val="16"/>
                <w:szCs w:val="16"/>
              </w:rPr>
            </w:pPr>
            <w:r w:rsidRPr="00B0394C">
              <w:rPr>
                <w:b/>
                <w:bCs/>
                <w:i/>
                <w:iCs/>
                <w:sz w:val="16"/>
                <w:szCs w:val="16"/>
              </w:rPr>
              <w:t>Corresponding Author:</w:t>
            </w:r>
          </w:p>
          <w:p w14:paraId="7CEAC5AB" w14:textId="6AD350F4" w:rsidR="00B0394C" w:rsidRDefault="00551011" w:rsidP="00B0394C">
            <w:pPr>
              <w:pStyle w:val="Abstract"/>
              <w:jc w:val="left"/>
              <w:rPr>
                <w:color w:val="000000"/>
              </w:rPr>
            </w:pPr>
            <w:r>
              <w:t>*</w:t>
            </w:r>
            <w:r w:rsidR="00B0394C" w:rsidRPr="0093175D">
              <w:t xml:space="preserve">Saad </w:t>
            </w:r>
            <w:proofErr w:type="spellStart"/>
            <w:r w:rsidR="00B0394C" w:rsidRPr="0093175D">
              <w:t>Mekhilef</w:t>
            </w:r>
            <w:proofErr w:type="spellEnd"/>
            <w:r w:rsidR="00B0394C">
              <w:br/>
            </w:r>
            <w:r w:rsidR="00B0394C" w:rsidRPr="0093175D">
              <w:t xml:space="preserve">Power Electronics and Renewable Energy Research Laboratory </w:t>
            </w:r>
            <w:r w:rsidR="00B0394C">
              <w:t>(</w:t>
            </w:r>
            <w:r w:rsidR="00B0394C" w:rsidRPr="0093175D">
              <w:t>PEAR-L</w:t>
            </w:r>
            <w:r w:rsidR="00B0394C">
              <w:t>)</w:t>
            </w:r>
            <w:r w:rsidR="00B0394C" w:rsidRPr="0093175D">
              <w:t>, University of Malaya</w:t>
            </w:r>
            <w:r w:rsidR="00B0394C">
              <w:br/>
            </w:r>
            <w:proofErr w:type="spellStart"/>
            <w:r w:rsidR="00B0394C" w:rsidRPr="00E6043C">
              <w:t>Balai</w:t>
            </w:r>
            <w:proofErr w:type="spellEnd"/>
            <w:r w:rsidR="00B0394C" w:rsidRPr="00E6043C">
              <w:t xml:space="preserve"> </w:t>
            </w:r>
            <w:proofErr w:type="spellStart"/>
            <w:r w:rsidR="00B0394C" w:rsidRPr="00E6043C">
              <w:t>Cerap</w:t>
            </w:r>
            <w:proofErr w:type="spellEnd"/>
            <w:r w:rsidR="00B0394C" w:rsidRPr="00E6043C">
              <w:t xml:space="preserve"> UTM, </w:t>
            </w:r>
            <w:proofErr w:type="spellStart"/>
            <w:r w:rsidR="00B0394C" w:rsidRPr="00E6043C">
              <w:t>Lengkok</w:t>
            </w:r>
            <w:proofErr w:type="spellEnd"/>
            <w:r w:rsidR="00B0394C" w:rsidRPr="00E6043C">
              <w:t xml:space="preserve"> Suria, 81310 </w:t>
            </w:r>
            <w:proofErr w:type="spellStart"/>
            <w:r w:rsidR="00B0394C" w:rsidRPr="00E6043C">
              <w:t>Skudai</w:t>
            </w:r>
            <w:proofErr w:type="spellEnd"/>
            <w:r w:rsidR="00B0394C" w:rsidRPr="00E6043C">
              <w:t xml:space="preserve">, Johor, Malaysia </w:t>
            </w:r>
            <w:r w:rsidR="00B0394C">
              <w:br/>
              <w:t xml:space="preserve">Email: </w:t>
            </w:r>
            <w:r w:rsidR="00B0394C" w:rsidRPr="0093175D">
              <w:t>saad@um.edu.my</w:t>
            </w:r>
          </w:p>
        </w:tc>
      </w:tr>
    </w:tbl>
    <w:p w14:paraId="2E3BDC2E" w14:textId="77777777" w:rsidR="003038B0" w:rsidRDefault="003038B0" w:rsidP="003038B0">
      <w:pPr>
        <w:pStyle w:val="Abstract"/>
      </w:pPr>
    </w:p>
    <w:p w14:paraId="1ECBBCA1" w14:textId="77777777" w:rsidR="00136AE0" w:rsidRDefault="00136AE0">
      <w:pPr>
        <w:jc w:val="center"/>
        <w:rPr>
          <w:rFonts w:ascii="Times New Roman" w:eastAsia="Times New Roman" w:hAnsi="Times New Roman" w:cs="Times New Roman"/>
          <w:sz w:val="18"/>
          <w:szCs w:val="18"/>
        </w:rPr>
        <w:sectPr w:rsidR="00136AE0" w:rsidSect="00D70151">
          <w:type w:val="continuous"/>
          <w:pgSz w:w="11906" w:h="16838" w:code="9"/>
          <w:pgMar w:top="1699" w:right="1699" w:bottom="1699" w:left="1699" w:header="720" w:footer="720" w:gutter="0"/>
          <w:cols w:space="720"/>
          <w:docGrid w:linePitch="299"/>
        </w:sectPr>
      </w:pPr>
    </w:p>
    <w:p w14:paraId="0910207E" w14:textId="77777777" w:rsidR="00136AE0" w:rsidRDefault="00E4121F" w:rsidP="00D70151">
      <w:pPr>
        <w:pStyle w:val="Heading1"/>
      </w:pPr>
      <w:r w:rsidRPr="00D70151">
        <w:t>Introduction</w:t>
      </w:r>
    </w:p>
    <w:p w14:paraId="77E2141A" w14:textId="77777777" w:rsidR="004D7787" w:rsidRPr="004D7787" w:rsidRDefault="004D7787" w:rsidP="004D7787">
      <w:pPr>
        <w:pStyle w:val="Text"/>
        <w:keepNext/>
        <w:framePr w:dropCap="drop" w:lines="3" w:w="450" w:h="544" w:wrap="around" w:vAnchor="text" w:hAnchor="page" w:x="1627" w:y="12"/>
        <w:widowControl/>
        <w:spacing w:line="530" w:lineRule="exact"/>
        <w:ind w:firstLine="0"/>
        <w:textAlignment w:val="baseline"/>
        <w:rPr>
          <w:smallCaps/>
          <w:position w:val="-4"/>
          <w:sz w:val="60"/>
          <w:szCs w:val="60"/>
        </w:rPr>
      </w:pPr>
      <w:r w:rsidRPr="004D7787">
        <w:rPr>
          <w:smallCaps/>
          <w:position w:val="-4"/>
          <w:sz w:val="60"/>
          <w:szCs w:val="60"/>
        </w:rPr>
        <w:t>T</w:t>
      </w:r>
    </w:p>
    <w:p w14:paraId="41A064A7" w14:textId="77777777" w:rsidR="00B03D5C" w:rsidRDefault="00E4121F" w:rsidP="00B03D5C">
      <w:pPr>
        <w:pStyle w:val="Paragraph"/>
        <w:ind w:firstLine="0"/>
      </w:pPr>
      <w:r>
        <w:t xml:space="preserve">HIS demo ﬁle is a template for Journal of Informatics, Information System, Software Engineering and Applications (INISTA) produced under </w:t>
      </w:r>
      <w:proofErr w:type="spellStart"/>
      <w:r>
        <w:t>MS.Word</w:t>
      </w:r>
      <w:proofErr w:type="spellEnd"/>
      <w:r>
        <w:t>. The template describes page style used in INISTA and sections that should be written in the manuscript. Authors who want to submit their manuscript to INISTA must follow this template. This is important to maintain a quality of the journal. Therefore, if one paper does not conform to the required template, the author will be asked to ﬁx it.</w:t>
      </w:r>
    </w:p>
    <w:p w14:paraId="0B4CE60C" w14:textId="1D1B7691" w:rsidR="00136AE0" w:rsidRDefault="00E4121F" w:rsidP="00B03D5C">
      <w:pPr>
        <w:pStyle w:val="Heading2"/>
      </w:pPr>
      <w:r>
        <w:t xml:space="preserve">Content of </w:t>
      </w:r>
      <w:r w:rsidRPr="00D70151">
        <w:t>Introduction</w:t>
      </w:r>
      <w:r>
        <w:t xml:space="preserve"> </w:t>
      </w:r>
      <w:r w:rsidRPr="00D70151">
        <w:t>Section</w:t>
      </w:r>
      <w:r>
        <w:t xml:space="preserve"> </w:t>
      </w:r>
    </w:p>
    <w:p w14:paraId="202204D9" w14:textId="11243C81" w:rsidR="00136AE0" w:rsidRDefault="00E4121F" w:rsidP="00D70151">
      <w:pPr>
        <w:pStyle w:val="Paragraph"/>
      </w:pPr>
      <w:r>
        <w:t xml:space="preserve">In introduction, the context of the study and state the precise objective should be explained. An Introduction should contain the following three parts: background, the problem, and proposed solution. In explaining the background, authors have to make clear what the context is. Ideally, authors should give an idea of the state-of-the art of the ﬁeld the report is about. The problem also </w:t>
      </w:r>
      <w:r w:rsidR="00D70151">
        <w:t>needs</w:t>
      </w:r>
      <w:r>
        <w:t xml:space="preserve"> to described clearly so that readers able to understand why they should proceed reading. Authors also need to describe the proposed </w:t>
      </w:r>
      <w:r>
        <w:lastRenderedPageBreak/>
        <w:t>solution so that readers able to point out what are the novel aspects of authors work. Authors should place the paper in proper context by citing relevant papers.</w:t>
      </w:r>
    </w:p>
    <w:p w14:paraId="5420ABEF" w14:textId="141C53FC" w:rsidR="00136AE0" w:rsidRDefault="00E4121F" w:rsidP="00D70151">
      <w:pPr>
        <w:pStyle w:val="Heading2"/>
      </w:pPr>
      <w:r>
        <w:t xml:space="preserve">Page Layout and Style </w:t>
      </w:r>
      <w:r w:rsidR="00E112DD">
        <w:t>(this is sample for Level 2 Heading)</w:t>
      </w:r>
    </w:p>
    <w:p w14:paraId="101FF871" w14:textId="0E03054A" w:rsidR="00D70151" w:rsidRDefault="00E4121F" w:rsidP="00D70151">
      <w:pPr>
        <w:pStyle w:val="Paragraph"/>
      </w:pPr>
      <w:r>
        <w:t xml:space="preserve">The manuscript must use a page size corresponding to </w:t>
      </w:r>
      <w:r w:rsidR="006E697F">
        <w:t>A4</w:t>
      </w:r>
      <w:r>
        <w:t xml:space="preserve"> which is 21</w:t>
      </w:r>
      <w:r w:rsidR="006E697F">
        <w:t>0</w:t>
      </w:r>
      <w:r>
        <w:t>mm</w:t>
      </w:r>
      <w:r w:rsidR="00454783">
        <w:t xml:space="preserve"> (</w:t>
      </w:r>
      <w:r w:rsidR="00454783" w:rsidRPr="00454783">
        <w:t>8.27</w:t>
      </w:r>
      <w:r w:rsidR="00454783">
        <w:t>)</w:t>
      </w:r>
      <w:r>
        <w:t xml:space="preserve"> wide and 2</w:t>
      </w:r>
      <w:r w:rsidR="006E697F">
        <w:t>97</w:t>
      </w:r>
      <w:r>
        <w:t xml:space="preserve">mm </w:t>
      </w:r>
      <w:r w:rsidR="00454783">
        <w:t>(</w:t>
      </w:r>
      <w:r w:rsidR="00454783" w:rsidRPr="00454783">
        <w:t>11.69</w:t>
      </w:r>
      <w:r w:rsidR="00454783">
        <w:t xml:space="preserve">) </w:t>
      </w:r>
      <w:r>
        <w:t xml:space="preserve">long. The margins must be set: 30mm (1.18) for top, 30mm (1.18) for bottom, and 30mm (1.18) for each left and right </w:t>
      </w:r>
      <w:r w:rsidR="00D70151">
        <w:t>margin</w:t>
      </w:r>
      <w:r>
        <w:t>. The manuscript also must be in one column format. All paragraphs must be indented. All paragraphs must be justiﬁed, i.e. both left-justiﬁed and right- justiﬁed.</w:t>
      </w:r>
    </w:p>
    <w:p w14:paraId="75431872" w14:textId="5D93E8C7" w:rsidR="00136AE0" w:rsidRDefault="00E4121F" w:rsidP="00D70151">
      <w:pPr>
        <w:pStyle w:val="Paragraph"/>
      </w:pPr>
      <w:r>
        <w:t>Times New Roman or Times font should be used for the manuscript. Font size 1</w:t>
      </w:r>
      <w:r w:rsidR="00E112DD">
        <w:t>0</w:t>
      </w:r>
      <w:r>
        <w:t xml:space="preserve"> is used in general, except for title (</w:t>
      </w:r>
      <w:r w:rsidR="00E112DD">
        <w:t>16</w:t>
      </w:r>
      <w:r>
        <w:t>), author name (</w:t>
      </w:r>
      <w:r w:rsidR="00B03D5C">
        <w:t>10</w:t>
      </w:r>
      <w:r>
        <w:t>), abstract (</w:t>
      </w:r>
      <w:r w:rsidR="00E112DD">
        <w:t>8</w:t>
      </w:r>
      <w:r>
        <w:t>), and caption for ﬁgures and tables (</w:t>
      </w:r>
      <w:r w:rsidR="00E112DD">
        <w:t>8</w:t>
      </w:r>
      <w:r>
        <w:t>). More details on the font style used can be seen in Table I.</w:t>
      </w:r>
    </w:p>
    <w:p w14:paraId="00CF7D88" w14:textId="2F3163C4" w:rsidR="000A6E7F" w:rsidRDefault="000A6E7F" w:rsidP="000A6E7F">
      <w:pPr>
        <w:pStyle w:val="Paragraph"/>
      </w:pPr>
      <w:r>
        <w:t xml:space="preserve">Tables must be numbered using uppercase Roman numerals. Table captions must be centered and in 10 </w:t>
      </w:r>
      <w:proofErr w:type="spellStart"/>
      <w:r>
        <w:t>pt</w:t>
      </w:r>
      <w:proofErr w:type="spellEnd"/>
      <w:r>
        <w:t xml:space="preserve"> regular font with Small Caps. Every word in a table caption must be capitalized except for short minor words as listed before. Captions with table numbers must be placed before their associated tables, as shown in Tabel.1.</w:t>
      </w:r>
    </w:p>
    <w:p w14:paraId="1D6B76AC" w14:textId="6BFC55E3" w:rsidR="000A6E7F" w:rsidRDefault="000A6E7F" w:rsidP="000A6E7F">
      <w:pPr>
        <w:pStyle w:val="Paragraph"/>
      </w:pPr>
      <w:r>
        <w:t xml:space="preserve">All title </w:t>
      </w:r>
      <w:r w:rsidRPr="00634CF5">
        <w:t>and</w:t>
      </w:r>
      <w:r>
        <w:t xml:space="preserve"> author details must be in single-column format and must be centered. Every word in a title must be capitalized except for short minor words such as “a”, “an”, “and”, “as”, “at”, “by”, “for”, “from”, “if”, “in”, “into”, “on”, “or”, “of”, “the”, “to”, “with”. To avoid confusion, the family name must be written as the last part of each author name (e.g. Mary J. Smith). Each afﬁliation must </w:t>
      </w:r>
      <w:r w:rsidRPr="00CF7743">
        <w:t>include</w:t>
      </w:r>
      <w:r>
        <w:t xml:space="preserve">, at the very least, the name of the company and the name of the country where the author is based (e.g. Telkom University, Indonesia). For section headings, no </w:t>
      </w:r>
      <w:r w:rsidRPr="00CF7743">
        <w:t>more</w:t>
      </w:r>
      <w:r>
        <w:t xml:space="preserve"> than 3 levels of headings should be used. All headings must be in 12pt font. Every word in a heading must be capitalized except for short minor words as listed above.</w:t>
      </w:r>
    </w:p>
    <w:p w14:paraId="74BB428D" w14:textId="20DD27FE" w:rsidR="000A6E7F" w:rsidRDefault="000A6E7F" w:rsidP="000A6E7F">
      <w:pPr>
        <w:pStyle w:val="Heading3"/>
      </w:pPr>
      <w:r>
        <w:t xml:space="preserve">Level-1 </w:t>
      </w:r>
      <w:r w:rsidRPr="000A6E7F">
        <w:t>Heading</w:t>
      </w:r>
      <w:r w:rsidR="00E112DD">
        <w:t xml:space="preserve"> (this is sample for Level 3 Heading)</w:t>
      </w:r>
    </w:p>
    <w:p w14:paraId="4EF51C8C" w14:textId="77777777" w:rsidR="000A6E7F" w:rsidRDefault="000A6E7F" w:rsidP="000A6E7F">
      <w:pPr>
        <w:pStyle w:val="Paragraph"/>
      </w:pPr>
      <w:r>
        <w:t xml:space="preserve">A </w:t>
      </w:r>
      <w:r w:rsidRPr="00CF7743">
        <w:t>level</w:t>
      </w:r>
      <w:r>
        <w:t xml:space="preserve">-1 heading must be in Small Caps, centered and numbered using uppercase Roman numerals. Please be noted that Acknowledgment and References are level-1 headings which must not be numbered. </w:t>
      </w:r>
    </w:p>
    <w:p w14:paraId="2C55147B" w14:textId="3192AA8E" w:rsidR="000A6E7F" w:rsidRDefault="000A6E7F" w:rsidP="000A6E7F">
      <w:pPr>
        <w:pStyle w:val="Heading3"/>
      </w:pPr>
      <w:r>
        <w:t>Level-2 Heading</w:t>
      </w:r>
      <w:r w:rsidR="00E112DD">
        <w:t xml:space="preserve"> (this is sample for Level 3 Heading)</w:t>
      </w:r>
    </w:p>
    <w:p w14:paraId="56FF828E" w14:textId="77777777" w:rsidR="000A6E7F" w:rsidRDefault="000A6E7F" w:rsidP="000A6E7F">
      <w:pPr>
        <w:pStyle w:val="Paragraph"/>
      </w:pPr>
      <w:r>
        <w:t xml:space="preserve">A level-2 heading must be in Italic, left-justiﬁed and numbered using an uppercase alphabetic letter followed by a period. </w:t>
      </w:r>
    </w:p>
    <w:p w14:paraId="2340738E" w14:textId="0C87E296" w:rsidR="000A6E7F" w:rsidRDefault="000A6E7F" w:rsidP="000A6E7F">
      <w:pPr>
        <w:pStyle w:val="Heading3"/>
      </w:pPr>
      <w:r>
        <w:t>Level-3 Heading</w:t>
      </w:r>
      <w:r w:rsidR="00E112DD">
        <w:t xml:space="preserve"> (this is sample for Level 3 Heading)</w:t>
      </w:r>
    </w:p>
    <w:p w14:paraId="7A9DCCA0" w14:textId="53230E73" w:rsidR="000A6E7F" w:rsidRDefault="000A6E7F" w:rsidP="000A6E7F">
      <w:pPr>
        <w:pStyle w:val="Paragraph"/>
      </w:pPr>
      <w:r>
        <w:t>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r w:rsidR="00D339FC">
        <w:t xml:space="preserve"> shown in Table I.</w:t>
      </w:r>
    </w:p>
    <w:p w14:paraId="6C908F6C" w14:textId="3A96B0CD" w:rsidR="00136AE0" w:rsidRDefault="00E4121F" w:rsidP="00454783">
      <w:pPr>
        <w:pStyle w:val="Table"/>
      </w:pPr>
      <w:r>
        <w:t xml:space="preserve">Font Size </w:t>
      </w:r>
      <w:r w:rsidR="00CF7743">
        <w:t xml:space="preserve">for </w:t>
      </w:r>
      <w:r>
        <w:t>Manuscripts</w:t>
      </w:r>
    </w:p>
    <w:tbl>
      <w:tblPr>
        <w:tblStyle w:val="TableGrid"/>
        <w:tblW w:w="8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4281"/>
        <w:gridCol w:w="1290"/>
        <w:gridCol w:w="2129"/>
      </w:tblGrid>
      <w:tr w:rsidR="00E27B09" w:rsidRPr="000A292E" w14:paraId="10718E1A" w14:textId="77777777" w:rsidTr="000A6E7F">
        <w:trPr>
          <w:trHeight w:val="57"/>
          <w:tblHeader/>
        </w:trPr>
        <w:tc>
          <w:tcPr>
            <w:tcW w:w="1044" w:type="dxa"/>
            <w:tcBorders>
              <w:top w:val="single" w:sz="4" w:space="0" w:color="auto"/>
              <w:bottom w:val="single" w:sz="4" w:space="0" w:color="auto"/>
            </w:tcBorders>
            <w:vAlign w:val="center"/>
          </w:tcPr>
          <w:p w14:paraId="6C6D131F" w14:textId="4CA1E5F3" w:rsidR="00E27B09" w:rsidRPr="000A292E" w:rsidRDefault="00E27B09" w:rsidP="000A6E7F">
            <w:pPr>
              <w:pStyle w:val="Abstract"/>
              <w:spacing w:after="0"/>
              <w:jc w:val="center"/>
            </w:pPr>
            <w:r w:rsidRPr="000A292E">
              <w:t>Font size</w:t>
            </w:r>
          </w:p>
        </w:tc>
        <w:tc>
          <w:tcPr>
            <w:tcW w:w="4281" w:type="dxa"/>
            <w:tcBorders>
              <w:top w:val="single" w:sz="4" w:space="0" w:color="auto"/>
              <w:bottom w:val="single" w:sz="4" w:space="0" w:color="auto"/>
            </w:tcBorders>
            <w:vAlign w:val="center"/>
          </w:tcPr>
          <w:p w14:paraId="2F836EDE" w14:textId="57215216" w:rsidR="00E27B09" w:rsidRPr="000A292E" w:rsidRDefault="00E27B09" w:rsidP="000A6E7F">
            <w:pPr>
              <w:pStyle w:val="Abstract"/>
              <w:spacing w:after="0"/>
              <w:jc w:val="center"/>
            </w:pPr>
            <w:r w:rsidRPr="000A292E">
              <w:t>Appearance (in Times New Roman or Times) Regular</w:t>
            </w:r>
          </w:p>
        </w:tc>
        <w:tc>
          <w:tcPr>
            <w:tcW w:w="1290" w:type="dxa"/>
            <w:tcBorders>
              <w:top w:val="single" w:sz="4" w:space="0" w:color="auto"/>
              <w:bottom w:val="single" w:sz="4" w:space="0" w:color="auto"/>
            </w:tcBorders>
            <w:vAlign w:val="center"/>
          </w:tcPr>
          <w:p w14:paraId="604115FC" w14:textId="36121C1D" w:rsidR="00E27B09" w:rsidRPr="000A292E" w:rsidRDefault="00E27B09" w:rsidP="000A6E7F">
            <w:pPr>
              <w:pStyle w:val="Abstract"/>
              <w:spacing w:after="0"/>
              <w:jc w:val="center"/>
            </w:pPr>
            <w:r w:rsidRPr="000A292E">
              <w:t>Bold</w:t>
            </w:r>
          </w:p>
        </w:tc>
        <w:tc>
          <w:tcPr>
            <w:tcW w:w="2129" w:type="dxa"/>
            <w:tcBorders>
              <w:top w:val="single" w:sz="4" w:space="0" w:color="auto"/>
              <w:bottom w:val="single" w:sz="4" w:space="0" w:color="auto"/>
            </w:tcBorders>
            <w:vAlign w:val="center"/>
          </w:tcPr>
          <w:p w14:paraId="3BF54E7F" w14:textId="4BD11B1B" w:rsidR="00E27B09" w:rsidRPr="000A292E" w:rsidRDefault="00E27B09" w:rsidP="000A6E7F">
            <w:pPr>
              <w:pStyle w:val="Abstract"/>
              <w:spacing w:after="0"/>
              <w:jc w:val="center"/>
            </w:pPr>
            <w:r w:rsidRPr="000A292E">
              <w:t>Italic</w:t>
            </w:r>
          </w:p>
        </w:tc>
      </w:tr>
      <w:tr w:rsidR="00E27B09" w:rsidRPr="000A292E" w14:paraId="39F327B3" w14:textId="77777777" w:rsidTr="000A6E7F">
        <w:trPr>
          <w:trHeight w:val="57"/>
        </w:trPr>
        <w:tc>
          <w:tcPr>
            <w:tcW w:w="1044" w:type="dxa"/>
            <w:tcBorders>
              <w:top w:val="single" w:sz="4" w:space="0" w:color="auto"/>
            </w:tcBorders>
            <w:vAlign w:val="center"/>
          </w:tcPr>
          <w:p w14:paraId="6F652720" w14:textId="63A94883" w:rsidR="00E27B09" w:rsidRPr="000A292E" w:rsidRDefault="00B0394C" w:rsidP="000A6E7F">
            <w:pPr>
              <w:pStyle w:val="Abstract"/>
              <w:spacing w:after="0"/>
            </w:pPr>
            <w:r>
              <w:t>8</w:t>
            </w:r>
          </w:p>
        </w:tc>
        <w:tc>
          <w:tcPr>
            <w:tcW w:w="4281" w:type="dxa"/>
            <w:tcBorders>
              <w:top w:val="single" w:sz="4" w:space="0" w:color="auto"/>
            </w:tcBorders>
            <w:vAlign w:val="center"/>
          </w:tcPr>
          <w:p w14:paraId="169AF2DC" w14:textId="77F5C545" w:rsidR="00E27B09" w:rsidRPr="000A292E" w:rsidRDefault="00E27B09" w:rsidP="000A6E7F">
            <w:pPr>
              <w:pStyle w:val="Abstract"/>
              <w:spacing w:after="0"/>
            </w:pPr>
            <w:r w:rsidRPr="000A292E">
              <w:t>table caption (in Small Caps), figure caption, reference item</w:t>
            </w:r>
          </w:p>
        </w:tc>
        <w:tc>
          <w:tcPr>
            <w:tcW w:w="1290" w:type="dxa"/>
            <w:tcBorders>
              <w:top w:val="single" w:sz="4" w:space="0" w:color="auto"/>
            </w:tcBorders>
            <w:vAlign w:val="center"/>
          </w:tcPr>
          <w:p w14:paraId="51639BB1" w14:textId="77777777" w:rsidR="00E27B09" w:rsidRPr="000A292E" w:rsidRDefault="00E27B09" w:rsidP="000A6E7F">
            <w:pPr>
              <w:pStyle w:val="Abstract"/>
              <w:spacing w:after="0"/>
            </w:pPr>
          </w:p>
        </w:tc>
        <w:tc>
          <w:tcPr>
            <w:tcW w:w="2129" w:type="dxa"/>
            <w:tcBorders>
              <w:top w:val="single" w:sz="4" w:space="0" w:color="auto"/>
            </w:tcBorders>
            <w:vAlign w:val="center"/>
          </w:tcPr>
          <w:p w14:paraId="7558B0DC" w14:textId="2A9DE845" w:rsidR="00E27B09" w:rsidRPr="000A292E" w:rsidRDefault="00E27B09" w:rsidP="000A6E7F">
            <w:pPr>
              <w:pStyle w:val="Abstract"/>
              <w:spacing w:after="0"/>
            </w:pPr>
            <w:r w:rsidRPr="000A292E">
              <w:t>reference item (partial)</w:t>
            </w:r>
          </w:p>
        </w:tc>
      </w:tr>
      <w:tr w:rsidR="00E27B09" w:rsidRPr="000A292E" w14:paraId="56158380" w14:textId="77777777" w:rsidTr="000A6E7F">
        <w:trPr>
          <w:trHeight w:val="57"/>
        </w:trPr>
        <w:tc>
          <w:tcPr>
            <w:tcW w:w="1044" w:type="dxa"/>
            <w:vAlign w:val="center"/>
          </w:tcPr>
          <w:p w14:paraId="4046DBD6" w14:textId="3A576378" w:rsidR="00E27B09" w:rsidRPr="000A292E" w:rsidRDefault="00B0394C" w:rsidP="000A6E7F">
            <w:pPr>
              <w:pStyle w:val="Abstract"/>
              <w:spacing w:after="0"/>
            </w:pPr>
            <w:r>
              <w:t>8</w:t>
            </w:r>
          </w:p>
        </w:tc>
        <w:tc>
          <w:tcPr>
            <w:tcW w:w="4281" w:type="dxa"/>
            <w:vAlign w:val="center"/>
          </w:tcPr>
          <w:p w14:paraId="796C8A76" w14:textId="04C8BBED" w:rsidR="00E27B09" w:rsidRPr="000A292E" w:rsidRDefault="00E27B09" w:rsidP="000A6E7F">
            <w:pPr>
              <w:pStyle w:val="Abstract"/>
              <w:spacing w:after="0"/>
            </w:pPr>
            <w:r w:rsidRPr="000A292E">
              <w:t>author email address cell in a table</w:t>
            </w:r>
          </w:p>
        </w:tc>
        <w:tc>
          <w:tcPr>
            <w:tcW w:w="1290" w:type="dxa"/>
            <w:vAlign w:val="center"/>
          </w:tcPr>
          <w:p w14:paraId="5408DC62" w14:textId="23DE16D7" w:rsidR="00E27B09" w:rsidRPr="000A292E" w:rsidRDefault="00E27B09" w:rsidP="000A6E7F">
            <w:pPr>
              <w:pStyle w:val="Abstract"/>
              <w:spacing w:after="0"/>
            </w:pPr>
            <w:r w:rsidRPr="000A292E">
              <w:t>abstract body</w:t>
            </w:r>
          </w:p>
        </w:tc>
        <w:tc>
          <w:tcPr>
            <w:tcW w:w="2129" w:type="dxa"/>
            <w:vAlign w:val="center"/>
          </w:tcPr>
          <w:p w14:paraId="72FB7DD4" w14:textId="1A1F023C" w:rsidR="00E27B09" w:rsidRPr="000A292E" w:rsidRDefault="00E27B09" w:rsidP="000A6E7F">
            <w:pPr>
              <w:pStyle w:val="Abstract"/>
              <w:spacing w:after="0"/>
            </w:pPr>
            <w:r w:rsidRPr="000A292E">
              <w:t>abstract heading (also in Bold)</w:t>
            </w:r>
          </w:p>
        </w:tc>
      </w:tr>
      <w:tr w:rsidR="00E27B09" w:rsidRPr="000A292E" w14:paraId="0B5E0229" w14:textId="77777777" w:rsidTr="000A6E7F">
        <w:trPr>
          <w:trHeight w:val="57"/>
        </w:trPr>
        <w:tc>
          <w:tcPr>
            <w:tcW w:w="1044" w:type="dxa"/>
            <w:vAlign w:val="center"/>
          </w:tcPr>
          <w:p w14:paraId="1262A543" w14:textId="32A58041" w:rsidR="00E27B09" w:rsidRPr="000A292E" w:rsidRDefault="00E27B09" w:rsidP="000A6E7F">
            <w:pPr>
              <w:pStyle w:val="Abstract"/>
              <w:spacing w:after="0"/>
            </w:pPr>
            <w:r w:rsidRPr="000A292E">
              <w:t>10</w:t>
            </w:r>
          </w:p>
        </w:tc>
        <w:tc>
          <w:tcPr>
            <w:tcW w:w="4281" w:type="dxa"/>
            <w:vAlign w:val="center"/>
          </w:tcPr>
          <w:p w14:paraId="6D6AB40F" w14:textId="123609E5" w:rsidR="00E27B09" w:rsidRPr="000A292E" w:rsidRDefault="00E27B09" w:rsidP="000A6E7F">
            <w:pPr>
              <w:pStyle w:val="Abstract"/>
              <w:spacing w:after="0"/>
            </w:pPr>
            <w:r w:rsidRPr="000A292E">
              <w:t>level-1 heading (in Small Caps), paragraph</w:t>
            </w:r>
          </w:p>
        </w:tc>
        <w:tc>
          <w:tcPr>
            <w:tcW w:w="1290" w:type="dxa"/>
            <w:vAlign w:val="center"/>
          </w:tcPr>
          <w:p w14:paraId="318A908C" w14:textId="77777777" w:rsidR="00E27B09" w:rsidRPr="000A292E" w:rsidRDefault="00E27B09" w:rsidP="000A6E7F">
            <w:pPr>
              <w:pStyle w:val="Abstract"/>
              <w:spacing w:after="0"/>
            </w:pPr>
          </w:p>
        </w:tc>
        <w:tc>
          <w:tcPr>
            <w:tcW w:w="2129" w:type="dxa"/>
            <w:vAlign w:val="center"/>
          </w:tcPr>
          <w:p w14:paraId="3E264639" w14:textId="77777777" w:rsidR="00E27B09" w:rsidRPr="000A292E" w:rsidRDefault="00E27B09" w:rsidP="000A6E7F">
            <w:pPr>
              <w:pStyle w:val="Abstract"/>
              <w:spacing w:after="0"/>
            </w:pPr>
            <w:r w:rsidRPr="000A292E">
              <w:t>level-2 heading,</w:t>
            </w:r>
          </w:p>
          <w:p w14:paraId="2BD81052" w14:textId="5D60BCBE" w:rsidR="00E27B09" w:rsidRPr="000A292E" w:rsidRDefault="00E27B09" w:rsidP="000A6E7F">
            <w:pPr>
              <w:pStyle w:val="Abstract"/>
              <w:spacing w:after="0"/>
            </w:pPr>
            <w:r w:rsidRPr="000A292E">
              <w:t xml:space="preserve">level-3 heading, author </w:t>
            </w:r>
            <w:proofErr w:type="spellStart"/>
            <w:r w:rsidRPr="000A292E">
              <w:t>afiliation</w:t>
            </w:r>
            <w:proofErr w:type="spellEnd"/>
          </w:p>
        </w:tc>
      </w:tr>
      <w:tr w:rsidR="00E27B09" w:rsidRPr="000A292E" w14:paraId="6C77B7FD" w14:textId="77777777" w:rsidTr="000A6E7F">
        <w:trPr>
          <w:trHeight w:val="57"/>
        </w:trPr>
        <w:tc>
          <w:tcPr>
            <w:tcW w:w="1044" w:type="dxa"/>
            <w:vAlign w:val="center"/>
          </w:tcPr>
          <w:p w14:paraId="308593F2" w14:textId="38C50E72" w:rsidR="00E27B09" w:rsidRPr="000A292E" w:rsidRDefault="00E27B09" w:rsidP="000A6E7F">
            <w:pPr>
              <w:pStyle w:val="Abstract"/>
              <w:spacing w:after="0"/>
            </w:pPr>
            <w:r w:rsidRPr="000A292E">
              <w:t>1</w:t>
            </w:r>
            <w:r w:rsidR="00B0394C">
              <w:t>0</w:t>
            </w:r>
          </w:p>
        </w:tc>
        <w:tc>
          <w:tcPr>
            <w:tcW w:w="4281" w:type="dxa"/>
            <w:vAlign w:val="center"/>
          </w:tcPr>
          <w:p w14:paraId="0F897579" w14:textId="1AB4DA9E" w:rsidR="00E27B09" w:rsidRPr="000A292E" w:rsidRDefault="00E27B09" w:rsidP="000A6E7F">
            <w:pPr>
              <w:pStyle w:val="Abstract"/>
              <w:spacing w:after="0"/>
            </w:pPr>
            <w:r w:rsidRPr="000A292E">
              <w:t>author name</w:t>
            </w:r>
          </w:p>
        </w:tc>
        <w:tc>
          <w:tcPr>
            <w:tcW w:w="1290" w:type="dxa"/>
            <w:vAlign w:val="center"/>
          </w:tcPr>
          <w:p w14:paraId="276C4C2B" w14:textId="77777777" w:rsidR="00E27B09" w:rsidRPr="000A292E" w:rsidRDefault="00E27B09" w:rsidP="000A6E7F">
            <w:pPr>
              <w:pStyle w:val="Abstract"/>
              <w:spacing w:after="0"/>
            </w:pPr>
          </w:p>
        </w:tc>
        <w:tc>
          <w:tcPr>
            <w:tcW w:w="2129" w:type="dxa"/>
            <w:vAlign w:val="center"/>
          </w:tcPr>
          <w:p w14:paraId="00B2E3B8" w14:textId="77777777" w:rsidR="00E27B09" w:rsidRPr="000A292E" w:rsidRDefault="00E27B09" w:rsidP="000A6E7F">
            <w:pPr>
              <w:pStyle w:val="Abstract"/>
              <w:spacing w:after="0"/>
            </w:pPr>
          </w:p>
        </w:tc>
      </w:tr>
      <w:tr w:rsidR="00E27B09" w:rsidRPr="000A292E" w14:paraId="1D7CB7AC" w14:textId="77777777" w:rsidTr="000A6E7F">
        <w:trPr>
          <w:trHeight w:val="57"/>
        </w:trPr>
        <w:tc>
          <w:tcPr>
            <w:tcW w:w="1044" w:type="dxa"/>
            <w:tcBorders>
              <w:bottom w:val="single" w:sz="4" w:space="0" w:color="auto"/>
            </w:tcBorders>
            <w:vAlign w:val="center"/>
          </w:tcPr>
          <w:p w14:paraId="47DA523B" w14:textId="64DADEA4" w:rsidR="00E27B09" w:rsidRPr="000A292E" w:rsidRDefault="00B0394C" w:rsidP="000A6E7F">
            <w:pPr>
              <w:pStyle w:val="Abstract"/>
              <w:spacing w:after="0"/>
            </w:pPr>
            <w:r>
              <w:t>16</w:t>
            </w:r>
          </w:p>
        </w:tc>
        <w:tc>
          <w:tcPr>
            <w:tcW w:w="4281" w:type="dxa"/>
            <w:tcBorders>
              <w:bottom w:val="single" w:sz="4" w:space="0" w:color="auto"/>
            </w:tcBorders>
            <w:vAlign w:val="center"/>
          </w:tcPr>
          <w:p w14:paraId="1D917BE0" w14:textId="7FC1B69D" w:rsidR="00E27B09" w:rsidRPr="000A292E" w:rsidRDefault="00E27B09" w:rsidP="000A6E7F">
            <w:pPr>
              <w:pStyle w:val="Abstract"/>
              <w:spacing w:after="0"/>
            </w:pPr>
            <w:r w:rsidRPr="000A292E">
              <w:t>title</w:t>
            </w:r>
          </w:p>
        </w:tc>
        <w:tc>
          <w:tcPr>
            <w:tcW w:w="1290" w:type="dxa"/>
            <w:tcBorders>
              <w:bottom w:val="single" w:sz="4" w:space="0" w:color="auto"/>
            </w:tcBorders>
            <w:vAlign w:val="center"/>
          </w:tcPr>
          <w:p w14:paraId="7149FD10" w14:textId="77777777" w:rsidR="00E27B09" w:rsidRPr="000A292E" w:rsidRDefault="00E27B09" w:rsidP="000A6E7F">
            <w:pPr>
              <w:pStyle w:val="Abstract"/>
              <w:spacing w:after="0"/>
            </w:pPr>
          </w:p>
        </w:tc>
        <w:tc>
          <w:tcPr>
            <w:tcW w:w="2129" w:type="dxa"/>
            <w:tcBorders>
              <w:bottom w:val="single" w:sz="4" w:space="0" w:color="auto"/>
            </w:tcBorders>
            <w:vAlign w:val="center"/>
          </w:tcPr>
          <w:p w14:paraId="3E7E53F6" w14:textId="77777777" w:rsidR="00E27B09" w:rsidRPr="000A292E" w:rsidRDefault="00E27B09" w:rsidP="000A6E7F">
            <w:pPr>
              <w:pStyle w:val="Abstract"/>
              <w:spacing w:after="0"/>
            </w:pPr>
          </w:p>
        </w:tc>
      </w:tr>
    </w:tbl>
    <w:p w14:paraId="2C8B0FB9" w14:textId="77777777" w:rsidR="00136AE0" w:rsidRDefault="00E4121F" w:rsidP="00634CF5">
      <w:pPr>
        <w:pStyle w:val="Heading2"/>
      </w:pPr>
      <w:r>
        <w:t>Equation, Figures, and Tables</w:t>
      </w:r>
    </w:p>
    <w:p w14:paraId="6DE6F868" w14:textId="7B1FCEE4" w:rsidR="00136AE0" w:rsidRDefault="00E4121F" w:rsidP="00CF7743">
      <w:pPr>
        <w:pStyle w:val="Paragraph"/>
      </w:pPr>
      <w:r>
        <w:t>Number equations consecutively with equation numbers in parentheses ﬂush with the right margin, as in (1). Be sure that the symbols in your equation have been deﬁned before the equation appears or immediately following.</w:t>
      </w:r>
      <w:r w:rsidR="00B03D5C">
        <w:t xml:space="preserve"> Also, this font size using 10 </w:t>
      </w:r>
      <w:proofErr w:type="spellStart"/>
      <w:r w:rsidR="00B03D5C">
        <w:t>pt</w:t>
      </w:r>
      <w:proofErr w:type="spellEnd"/>
      <w:r w:rsidR="00B03D5C">
        <w:t xml:space="preserve"> and font style is </w:t>
      </w:r>
      <w:r w:rsidR="00B03D5C" w:rsidRPr="00B03D5C">
        <w:t>Cambria Math</w:t>
      </w:r>
      <w:r w:rsidR="00D339FC">
        <w:t xml:space="preserve"> and can be shown Equation (1).</w:t>
      </w:r>
    </w:p>
    <w:tbl>
      <w:tblPr>
        <w:tblW w:w="8495" w:type="dxa"/>
        <w:tblLayout w:type="fixed"/>
        <w:tblLook w:val="0000" w:firstRow="0" w:lastRow="0" w:firstColumn="0" w:lastColumn="0" w:noHBand="0" w:noVBand="0"/>
      </w:tblPr>
      <w:tblGrid>
        <w:gridCol w:w="7938"/>
        <w:gridCol w:w="557"/>
      </w:tblGrid>
      <w:tr w:rsidR="00136AE0" w14:paraId="2C0CB4EF" w14:textId="77777777" w:rsidTr="00B40EC0">
        <w:tc>
          <w:tcPr>
            <w:tcW w:w="7938" w:type="dxa"/>
            <w:shd w:val="clear" w:color="auto" w:fill="auto"/>
            <w:vAlign w:val="center"/>
          </w:tcPr>
          <w:p w14:paraId="50D4A391" w14:textId="0C7C440D" w:rsidR="00136AE0" w:rsidRPr="00E112DD" w:rsidRDefault="00567D8C" w:rsidP="007F3018">
            <w:pPr>
              <w:spacing w:before="120"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S</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N,K</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m:t>
                    </m:r>
                    <m:func>
                      <m:funcPr>
                        <m:ctrlPr>
                          <w:rPr>
                            <w:rFonts w:ascii="Cambria Math" w:eastAsia="Times New Roman" w:hAnsi="Cambria Math" w:cs="Times New Roman"/>
                            <w:i/>
                            <w:sz w:val="20"/>
                            <w:szCs w:val="20"/>
                          </w:rPr>
                        </m:ctrlPr>
                      </m:funcPr>
                      <m:fName>
                        <m:r>
                          <m:rPr>
                            <m:sty m:val="p"/>
                          </m:rPr>
                          <w:rPr>
                            <w:rFonts w:ascii="Cambria Math" w:eastAsia="Times New Roman" w:hAnsi="Cambria Math" w:cs="Times New Roman"/>
                            <w:sz w:val="20"/>
                            <w:szCs w:val="20"/>
                          </w:rPr>
                          <m:t>sin</m:t>
                        </m:r>
                      </m:fName>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k</m:t>
                                </m:r>
                              </m:sub>
                            </m:sSub>
                          </m:e>
                        </m:d>
                      </m:e>
                    </m:func>
                  </m:num>
                  <m:den>
                    <m:nary>
                      <m:naryPr>
                        <m:limLoc m:val="subSup"/>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r>
                              <w:rPr>
                                <w:rFonts w:ascii="Cambria Math" w:eastAsia="Times New Roman" w:hAnsi="Cambria Math" w:cs="Times New Roman"/>
                                <w:sz w:val="20"/>
                                <w:szCs w:val="20"/>
                              </w:rPr>
                              <m:t>n</m:t>
                            </m:r>
                          </m:sup>
                        </m:sSup>
                      </m:e>
                    </m:nary>
                  </m:den>
                </m:f>
              </m:oMath>
            </m:oMathPara>
          </w:p>
        </w:tc>
        <w:tc>
          <w:tcPr>
            <w:tcW w:w="557" w:type="dxa"/>
            <w:shd w:val="clear" w:color="auto" w:fill="auto"/>
            <w:vAlign w:val="center"/>
          </w:tcPr>
          <w:p w14:paraId="0893E033" w14:textId="77777777" w:rsidR="00136AE0" w:rsidRPr="00CC78E5" w:rsidRDefault="00E4121F" w:rsidP="007F3018">
            <w:pPr>
              <w:spacing w:before="120" w:after="0" w:line="240" w:lineRule="auto"/>
              <w:jc w:val="right"/>
              <w:rPr>
                <w:rFonts w:ascii="Times New Roman" w:eastAsia="Times New Roman" w:hAnsi="Times New Roman" w:cs="Times New Roman"/>
                <w:sz w:val="20"/>
                <w:szCs w:val="20"/>
              </w:rPr>
            </w:pPr>
            <w:r w:rsidRPr="00CC78E5">
              <w:rPr>
                <w:rFonts w:ascii="Times New Roman" w:eastAsia="Times New Roman" w:hAnsi="Times New Roman" w:cs="Times New Roman"/>
                <w:sz w:val="20"/>
                <w:szCs w:val="20"/>
              </w:rPr>
              <w:t>(1)</w:t>
            </w:r>
          </w:p>
        </w:tc>
      </w:tr>
    </w:tbl>
    <w:p w14:paraId="7E85F556" w14:textId="227A0F68" w:rsidR="00136AE0" w:rsidRDefault="00F64AC7" w:rsidP="00567D8C">
      <w:pPr>
        <w:pStyle w:val="Paragraph"/>
      </w:pPr>
      <w:r>
        <w:t xml:space="preserve">All of equation must be describe in paragraph and cannot using bullet and numbering or description in every variable. </w:t>
      </w:r>
      <w:r w:rsidR="00E4121F">
        <w:t xml:space="preserve">Figures and tables must be centered in the column. Please check all ﬁgures in your paper both on screen and on a black-and-white hardcopy. When you check your paper on a black-and-white </w:t>
      </w:r>
      <w:r w:rsidR="00E4121F">
        <w:lastRenderedPageBreak/>
        <w:t xml:space="preserve">hardcopy, please ensure that: the colors used in each ﬁgure contrast well, the image used in each ﬁgure is clear, and all text labels in each ﬁgure are legible. Figures must be numbered using Arabic numerals. Figure captions must be in </w:t>
      </w:r>
      <w:r w:rsidR="00B0394C">
        <w:t>8</w:t>
      </w:r>
      <w:r w:rsidR="00E4121F">
        <w:t xml:space="preserve"> </w:t>
      </w:r>
      <w:proofErr w:type="spellStart"/>
      <w:r w:rsidR="00E4121F">
        <w:t>pt</w:t>
      </w:r>
      <w:proofErr w:type="spellEnd"/>
      <w:r w:rsidR="00E4121F">
        <w:t xml:space="preserve"> regular font. Captions of a single line must be centered whereas multi-line captions must be justiﬁed. Captions with ﬁgure numbers must be placed after their associated ﬁgures. Example of a ﬁgure can be seen in </w:t>
      </w:r>
      <w:r w:rsidR="00D339FC">
        <w:t>Figure 1.</w:t>
      </w:r>
    </w:p>
    <w:p w14:paraId="7421CD24" w14:textId="2692871B" w:rsidR="00136AE0" w:rsidRDefault="00571D2B" w:rsidP="00B40EC0">
      <w:pPr>
        <w:spacing w:line="240" w:lineRule="auto"/>
        <w:jc w:val="center"/>
        <w:rPr>
          <w:rFonts w:ascii="Times New Roman" w:eastAsia="Times New Roman" w:hAnsi="Times New Roman" w:cs="Times New Roman"/>
          <w:sz w:val="20"/>
          <w:szCs w:val="20"/>
        </w:rPr>
      </w:pPr>
      <w:r w:rsidRPr="00CC78E5">
        <w:rPr>
          <w:rFonts w:ascii="Times New Roman" w:eastAsia="Times New Roman" w:hAnsi="Times New Roman" w:cs="Times New Roman"/>
          <w:noProof/>
          <w:sz w:val="20"/>
          <w:szCs w:val="20"/>
        </w:rPr>
        <w:drawing>
          <wp:inline distT="0" distB="0" distL="0" distR="0" wp14:anchorId="080ECC82" wp14:editId="43A78080">
            <wp:extent cx="3528574" cy="2114026"/>
            <wp:effectExtent l="0" t="0" r="0" b="635"/>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6141" cy="2142524"/>
                    </a:xfrm>
                    <a:prstGeom prst="rect">
                      <a:avLst/>
                    </a:prstGeom>
                    <a:noFill/>
                    <a:ln>
                      <a:noFill/>
                    </a:ln>
                  </pic:spPr>
                </pic:pic>
              </a:graphicData>
            </a:graphic>
          </wp:inline>
        </w:drawing>
      </w:r>
    </w:p>
    <w:p w14:paraId="4FC7C34E" w14:textId="2382453F" w:rsidR="00136AE0" w:rsidRDefault="00E4121F" w:rsidP="00B40EC0">
      <w:pPr>
        <w:pStyle w:val="Figure"/>
      </w:pPr>
      <w:r w:rsidRPr="00B40EC0">
        <w:t>Example</w:t>
      </w:r>
      <w:r>
        <w:t xml:space="preserve"> of a Figure</w:t>
      </w:r>
    </w:p>
    <w:p w14:paraId="69924894" w14:textId="3B12E183" w:rsidR="00136AE0" w:rsidRDefault="00E4121F" w:rsidP="00B40EC0">
      <w:pPr>
        <w:pStyle w:val="Heading1"/>
      </w:pPr>
      <w:r>
        <w:t>Research Method</w:t>
      </w:r>
    </w:p>
    <w:p w14:paraId="2BF73527" w14:textId="7AD08F83" w:rsidR="00136AE0" w:rsidRDefault="00E4121F" w:rsidP="00B40EC0">
      <w:pPr>
        <w:pStyle w:val="Paragraph"/>
      </w:pPr>
      <w:r>
        <w:t>The presentation of the experimental methods should be clear and complete in every detail facilitating reproducibility by other scientists.</w:t>
      </w:r>
      <w:r w:rsidR="00B0394C">
        <w:t xml:space="preserve"> </w:t>
      </w:r>
      <w:r w:rsidR="00B0394C" w:rsidRPr="003D6B19">
        <w:rPr>
          <w:lang w:val="id-ID"/>
        </w:rPr>
        <w:t>Explaining research chronological, including research design, research procedure (in the form of algorithms, Pseudocode or other), how to test and data acquisition</w:t>
      </w:r>
      <w:r w:rsidR="00B0394C" w:rsidRPr="003D6B19">
        <w:t xml:space="preserve"> </w:t>
      </w:r>
      <w:r w:rsidR="00B0394C" w:rsidRPr="003D6B19">
        <w:fldChar w:fldCharType="begin" w:fldLock="1"/>
      </w:r>
      <w:r w:rsidR="00B0394C"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IoT","type":"article-journal","volume":"19"},"uris":["http://www.mendeley.com/documents/?uuid=373b05cf-83eb-4f4d-8315-4bae5af3a03b"]},{"id":"ITEM-3","itemData":{"DOI":"10.1109/ACCESS.2019.2931637","ISSN":"21693536","abstract":"In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27937d55-a219-4e6c-b7b7-19799d992b98"]}],"mendeley":{"formattedCitation":"[5]–[7]","plainTextFormattedCitation":"[5]–[7]","previouslyFormattedCitation":"[5]–[7]"},"properties":{"noteIndex":0},"schema":"https://github.com/citation-style-language/schema/raw/master/csl-citation.json"}</w:instrText>
      </w:r>
      <w:r w:rsidR="00B0394C" w:rsidRPr="003D6B19">
        <w:fldChar w:fldCharType="separate"/>
      </w:r>
      <w:r w:rsidR="00B0394C" w:rsidRPr="003D6B19">
        <w:rPr>
          <w:noProof/>
        </w:rPr>
        <w:t>[</w:t>
      </w:r>
      <w:r w:rsidR="00B0394C">
        <w:rPr>
          <w:noProof/>
        </w:rPr>
        <w:t>1</w:t>
      </w:r>
      <w:r w:rsidR="00B0394C" w:rsidRPr="003D6B19">
        <w:rPr>
          <w:noProof/>
        </w:rPr>
        <w:t>]–[</w:t>
      </w:r>
      <w:r w:rsidR="00B0394C">
        <w:rPr>
          <w:noProof/>
        </w:rPr>
        <w:t>4</w:t>
      </w:r>
      <w:r w:rsidR="00B0394C" w:rsidRPr="003D6B19">
        <w:rPr>
          <w:noProof/>
        </w:rPr>
        <w:t>]</w:t>
      </w:r>
      <w:r w:rsidR="00B0394C" w:rsidRPr="003D6B19">
        <w:fldChar w:fldCharType="end"/>
      </w:r>
      <w:r w:rsidR="00B0394C" w:rsidRPr="003D6B19">
        <w:rPr>
          <w:lang w:val="id-ID"/>
        </w:rPr>
        <w:t>. The description of the course of research should be supported references, so the explanation can be accepted scientifically</w:t>
      </w:r>
      <w:r w:rsidR="00B0394C" w:rsidRPr="003D6B19">
        <w:t xml:space="preserve"> </w:t>
      </w:r>
      <w:r w:rsidR="00B0394C" w:rsidRPr="003D6B19">
        <w:fldChar w:fldCharType="begin" w:fldLock="1"/>
      </w:r>
      <w:r w:rsidR="00B0394C" w:rsidRPr="003D6B19">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[2]","plainTextFormattedCitation":"[2]","previouslyFormattedCitation":"[2]"},"properties":{"noteIndex":0},"schema":"https://github.com/citation-style-language/schema/raw/master/csl-citation.json"}</w:instrText>
      </w:r>
      <w:r w:rsidR="00B0394C" w:rsidRPr="003D6B19">
        <w:fldChar w:fldCharType="separate"/>
      </w:r>
      <w:r w:rsidR="00B0394C" w:rsidRPr="003D6B19">
        <w:rPr>
          <w:noProof/>
        </w:rPr>
        <w:t>[2]</w:t>
      </w:r>
      <w:r w:rsidR="00B0394C" w:rsidRPr="003D6B19">
        <w:fldChar w:fldCharType="end"/>
      </w:r>
      <w:r w:rsidR="00B0394C" w:rsidRPr="003D6B19">
        <w:t xml:space="preserve">, </w:t>
      </w:r>
      <w:r w:rsidR="00B0394C" w:rsidRPr="003D6B19">
        <w:fldChar w:fldCharType="begin" w:fldLock="1"/>
      </w:r>
      <w:r w:rsidR="00B0394C" w:rsidRPr="003D6B19">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efaca2e8-aaf6-4a9d-b352-b0265f4ce7df"]}],"mendeley":{"formattedCitation":"[4]","plainTextFormattedCitation":"[4]","previouslyFormattedCitation":"[4]"},"properties":{"noteIndex":0},"schema":"https://github.com/citation-style-language/schema/raw/master/csl-citation.json"}</w:instrText>
      </w:r>
      <w:r w:rsidR="00B0394C" w:rsidRPr="003D6B19">
        <w:fldChar w:fldCharType="separate"/>
      </w:r>
      <w:r w:rsidR="00B0394C" w:rsidRPr="003D6B19">
        <w:rPr>
          <w:noProof/>
        </w:rPr>
        <w:t>[4]</w:t>
      </w:r>
      <w:r w:rsidR="00B0394C" w:rsidRPr="003D6B19">
        <w:fldChar w:fldCharType="end"/>
      </w:r>
      <w:r w:rsidR="00B0394C" w:rsidRPr="003D6B19">
        <w:rPr>
          <w:lang w:val="id-ID"/>
        </w:rPr>
        <w:t>.</w:t>
      </w:r>
      <w:r w:rsidR="00B0394C" w:rsidRPr="003D6B19">
        <w:t xml:space="preserve"> </w:t>
      </w:r>
      <w:r w:rsidR="00B0394C" w:rsidRPr="003D6B19">
        <w:rPr>
          <w:lang w:val="id-ID"/>
        </w:rPr>
        <w:t>Figures</w:t>
      </w:r>
      <w:r w:rsidR="00B0394C" w:rsidRPr="003D6B19">
        <w:t xml:space="preserve"> 1-2</w:t>
      </w:r>
      <w:r w:rsidR="00B0394C" w:rsidRPr="003D6B19">
        <w:rPr>
          <w:lang w:val="id-ID"/>
        </w:rPr>
        <w:t xml:space="preserve"> and</w:t>
      </w:r>
      <w:r w:rsidR="00B0394C" w:rsidRPr="003D6B19">
        <w:t xml:space="preserve"> </w:t>
      </w:r>
      <w:r w:rsidR="00B0394C" w:rsidRPr="003D6B19">
        <w:rPr>
          <w:lang w:val="id-ID"/>
        </w:rPr>
        <w:t>Table</w:t>
      </w:r>
      <w:r w:rsidR="00B0394C" w:rsidRPr="003D6B19">
        <w:t xml:space="preserve"> 1</w:t>
      </w:r>
      <w:r w:rsidR="00B0394C" w:rsidRPr="003D6B19">
        <w:rPr>
          <w:lang w:val="id-ID"/>
        </w:rPr>
        <w:t xml:space="preserve"> are presented center, as shown below and cited in the manuscript</w:t>
      </w:r>
      <w:r w:rsidR="00B0394C" w:rsidRPr="003D6B19">
        <w:t xml:space="preserve"> </w:t>
      </w:r>
      <w:r w:rsidR="00B0394C">
        <w:t xml:space="preserve">[3], </w:t>
      </w:r>
      <w:r w:rsidR="00B0394C" w:rsidRPr="003D6B19">
        <w:fldChar w:fldCharType="begin" w:fldLock="1"/>
      </w:r>
      <w:r w:rsidR="00B0394C"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mendeley":{"formattedCitation":"[5]","plainTextFormattedCitation":"[5]","previouslyFormattedCitation":"[5]"},"properties":{"noteIndex":0},"schema":"https://github.com/citation-style-language/schema/raw/master/csl-citation.json"}</w:instrText>
      </w:r>
      <w:r w:rsidR="00B0394C" w:rsidRPr="003D6B19">
        <w:fldChar w:fldCharType="separate"/>
      </w:r>
      <w:r w:rsidR="00B0394C" w:rsidRPr="003D6B19">
        <w:rPr>
          <w:noProof/>
        </w:rPr>
        <w:t>[5]</w:t>
      </w:r>
      <w:r w:rsidR="00B0394C" w:rsidRPr="003D6B19">
        <w:fldChar w:fldCharType="end"/>
      </w:r>
      <w:r w:rsidR="00B0394C" w:rsidRPr="003D6B19">
        <w:t>,</w:t>
      </w:r>
      <w:r w:rsidR="00B03D5C">
        <w:t xml:space="preserve"> [6],</w:t>
      </w:r>
      <w:r w:rsidR="00B0394C" w:rsidRPr="003D6B19">
        <w:t xml:space="preserve"> </w:t>
      </w:r>
      <w:r w:rsidR="00B0394C" w:rsidRPr="003D6B19">
        <w:fldChar w:fldCharType="begin" w:fldLock="1"/>
      </w:r>
      <w:r w:rsidR="00B0394C" w:rsidRPr="003D6B19">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tools","type":"article-journal","volume":"2"},"uris":["http://www.mendeley.com/documents/?uuid=e24c7d88-2f62-40ee-a899-9a607176bd0f"]},{"id":"ITEM-2","itemData":{"DOI":"10.1109/ACCESS.2018.2887076","ISSN":"21693536","abstract":"The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Challenges","type":"article-journal","volume":"7"},"uris":["http://www.mendeley.com/documents/?uuid=fa70b4c7-63ae-4de1-a51f-81b90b696725"]},{"id":"ITEM-3","itemData":{"DOI":"10.1016/j.inffus.2019.05.004","ISSN":"15662535","abstract":"The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applications","type":"article-journal","volume":"52"},"uris":["http://www.mendeley.com/documents/?uuid=87772c72-26c7-41e9-9f69-12a7aeb63887"]},{"id":"ITEM-4","itemData":{"DOI":"10.1109/CVPR.2019.00046","ISBN":"9781728132938","ISSN":"10636919","abstract":"Modern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learning","type":"article-journal","volume":"2019-June"},"uris":["http://www.mendeley.com/documents/?uuid=5468c463-0a1d-4b77-b214-11c0ba7cd333"]},{"id":"ITEM-5","itemData":{"DOI":"10.1080/19942060.2019.1613448","ISSN":"1997003X","abstract":"The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learning","type":"article-journal","volume":"13"},"uris":["http://www.mendeley.com/documents/?uuid=ef44706e-b2e4-4015-a1ad-66870d964146"]},{"id":"ITEM-6","itemData":{"DOI":"10.1016/j.jksuci.2017.12.007","ISSN":"22131248","abstract":"The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0dc8494f-c0c2-4e38-a3f0-276088b0fab8"]}],"mendeley":{"formattedCitation":"[8]–[13]","plainTextFormattedCitation":"[8]–[13]","previouslyFormattedCitation":"[8]–[13]"},"properties":{"noteIndex":0},"schema":"https://github.com/citation-style-language/schema/raw/master/csl-citation.json"}</w:instrText>
      </w:r>
      <w:r w:rsidR="00B0394C" w:rsidRPr="003D6B19">
        <w:fldChar w:fldCharType="separate"/>
      </w:r>
      <w:r w:rsidR="00B0394C" w:rsidRPr="003D6B19">
        <w:rPr>
          <w:noProof/>
        </w:rPr>
        <w:t>[8]–[1</w:t>
      </w:r>
      <w:r w:rsidR="00B03D5C">
        <w:rPr>
          <w:noProof/>
        </w:rPr>
        <w:t>0</w:t>
      </w:r>
      <w:r w:rsidR="00B0394C" w:rsidRPr="003D6B19">
        <w:rPr>
          <w:noProof/>
        </w:rPr>
        <w:t>]</w:t>
      </w:r>
      <w:r w:rsidR="00B0394C" w:rsidRPr="003D6B19">
        <w:fldChar w:fldCharType="end"/>
      </w:r>
      <w:r w:rsidR="00B0394C" w:rsidRPr="003D6B19">
        <w:rPr>
          <w:lang w:val="id-ID"/>
        </w:rPr>
        <w:t>.</w:t>
      </w:r>
    </w:p>
    <w:p w14:paraId="45BED569" w14:textId="64E9EBB3" w:rsidR="00136AE0" w:rsidRDefault="00E4121F" w:rsidP="00B40EC0">
      <w:pPr>
        <w:pStyle w:val="Heading1"/>
      </w:pPr>
      <w:r>
        <w:t xml:space="preserve">Results </w:t>
      </w:r>
      <w:r w:rsidR="00137E1C">
        <w:t>a</w:t>
      </w:r>
      <w:r>
        <w:t>nd Discussion</w:t>
      </w:r>
    </w:p>
    <w:p w14:paraId="450DF87B" w14:textId="7582E592" w:rsidR="00136AE0" w:rsidRDefault="00E4121F" w:rsidP="00B40EC0">
      <w:pPr>
        <w:pStyle w:val="Paragraph"/>
      </w:pPr>
      <w:r>
        <w:t>The presentation of results should be simple and straightforward. This section reports the most important ﬁndings, including results of statistical analysis as appropriate and comparisons to other research results</w:t>
      </w:r>
      <w:r w:rsidR="00B03D5C">
        <w:t xml:space="preserve"> [7], [9]</w:t>
      </w:r>
      <w:r>
        <w:t>. Results given in ﬁgures should not be repeated in tables. This is where Authors should explain in words what he/she/they discovered in the research. It should be clearly laid out and in a logical sequence. This section should be supported suitable references.</w:t>
      </w:r>
    </w:p>
    <w:p w14:paraId="440270A2" w14:textId="3F59424B" w:rsidR="00136AE0" w:rsidRDefault="00E4121F" w:rsidP="00B40EC0">
      <w:pPr>
        <w:pStyle w:val="Heading1"/>
      </w:pPr>
      <w:r w:rsidRPr="00B40EC0">
        <w:t>Conclusion</w:t>
      </w:r>
    </w:p>
    <w:p w14:paraId="2CA7CA8C" w14:textId="77777777" w:rsidR="00136AE0" w:rsidRDefault="00E4121F" w:rsidP="00B40EC0">
      <w:pPr>
        <w:pStyle w:val="Paragraph"/>
      </w:pPr>
      <w:r>
        <w:t xml:space="preserve">Summarize sentences the primary outcomes of the study in a paragraph. Explain if the claims in this section supported by the results, and if they seem reasonable. Also, describe whether the result support or contradict previous theories, and explain how the research has moved the body of scientiﬁc knowledge </w:t>
      </w:r>
      <w:r w:rsidRPr="00B40EC0">
        <w:t>forward</w:t>
      </w:r>
      <w:r>
        <w:t>.</w:t>
      </w:r>
    </w:p>
    <w:p w14:paraId="212B29D0" w14:textId="77777777" w:rsidR="00136AE0" w:rsidRDefault="00E4121F" w:rsidP="00B40EC0">
      <w:pPr>
        <w:pStyle w:val="Heading1"/>
        <w:numPr>
          <w:ilvl w:val="0"/>
          <w:numId w:val="0"/>
        </w:numPr>
        <w:ind w:left="360"/>
      </w:pPr>
      <w:r>
        <w:t>Acknowledgment</w:t>
      </w:r>
    </w:p>
    <w:p w14:paraId="0FEFE66F" w14:textId="177289E8" w:rsidR="00136AE0" w:rsidRDefault="00E4121F" w:rsidP="00B40EC0">
      <w:pPr>
        <w:pStyle w:val="Paragraph"/>
      </w:pPr>
      <w:r>
        <w:t>The authors would like to thank</w:t>
      </w:r>
      <w:r w:rsidR="00B40EC0">
        <w:t>s</w:t>
      </w:r>
      <w:r>
        <w:t>...</w:t>
      </w:r>
    </w:p>
    <w:p w14:paraId="0167E9F3" w14:textId="2021472D" w:rsidR="00136AE0" w:rsidRDefault="00136AE0">
      <w:pPr>
        <w:rPr>
          <w:rFonts w:ascii="Times New Roman" w:eastAsia="Times New Roman" w:hAnsi="Times New Roman" w:cs="Times New Roman"/>
          <w:sz w:val="20"/>
          <w:szCs w:val="20"/>
        </w:rPr>
      </w:pPr>
    </w:p>
    <w:p w14:paraId="0A86B68B" w14:textId="77777777" w:rsidR="00136AE0" w:rsidRDefault="00E4121F" w:rsidP="00B40EC0">
      <w:pPr>
        <w:pStyle w:val="Heading1"/>
        <w:numPr>
          <w:ilvl w:val="0"/>
          <w:numId w:val="0"/>
        </w:numPr>
      </w:pPr>
      <w:r w:rsidRPr="00B40EC0">
        <w:t>References</w:t>
      </w:r>
    </w:p>
    <w:p w14:paraId="6D15ACDD"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H. </w:t>
      </w:r>
      <w:proofErr w:type="spellStart"/>
      <w:r w:rsidRPr="00B0394C">
        <w:rPr>
          <w:rFonts w:ascii="Times New Roman" w:eastAsia="Times New Roman" w:hAnsi="Times New Roman" w:cs="Times New Roman"/>
          <w:color w:val="000000"/>
          <w:sz w:val="20"/>
          <w:szCs w:val="20"/>
        </w:rPr>
        <w:t>Kopka</w:t>
      </w:r>
      <w:proofErr w:type="spellEnd"/>
      <w:r w:rsidRPr="00B0394C">
        <w:rPr>
          <w:rFonts w:ascii="Times New Roman" w:eastAsia="Times New Roman" w:hAnsi="Times New Roman" w:cs="Times New Roman"/>
          <w:color w:val="000000"/>
          <w:sz w:val="20"/>
          <w:szCs w:val="20"/>
        </w:rPr>
        <w:t xml:space="preserve"> and P. W. Daly, “A Guide to LATEX”, 3rd ed. Harlow, England: Addison-Wesley, (1999). </w:t>
      </w:r>
    </w:p>
    <w:p w14:paraId="739592BB"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J. K. Author, “Title of chapter in the book”, in Title of His Published Book, </w:t>
      </w:r>
      <w:proofErr w:type="spellStart"/>
      <w:r w:rsidRPr="00B0394C">
        <w:rPr>
          <w:rFonts w:ascii="Times New Roman" w:eastAsia="Times New Roman" w:hAnsi="Times New Roman" w:cs="Times New Roman"/>
          <w:color w:val="000000"/>
          <w:sz w:val="20"/>
          <w:szCs w:val="20"/>
        </w:rPr>
        <w:t>xth</w:t>
      </w:r>
      <w:proofErr w:type="spellEnd"/>
      <w:r w:rsidRPr="00B0394C">
        <w:rPr>
          <w:rFonts w:ascii="Times New Roman" w:eastAsia="Times New Roman" w:hAnsi="Times New Roman" w:cs="Times New Roman"/>
          <w:color w:val="000000"/>
          <w:sz w:val="20"/>
          <w:szCs w:val="20"/>
        </w:rPr>
        <w:t xml:space="preserve"> ed. City of Publisher, Country if not </w:t>
      </w:r>
    </w:p>
    <w:p w14:paraId="4C2AFC81"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USA: Abbrev. of Publisher, </w:t>
      </w:r>
      <w:proofErr w:type="spellStart"/>
      <w:r w:rsidRPr="00B0394C">
        <w:rPr>
          <w:rFonts w:ascii="Times New Roman" w:eastAsia="Times New Roman" w:hAnsi="Times New Roman" w:cs="Times New Roman"/>
          <w:color w:val="000000"/>
          <w:sz w:val="20"/>
          <w:szCs w:val="20"/>
        </w:rPr>
        <w:t>ch.</w:t>
      </w:r>
      <w:proofErr w:type="spellEnd"/>
      <w:r w:rsidRPr="00B0394C">
        <w:rPr>
          <w:rFonts w:ascii="Times New Roman" w:eastAsia="Times New Roman" w:hAnsi="Times New Roman" w:cs="Times New Roman"/>
          <w:color w:val="000000"/>
          <w:sz w:val="20"/>
          <w:szCs w:val="20"/>
        </w:rPr>
        <w:t xml:space="preserve"> </w:t>
      </w:r>
      <w:proofErr w:type="spellStart"/>
      <w:r w:rsidRPr="00B0394C">
        <w:rPr>
          <w:rFonts w:ascii="Times New Roman" w:eastAsia="Times New Roman" w:hAnsi="Times New Roman" w:cs="Times New Roman"/>
          <w:color w:val="000000"/>
          <w:sz w:val="20"/>
          <w:szCs w:val="20"/>
        </w:rPr>
        <w:t>x.sec</w:t>
      </w:r>
      <w:proofErr w:type="spellEnd"/>
      <w:r w:rsidRPr="00B0394C">
        <w:rPr>
          <w:rFonts w:ascii="Times New Roman" w:eastAsia="Times New Roman" w:hAnsi="Times New Roman" w:cs="Times New Roman"/>
          <w:color w:val="000000"/>
          <w:sz w:val="20"/>
          <w:szCs w:val="20"/>
        </w:rPr>
        <w:t xml:space="preserve">. x, (year): pp-pp. </w:t>
      </w:r>
    </w:p>
    <w:p w14:paraId="2825C259"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Author. (year, month). Title. Journal. volume (issue), pages. Available: site/path/ﬁle </w:t>
      </w:r>
    </w:p>
    <w:p w14:paraId="4B9D8FDF"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J. K. Author, “Title of paper”, in Abbreviated Name of Conf., City of Conf., Abbrev. State (if given), (year): pp-pp. </w:t>
      </w:r>
    </w:p>
    <w:p w14:paraId="76A5390C"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J. K. Author, “Title of dissertation”, Ph.D. dissertation, Abbrev. Dept., Abbrev. Univ., City of Univ., Abbrev. State, (year).</w:t>
      </w:r>
    </w:p>
    <w:p w14:paraId="3B8A75CC"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proofErr w:type="spellStart"/>
      <w:r w:rsidRPr="00B0394C">
        <w:rPr>
          <w:rFonts w:ascii="Times New Roman" w:eastAsia="Times New Roman" w:hAnsi="Times New Roman" w:cs="Times New Roman"/>
          <w:color w:val="000000"/>
          <w:sz w:val="20"/>
          <w:szCs w:val="20"/>
        </w:rPr>
        <w:lastRenderedPageBreak/>
        <w:t>Ramadhani</w:t>
      </w:r>
      <w:proofErr w:type="spellEnd"/>
      <w:r w:rsidRPr="00B0394C">
        <w:rPr>
          <w:rFonts w:ascii="Times New Roman" w:eastAsia="Times New Roman" w:hAnsi="Times New Roman" w:cs="Times New Roman"/>
          <w:color w:val="000000"/>
          <w:sz w:val="20"/>
          <w:szCs w:val="20"/>
        </w:rPr>
        <w:t xml:space="preserve"> R. D., </w:t>
      </w:r>
      <w:proofErr w:type="spellStart"/>
      <w:r w:rsidRPr="00B0394C">
        <w:rPr>
          <w:rFonts w:ascii="Times New Roman" w:eastAsia="Times New Roman" w:hAnsi="Times New Roman" w:cs="Times New Roman"/>
          <w:color w:val="000000"/>
          <w:sz w:val="20"/>
          <w:szCs w:val="20"/>
        </w:rPr>
        <w:t>Priyanto</w:t>
      </w:r>
      <w:proofErr w:type="spellEnd"/>
      <w:r w:rsidRPr="00B0394C">
        <w:rPr>
          <w:rFonts w:ascii="Times New Roman" w:eastAsia="Times New Roman" w:hAnsi="Times New Roman" w:cs="Times New Roman"/>
          <w:color w:val="000000"/>
          <w:sz w:val="20"/>
          <w:szCs w:val="20"/>
        </w:rPr>
        <w:t xml:space="preserve">, A., </w:t>
      </w:r>
      <w:proofErr w:type="spellStart"/>
      <w:r w:rsidRPr="00B0394C">
        <w:rPr>
          <w:rFonts w:ascii="Times New Roman" w:eastAsia="Times New Roman" w:hAnsi="Times New Roman" w:cs="Times New Roman"/>
          <w:color w:val="000000"/>
          <w:sz w:val="20"/>
          <w:szCs w:val="20"/>
        </w:rPr>
        <w:t>Sidiq</w:t>
      </w:r>
      <w:proofErr w:type="spellEnd"/>
      <w:r w:rsidRPr="00B0394C">
        <w:rPr>
          <w:rFonts w:ascii="Times New Roman" w:eastAsia="Times New Roman" w:hAnsi="Times New Roman" w:cs="Times New Roman"/>
          <w:color w:val="000000"/>
          <w:sz w:val="20"/>
          <w:szCs w:val="20"/>
        </w:rPr>
        <w:t>, M. F. 2018., Enhancement of K-Parameter Using Hybrid Stratified Sampling and Genetic Algorithm, INFOTEL, 10 (1), pp.22-27.</w:t>
      </w:r>
    </w:p>
    <w:p w14:paraId="49D5F770"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Iskandar A. R., 2018., Transition Strategies of Change Management </w:t>
      </w:r>
      <w:proofErr w:type="gramStart"/>
      <w:r w:rsidRPr="00B0394C">
        <w:rPr>
          <w:rFonts w:ascii="Times New Roman" w:eastAsia="Times New Roman" w:hAnsi="Times New Roman" w:cs="Times New Roman"/>
          <w:color w:val="000000"/>
          <w:sz w:val="20"/>
          <w:szCs w:val="20"/>
        </w:rPr>
        <w:t>For</w:t>
      </w:r>
      <w:proofErr w:type="gramEnd"/>
      <w:r w:rsidRPr="00B0394C">
        <w:rPr>
          <w:rFonts w:ascii="Times New Roman" w:eastAsia="Times New Roman" w:hAnsi="Times New Roman" w:cs="Times New Roman"/>
          <w:color w:val="000000"/>
          <w:sz w:val="20"/>
          <w:szCs w:val="20"/>
        </w:rPr>
        <w:t xml:space="preserve"> the </w:t>
      </w:r>
      <w:proofErr w:type="spellStart"/>
      <w:r w:rsidRPr="00B0394C">
        <w:rPr>
          <w:rFonts w:ascii="Times New Roman" w:eastAsia="Times New Roman" w:hAnsi="Times New Roman" w:cs="Times New Roman"/>
          <w:color w:val="000000"/>
          <w:sz w:val="20"/>
          <w:szCs w:val="20"/>
        </w:rPr>
        <w:t>Succesful</w:t>
      </w:r>
      <w:proofErr w:type="spellEnd"/>
      <w:r w:rsidRPr="00B0394C">
        <w:rPr>
          <w:rFonts w:ascii="Times New Roman" w:eastAsia="Times New Roman" w:hAnsi="Times New Roman" w:cs="Times New Roman"/>
          <w:color w:val="000000"/>
          <w:sz w:val="20"/>
          <w:szCs w:val="20"/>
        </w:rPr>
        <w:t xml:space="preserve"> Implementation of Data Warehouse of Higher Education in Indonesia, Journal of Data Science and Its Applications (JDSA), 1(1), pp.28-38.</w:t>
      </w:r>
    </w:p>
    <w:p w14:paraId="308265D8"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r w:rsidRPr="00B0394C">
        <w:rPr>
          <w:rFonts w:ascii="Times New Roman" w:eastAsia="Times New Roman" w:hAnsi="Times New Roman" w:cs="Times New Roman"/>
          <w:color w:val="000000"/>
          <w:sz w:val="20"/>
          <w:szCs w:val="20"/>
        </w:rPr>
        <w:t xml:space="preserve">Amalia A. E., </w:t>
      </w:r>
      <w:proofErr w:type="spellStart"/>
      <w:r w:rsidRPr="00B0394C">
        <w:rPr>
          <w:rFonts w:ascii="Times New Roman" w:eastAsia="Times New Roman" w:hAnsi="Times New Roman" w:cs="Times New Roman"/>
          <w:color w:val="000000"/>
          <w:sz w:val="20"/>
          <w:szCs w:val="20"/>
        </w:rPr>
        <w:t>Airlangga</w:t>
      </w:r>
      <w:proofErr w:type="spellEnd"/>
      <w:r w:rsidRPr="00B0394C">
        <w:rPr>
          <w:rFonts w:ascii="Times New Roman" w:eastAsia="Times New Roman" w:hAnsi="Times New Roman" w:cs="Times New Roman"/>
          <w:color w:val="000000"/>
          <w:sz w:val="20"/>
          <w:szCs w:val="20"/>
        </w:rPr>
        <w:t xml:space="preserve">, G., </w:t>
      </w:r>
      <w:proofErr w:type="spellStart"/>
      <w:r w:rsidRPr="00B0394C">
        <w:rPr>
          <w:rFonts w:ascii="Times New Roman" w:eastAsia="Times New Roman" w:hAnsi="Times New Roman" w:cs="Times New Roman"/>
          <w:color w:val="000000"/>
          <w:sz w:val="20"/>
          <w:szCs w:val="20"/>
        </w:rPr>
        <w:t>Thohari</w:t>
      </w:r>
      <w:proofErr w:type="spellEnd"/>
      <w:r w:rsidRPr="00B0394C">
        <w:rPr>
          <w:rFonts w:ascii="Times New Roman" w:eastAsia="Times New Roman" w:hAnsi="Times New Roman" w:cs="Times New Roman"/>
          <w:color w:val="000000"/>
          <w:sz w:val="20"/>
          <w:szCs w:val="20"/>
        </w:rPr>
        <w:t xml:space="preserve">, A. N. A., 2018., Breast Cancer Image Segmentation Using K-Means Clustering Based on GPU </w:t>
      </w:r>
      <w:proofErr w:type="spellStart"/>
      <w:r w:rsidRPr="00B0394C">
        <w:rPr>
          <w:rFonts w:ascii="Times New Roman" w:eastAsia="Times New Roman" w:hAnsi="Times New Roman" w:cs="Times New Roman"/>
          <w:color w:val="000000"/>
          <w:sz w:val="20"/>
          <w:szCs w:val="20"/>
        </w:rPr>
        <w:t>Cuda</w:t>
      </w:r>
      <w:proofErr w:type="spellEnd"/>
      <w:r w:rsidRPr="00B0394C">
        <w:rPr>
          <w:rFonts w:ascii="Times New Roman" w:eastAsia="Times New Roman" w:hAnsi="Times New Roman" w:cs="Times New Roman"/>
          <w:color w:val="000000"/>
          <w:sz w:val="20"/>
          <w:szCs w:val="20"/>
        </w:rPr>
        <w:t xml:space="preserve"> Parallel Computing, INFOTEL, 10 (1), pp.33-38.</w:t>
      </w:r>
    </w:p>
    <w:p w14:paraId="1589E75D" w14:textId="77777777" w:rsidR="00136AE0" w:rsidRPr="00B0394C"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20"/>
          <w:szCs w:val="20"/>
        </w:rPr>
      </w:pPr>
      <w:proofErr w:type="spellStart"/>
      <w:r w:rsidRPr="00B0394C">
        <w:rPr>
          <w:rFonts w:ascii="Times New Roman" w:eastAsia="Times New Roman" w:hAnsi="Times New Roman" w:cs="Times New Roman"/>
          <w:color w:val="000000"/>
          <w:sz w:val="20"/>
          <w:szCs w:val="20"/>
        </w:rPr>
        <w:t>Usada</w:t>
      </w:r>
      <w:proofErr w:type="spellEnd"/>
      <w:r w:rsidRPr="00B0394C">
        <w:rPr>
          <w:rFonts w:ascii="Times New Roman" w:eastAsia="Times New Roman" w:hAnsi="Times New Roman" w:cs="Times New Roman"/>
          <w:color w:val="000000"/>
          <w:sz w:val="20"/>
          <w:szCs w:val="20"/>
        </w:rPr>
        <w:t xml:space="preserve"> E., 2018., </w:t>
      </w:r>
      <w:proofErr w:type="spellStart"/>
      <w:r w:rsidRPr="00B0394C">
        <w:rPr>
          <w:rFonts w:ascii="Times New Roman" w:eastAsia="Times New Roman" w:hAnsi="Times New Roman" w:cs="Times New Roman"/>
          <w:color w:val="000000"/>
          <w:sz w:val="20"/>
          <w:szCs w:val="20"/>
        </w:rPr>
        <w:t>Penggabungan</w:t>
      </w:r>
      <w:proofErr w:type="spellEnd"/>
      <w:r w:rsidRPr="00B0394C">
        <w:rPr>
          <w:rFonts w:ascii="Times New Roman" w:eastAsia="Times New Roman" w:hAnsi="Times New Roman" w:cs="Times New Roman"/>
          <w:color w:val="000000"/>
          <w:sz w:val="20"/>
          <w:szCs w:val="20"/>
        </w:rPr>
        <w:t xml:space="preserve"> </w:t>
      </w:r>
      <w:proofErr w:type="spellStart"/>
      <w:r w:rsidRPr="00B0394C">
        <w:rPr>
          <w:rFonts w:ascii="Times New Roman" w:eastAsia="Times New Roman" w:hAnsi="Times New Roman" w:cs="Times New Roman"/>
          <w:color w:val="000000"/>
          <w:sz w:val="20"/>
          <w:szCs w:val="20"/>
        </w:rPr>
        <w:t>Metode</w:t>
      </w:r>
      <w:proofErr w:type="spellEnd"/>
      <w:r w:rsidRPr="00B0394C">
        <w:rPr>
          <w:rFonts w:ascii="Times New Roman" w:eastAsia="Times New Roman" w:hAnsi="Times New Roman" w:cs="Times New Roman"/>
          <w:color w:val="000000"/>
          <w:sz w:val="20"/>
          <w:szCs w:val="20"/>
        </w:rPr>
        <w:t xml:space="preserve"> </w:t>
      </w:r>
      <w:proofErr w:type="spellStart"/>
      <w:r w:rsidRPr="00B0394C">
        <w:rPr>
          <w:rFonts w:ascii="Times New Roman" w:eastAsia="Times New Roman" w:hAnsi="Times New Roman" w:cs="Times New Roman"/>
          <w:color w:val="000000"/>
          <w:sz w:val="20"/>
          <w:szCs w:val="20"/>
        </w:rPr>
        <w:t>Inferensi</w:t>
      </w:r>
      <w:proofErr w:type="spellEnd"/>
      <w:r w:rsidRPr="00B0394C">
        <w:rPr>
          <w:rFonts w:ascii="Times New Roman" w:eastAsia="Times New Roman" w:hAnsi="Times New Roman" w:cs="Times New Roman"/>
          <w:color w:val="000000"/>
          <w:sz w:val="20"/>
          <w:szCs w:val="20"/>
        </w:rPr>
        <w:t xml:space="preserve"> Fuzzy </w:t>
      </w:r>
      <w:proofErr w:type="spellStart"/>
      <w:r w:rsidRPr="00B0394C">
        <w:rPr>
          <w:rFonts w:ascii="Times New Roman" w:eastAsia="Times New Roman" w:hAnsi="Times New Roman" w:cs="Times New Roman"/>
          <w:color w:val="000000"/>
          <w:sz w:val="20"/>
          <w:szCs w:val="20"/>
        </w:rPr>
        <w:t>Dengan</w:t>
      </w:r>
      <w:proofErr w:type="spellEnd"/>
      <w:r w:rsidRPr="00B0394C">
        <w:rPr>
          <w:rFonts w:ascii="Times New Roman" w:eastAsia="Times New Roman" w:hAnsi="Times New Roman" w:cs="Times New Roman"/>
          <w:color w:val="000000"/>
          <w:sz w:val="20"/>
          <w:szCs w:val="20"/>
        </w:rPr>
        <w:t xml:space="preserve"> Operator Prewitt </w:t>
      </w:r>
      <w:proofErr w:type="spellStart"/>
      <w:r w:rsidRPr="00B0394C">
        <w:rPr>
          <w:rFonts w:ascii="Times New Roman" w:eastAsia="Times New Roman" w:hAnsi="Times New Roman" w:cs="Times New Roman"/>
          <w:color w:val="000000"/>
          <w:sz w:val="20"/>
          <w:szCs w:val="20"/>
        </w:rPr>
        <w:t>Untuk</w:t>
      </w:r>
      <w:proofErr w:type="spellEnd"/>
      <w:r w:rsidRPr="00B0394C">
        <w:rPr>
          <w:rFonts w:ascii="Times New Roman" w:eastAsia="Times New Roman" w:hAnsi="Times New Roman" w:cs="Times New Roman"/>
          <w:color w:val="000000"/>
          <w:sz w:val="20"/>
          <w:szCs w:val="20"/>
        </w:rPr>
        <w:t xml:space="preserve"> </w:t>
      </w:r>
      <w:proofErr w:type="spellStart"/>
      <w:r w:rsidRPr="00B0394C">
        <w:rPr>
          <w:rFonts w:ascii="Times New Roman" w:eastAsia="Times New Roman" w:hAnsi="Times New Roman" w:cs="Times New Roman"/>
          <w:color w:val="000000"/>
          <w:sz w:val="20"/>
          <w:szCs w:val="20"/>
        </w:rPr>
        <w:t>Deteksi</w:t>
      </w:r>
      <w:proofErr w:type="spellEnd"/>
      <w:r w:rsidRPr="00B0394C">
        <w:rPr>
          <w:rFonts w:ascii="Times New Roman" w:eastAsia="Times New Roman" w:hAnsi="Times New Roman" w:cs="Times New Roman"/>
          <w:color w:val="000000"/>
          <w:sz w:val="20"/>
          <w:szCs w:val="20"/>
        </w:rPr>
        <w:t xml:space="preserve"> </w:t>
      </w:r>
      <w:proofErr w:type="spellStart"/>
      <w:r w:rsidRPr="00B0394C">
        <w:rPr>
          <w:rFonts w:ascii="Times New Roman" w:eastAsia="Times New Roman" w:hAnsi="Times New Roman" w:cs="Times New Roman"/>
          <w:color w:val="000000"/>
          <w:sz w:val="20"/>
          <w:szCs w:val="20"/>
        </w:rPr>
        <w:t>Tepi</w:t>
      </w:r>
      <w:proofErr w:type="spellEnd"/>
      <w:r w:rsidRPr="00B0394C">
        <w:rPr>
          <w:rFonts w:ascii="Times New Roman" w:eastAsia="Times New Roman" w:hAnsi="Times New Roman" w:cs="Times New Roman"/>
          <w:color w:val="000000"/>
          <w:sz w:val="20"/>
          <w:szCs w:val="20"/>
        </w:rPr>
        <w:t>, INFOTEL, 9 (3), pp.271-277.</w:t>
      </w:r>
    </w:p>
    <w:p w14:paraId="667D90BB" w14:textId="77777777" w:rsidR="00136AE0" w:rsidRPr="00B0394C" w:rsidRDefault="00136AE0">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0"/>
          <w:szCs w:val="20"/>
        </w:rPr>
      </w:pPr>
    </w:p>
    <w:p w14:paraId="7A264DBE" w14:textId="77777777" w:rsidR="00136AE0" w:rsidRPr="00B0394C" w:rsidRDefault="00136AE0">
      <w:pPr>
        <w:rPr>
          <w:rFonts w:ascii="Times New Roman" w:eastAsia="Times New Roman" w:hAnsi="Times New Roman" w:cs="Times New Roman"/>
          <w:sz w:val="20"/>
          <w:szCs w:val="20"/>
        </w:rPr>
      </w:pPr>
    </w:p>
    <w:sectPr w:rsidR="00136AE0" w:rsidRPr="00B0394C" w:rsidSect="00D70151">
      <w:type w:val="continuous"/>
      <w:pgSz w:w="11906" w:h="16838" w:code="9"/>
      <w:pgMar w:top="1699" w:right="1699" w:bottom="1699" w:left="169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42845" w14:textId="77777777" w:rsidR="009A0DD3" w:rsidRDefault="009A0DD3">
      <w:pPr>
        <w:spacing w:after="0" w:line="240" w:lineRule="auto"/>
      </w:pPr>
      <w:r>
        <w:separator/>
      </w:r>
    </w:p>
  </w:endnote>
  <w:endnote w:type="continuationSeparator" w:id="0">
    <w:p w14:paraId="336A5E61" w14:textId="77777777" w:rsidR="009A0DD3" w:rsidRDefault="009A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0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4CB6" w14:textId="77777777" w:rsidR="006B36A3" w:rsidRDefault="006B3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BA63C" w14:textId="77777777" w:rsidR="006B36A3" w:rsidRDefault="006B36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D8663" w14:textId="77777777" w:rsidR="006B36A3" w:rsidRDefault="006B3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33724" w14:textId="77777777" w:rsidR="009A0DD3" w:rsidRDefault="009A0DD3">
      <w:pPr>
        <w:spacing w:after="0" w:line="240" w:lineRule="auto"/>
      </w:pPr>
      <w:r>
        <w:separator/>
      </w:r>
    </w:p>
  </w:footnote>
  <w:footnote w:type="continuationSeparator" w:id="0">
    <w:p w14:paraId="4D3707AB" w14:textId="77777777" w:rsidR="009A0DD3" w:rsidRDefault="009A0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2105E" w14:textId="77777777" w:rsidR="00136AE0" w:rsidRDefault="00E4121F">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mallCaps/>
        <w:color w:val="000000"/>
        <w:sz w:val="16"/>
        <w:szCs w:val="16"/>
      </w:rPr>
      <w:t xml:space="preserve">First Author </w:t>
    </w:r>
    <w:r>
      <w:rPr>
        <w:rFonts w:ascii="Times New Roman" w:eastAsia="Times New Roman" w:hAnsi="Times New Roman" w:cs="Times New Roman"/>
        <w:color w:val="000000"/>
        <w:sz w:val="16"/>
        <w:szCs w:val="16"/>
      </w:rPr>
      <w:t>et al.:</w:t>
    </w:r>
  </w:p>
  <w:p w14:paraId="0E2AB31A" w14:textId="77777777" w:rsidR="00136AE0" w:rsidRDefault="00E4121F">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mallCaps/>
        <w:color w:val="000000"/>
        <w:sz w:val="16"/>
        <w:szCs w:val="16"/>
      </w:rPr>
      <w:t>Sample Paper for Journal of Data Science and Its Application</w:t>
    </w:r>
  </w:p>
  <w:p w14:paraId="1725B4D4" w14:textId="77777777" w:rsidR="00136AE0" w:rsidRDefault="00E4121F">
    <w:pPr>
      <w:pBdr>
        <w:top w:val="nil"/>
        <w:left w:val="nil"/>
        <w:bottom w:val="nil"/>
        <w:right w:val="nil"/>
        <w:between w:val="nil"/>
      </w:pBdr>
      <w:spacing w:after="0" w:line="240" w:lineRule="auto"/>
      <w:jc w:val="right"/>
      <w:rPr>
        <w:color w:val="000000"/>
      </w:rPr>
    </w:pPr>
    <w:r>
      <w:rPr>
        <w:color w:val="000000"/>
      </w:rPr>
      <w:tab/>
    </w:r>
    <w:r>
      <w:rPr>
        <w:color w:val="000000"/>
      </w:rPr>
      <w:tab/>
    </w:r>
    <w:r>
      <w:rPr>
        <w:color w:val="000000"/>
        <w:sz w:val="16"/>
        <w:szCs w:val="16"/>
      </w:rPr>
      <w:fldChar w:fldCharType="begin"/>
    </w:r>
    <w:r>
      <w:rPr>
        <w:color w:val="000000"/>
        <w:sz w:val="16"/>
        <w:szCs w:val="16"/>
      </w:rPr>
      <w:instrText>PAGE</w:instrText>
    </w:r>
    <w:r>
      <w:rPr>
        <w:color w:val="000000"/>
        <w:sz w:val="16"/>
        <w:szCs w:val="16"/>
      </w:rPr>
      <w:fldChar w:fldCharType="end"/>
    </w:r>
  </w:p>
  <w:p w14:paraId="1C96EE54" w14:textId="77777777" w:rsidR="00136AE0" w:rsidRDefault="00136AE0">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23C9" w14:textId="5175CAFB" w:rsidR="00136AE0" w:rsidRDefault="00E4121F">
    <w:pPr>
      <w:pBdr>
        <w:top w:val="nil"/>
        <w:left w:val="nil"/>
        <w:bottom w:val="nil"/>
        <w:right w:val="nil"/>
        <w:between w:val="nil"/>
      </w:pBdr>
      <w:spacing w:after="0" w:line="240" w:lineRule="auto"/>
      <w:ind w:right="22"/>
      <w:rPr>
        <w:color w:val="000000"/>
        <w:sz w:val="14"/>
        <w:szCs w:val="14"/>
      </w:rPr>
    </w:pPr>
    <w:r>
      <w:rPr>
        <w:rFonts w:ascii="Times New Roman" w:eastAsia="Times New Roman" w:hAnsi="Times New Roman" w:cs="Times New Roman"/>
        <w:smallCaps/>
        <w:color w:val="000000"/>
        <w:sz w:val="14"/>
        <w:szCs w:val="14"/>
      </w:rPr>
      <w:t>First Author Et. Al. / 2018, X (X): XX-XX</w:t>
    </w:r>
    <w:r>
      <w:rPr>
        <w:color w:val="000000"/>
        <w:sz w:val="14"/>
        <w:szCs w:val="14"/>
      </w:rPr>
      <w:br/>
    </w:r>
    <w:r>
      <w:rPr>
        <w:rFonts w:ascii="Times New Roman" w:eastAsia="Times New Roman" w:hAnsi="Times New Roman" w:cs="Times New Roman"/>
        <w:color w:val="000000"/>
        <w:sz w:val="14"/>
        <w:szCs w:val="14"/>
      </w:rPr>
      <w:t>Sample</w:t>
    </w:r>
    <w:r w:rsidR="00D339FC">
      <w:rPr>
        <w:rFonts w:ascii="Times New Roman" w:eastAsia="Times New Roman" w:hAnsi="Times New Roman" w:cs="Times New Roman"/>
        <w:color w:val="000000"/>
        <w:sz w:val="14"/>
        <w:szCs w:val="14"/>
      </w:rPr>
      <w:t xml:space="preserve"> Title</w:t>
    </w:r>
    <w:r>
      <w:rPr>
        <w:rFonts w:ascii="Times New Roman" w:eastAsia="Times New Roman" w:hAnsi="Times New Roman" w:cs="Times New Roman"/>
        <w:color w:val="000000"/>
        <w:sz w:val="14"/>
        <w:szCs w:val="14"/>
      </w:rPr>
      <w:t xml:space="preserve"> Paper for Journal </w:t>
    </w:r>
    <w:proofErr w:type="gramStart"/>
    <w:r>
      <w:rPr>
        <w:rFonts w:ascii="Times New Roman" w:eastAsia="Times New Roman" w:hAnsi="Times New Roman" w:cs="Times New Roman"/>
        <w:color w:val="000000"/>
        <w:sz w:val="14"/>
        <w:szCs w:val="14"/>
      </w:rPr>
      <w:t>of  INISTA</w:t>
    </w:r>
    <w:proofErr w:type="gramEnd"/>
    <w:r>
      <w:rPr>
        <w:rFonts w:ascii="Times New Roman" w:eastAsia="Times New Roman" w:hAnsi="Times New Roman" w:cs="Times New Roman"/>
        <w:color w:val="000000"/>
        <w:sz w:val="14"/>
        <w:szCs w:val="14"/>
      </w:rPr>
      <w:tab/>
    </w:r>
    <w:r>
      <w:rPr>
        <w:color w:val="000000"/>
        <w:sz w:val="14"/>
        <w:szCs w:val="14"/>
      </w:rPr>
      <w:tab/>
    </w:r>
    <w:r>
      <w:rPr>
        <w:color w:val="000000"/>
        <w:sz w:val="14"/>
        <w:szCs w:val="14"/>
      </w:rPr>
      <w:tab/>
      <w:t xml:space="preserve">                      </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w:t>
    </w:r>
    <w:r>
      <w:rPr>
        <w:color w:val="000000"/>
        <w:sz w:val="14"/>
        <w:szCs w:val="14"/>
      </w:rPr>
      <w:fldChar w:fldCharType="begin"/>
    </w:r>
    <w:r>
      <w:rPr>
        <w:color w:val="000000"/>
        <w:sz w:val="14"/>
        <w:szCs w:val="14"/>
      </w:rPr>
      <w:instrText>PAGE</w:instrText>
    </w:r>
    <w:r>
      <w:rPr>
        <w:color w:val="000000"/>
        <w:sz w:val="14"/>
        <w:szCs w:val="14"/>
      </w:rPr>
      <w:fldChar w:fldCharType="separate"/>
    </w:r>
    <w:r w:rsidR="00CC78E5">
      <w:rPr>
        <w:noProof/>
        <w:color w:val="000000"/>
        <w:sz w:val="14"/>
        <w:szCs w:val="14"/>
      </w:rPr>
      <w:t>2</w:t>
    </w:r>
    <w:r>
      <w:rPr>
        <w:color w:val="000000"/>
        <w:sz w:val="14"/>
        <w:szCs w:val="14"/>
      </w:rPr>
      <w:fldChar w:fldCharType="end"/>
    </w:r>
  </w:p>
  <w:p w14:paraId="762E8A51" w14:textId="2EF8E4A3" w:rsidR="00136AE0" w:rsidRDefault="006B36A3">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mallCaps/>
        <w:noProof/>
        <w:color w:val="000000"/>
        <w:sz w:val="18"/>
        <w:szCs w:val="18"/>
      </w:rPr>
      <mc:AlternateContent>
        <mc:Choice Requires="wps">
          <w:drawing>
            <wp:anchor distT="0" distB="0" distL="114300" distR="114300" simplePos="0" relativeHeight="251659264" behindDoc="0" locked="0" layoutInCell="1" allowOverlap="1" wp14:anchorId="5F3F22DF" wp14:editId="2786E645">
              <wp:simplePos x="0" y="0"/>
              <wp:positionH relativeFrom="margin">
                <wp:align>left</wp:align>
              </wp:positionH>
              <wp:positionV relativeFrom="paragraph">
                <wp:posOffset>3245</wp:posOffset>
              </wp:positionV>
              <wp:extent cx="539126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39126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B60FB"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pt" to="4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" strokecolor="#c00000" strokeweight="1.5pt">
              <v:stroke joinstyle="miter"/>
              <w10:wrap anchorx="margin"/>
            </v:line>
          </w:pict>
        </mc:Fallback>
      </mc:AlternateContent>
    </w:r>
    <w:r w:rsidR="00E4121F">
      <w:rPr>
        <w:rFonts w:ascii="Times New Roman" w:eastAsia="Times New Roman" w:hAnsi="Times New Roman" w:cs="Times New Roman"/>
        <w:smallCaps/>
        <w:color w:val="000000"/>
        <w:sz w:val="18"/>
        <w:szCs w:val="18"/>
      </w:rPr>
      <w:t xml:space="preserve">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8D176" w14:textId="77777777" w:rsidR="00136AE0" w:rsidRDefault="00136AE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bl>
    <w:tblPr>
      <w:tblW w:w="12672" w:type="dxa"/>
      <w:tblInd w:w="-1791" w:type="dxa"/>
      <w:tblLayout w:type="fixed"/>
      <w:tblCellMar>
        <w:top w:w="144" w:type="dxa"/>
        <w:left w:w="115" w:type="dxa"/>
        <w:bottom w:w="144" w:type="dxa"/>
        <w:right w:w="115" w:type="dxa"/>
      </w:tblCellMar>
      <w:tblLook w:val="0000" w:firstRow="0" w:lastRow="0" w:firstColumn="0" w:lastColumn="0" w:noHBand="0" w:noVBand="0"/>
    </w:tblPr>
    <w:tblGrid>
      <w:gridCol w:w="1788"/>
      <w:gridCol w:w="6621"/>
      <w:gridCol w:w="2124"/>
      <w:gridCol w:w="2139"/>
    </w:tblGrid>
    <w:tr w:rsidR="00136AE0" w14:paraId="02F24836" w14:textId="77777777" w:rsidTr="00CC78E5">
      <w:trPr>
        <w:trHeight w:val="200"/>
      </w:trPr>
      <w:tc>
        <w:tcPr>
          <w:tcW w:w="1788" w:type="dxa"/>
          <w:shd w:val="clear" w:color="auto" w:fill="auto"/>
        </w:tcPr>
        <w:p w14:paraId="6C787541" w14:textId="77777777" w:rsidR="00136AE0" w:rsidRPr="00CC78E5" w:rsidRDefault="00136AE0" w:rsidP="00CC78E5">
          <w:pPr>
            <w:pBdr>
              <w:top w:val="nil"/>
              <w:left w:val="nil"/>
              <w:bottom w:val="nil"/>
              <w:right w:val="nil"/>
              <w:between w:val="nil"/>
            </w:pBdr>
            <w:tabs>
              <w:tab w:val="left" w:pos="720"/>
            </w:tabs>
            <w:spacing w:after="0" w:line="256" w:lineRule="auto"/>
            <w:rPr>
              <w:color w:val="1F4E79"/>
              <w:sz w:val="16"/>
              <w:szCs w:val="16"/>
            </w:rPr>
          </w:pPr>
        </w:p>
      </w:tc>
      <w:tc>
        <w:tcPr>
          <w:tcW w:w="6621" w:type="dxa"/>
          <w:shd w:val="clear" w:color="auto" w:fill="auto"/>
          <w:vAlign w:val="center"/>
        </w:tcPr>
        <w:p w14:paraId="64373333" w14:textId="77777777" w:rsidR="00136AE0" w:rsidRPr="00CC78E5" w:rsidRDefault="00E4121F" w:rsidP="00CC78E5">
          <w:pPr>
            <w:pBdr>
              <w:top w:val="nil"/>
              <w:left w:val="nil"/>
              <w:bottom w:val="nil"/>
              <w:right w:val="nil"/>
              <w:between w:val="nil"/>
            </w:pBdr>
            <w:tabs>
              <w:tab w:val="left" w:pos="720"/>
            </w:tabs>
            <w:spacing w:after="0" w:line="276" w:lineRule="auto"/>
            <w:rPr>
              <w:rFonts w:ascii="Times New Roman" w:eastAsia="Times New Roman" w:hAnsi="Times New Roman" w:cs="Times New Roman"/>
              <w:color w:val="1F4E79"/>
              <w:sz w:val="16"/>
              <w:szCs w:val="16"/>
            </w:rPr>
          </w:pPr>
          <w:r w:rsidRPr="00CC78E5">
            <w:rPr>
              <w:rFonts w:ascii="Times New Roman" w:eastAsia="Times New Roman" w:hAnsi="Times New Roman" w:cs="Times New Roman"/>
              <w:smallCaps/>
              <w:color w:val="1F4E79"/>
              <w:sz w:val="16"/>
              <w:szCs w:val="16"/>
            </w:rPr>
            <w:t>OPEN ACCESS</w:t>
          </w:r>
        </w:p>
        <w:p w14:paraId="34B41DA5" w14:textId="6D23AC93" w:rsidR="00136AE0" w:rsidRPr="00CC78E5" w:rsidRDefault="00E4121F"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8"/>
              <w:szCs w:val="18"/>
            </w:rPr>
          </w:pPr>
          <w:r w:rsidRPr="00CC78E5">
            <w:rPr>
              <w:rFonts w:ascii="Times New Roman" w:eastAsia="Times New Roman" w:hAnsi="Times New Roman" w:cs="Times New Roman"/>
              <w:smallCaps/>
              <w:color w:val="1F4E79"/>
              <w:sz w:val="16"/>
              <w:szCs w:val="16"/>
            </w:rPr>
            <w:t xml:space="preserve">Vol. 1, No. 1, pp.001-010, </w:t>
          </w:r>
          <w:r w:rsidR="00B0394C">
            <w:rPr>
              <w:rFonts w:ascii="Times New Roman" w:eastAsia="Times New Roman" w:hAnsi="Times New Roman" w:cs="Times New Roman"/>
              <w:smallCaps/>
              <w:color w:val="1F4E79"/>
              <w:sz w:val="16"/>
              <w:szCs w:val="16"/>
            </w:rPr>
            <w:t>Mei</w:t>
          </w:r>
          <w:r w:rsidRPr="00CC78E5">
            <w:rPr>
              <w:rFonts w:ascii="Times New Roman" w:eastAsia="Times New Roman" w:hAnsi="Times New Roman" w:cs="Times New Roman"/>
              <w:smallCaps/>
              <w:color w:val="1F4E79"/>
              <w:sz w:val="16"/>
              <w:szCs w:val="16"/>
            </w:rPr>
            <w:t xml:space="preserve"> 20</w:t>
          </w:r>
          <w:r w:rsidR="00B0394C">
            <w:rPr>
              <w:rFonts w:ascii="Times New Roman" w:eastAsia="Times New Roman" w:hAnsi="Times New Roman" w:cs="Times New Roman"/>
              <w:smallCaps/>
              <w:color w:val="1F4E79"/>
              <w:sz w:val="16"/>
              <w:szCs w:val="16"/>
            </w:rPr>
            <w:t>23</w:t>
          </w:r>
        </w:p>
      </w:tc>
      <w:tc>
        <w:tcPr>
          <w:tcW w:w="4263" w:type="dxa"/>
          <w:gridSpan w:val="2"/>
          <w:shd w:val="clear" w:color="auto" w:fill="auto"/>
          <w:vAlign w:val="center"/>
        </w:tcPr>
        <w:p w14:paraId="7CE20EEA" w14:textId="77777777" w:rsidR="00136AE0" w:rsidRPr="00CC78E5" w:rsidRDefault="00E4121F"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6"/>
              <w:szCs w:val="16"/>
            </w:rPr>
          </w:pPr>
          <w:proofErr w:type="gramStart"/>
          <w:r w:rsidRPr="00CC78E5">
            <w:rPr>
              <w:rFonts w:ascii="Times New Roman" w:eastAsia="Times New Roman" w:hAnsi="Times New Roman" w:cs="Times New Roman"/>
              <w:smallCaps/>
              <w:color w:val="1F4E79"/>
              <w:sz w:val="16"/>
              <w:szCs w:val="16"/>
            </w:rPr>
            <w:t>ISSN :</w:t>
          </w:r>
          <w:proofErr w:type="gramEnd"/>
          <w:r w:rsidRPr="00CC78E5">
            <w:rPr>
              <w:rFonts w:ascii="Times New Roman" w:eastAsia="Times New Roman" w:hAnsi="Times New Roman" w:cs="Times New Roman"/>
              <w:smallCaps/>
              <w:color w:val="1F4E79"/>
              <w:sz w:val="16"/>
              <w:szCs w:val="16"/>
            </w:rPr>
            <w:t xml:space="preserve"> 2622-8106 (ONLINE)</w:t>
          </w:r>
        </w:p>
        <w:p w14:paraId="07632E42" w14:textId="77777777" w:rsidR="00136AE0" w:rsidRPr="00CC78E5" w:rsidRDefault="00E4121F"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8"/>
              <w:szCs w:val="18"/>
            </w:rPr>
          </w:pPr>
          <w:r w:rsidRPr="00CC78E5">
            <w:rPr>
              <w:rFonts w:ascii="Times New Roman" w:eastAsia="Times New Roman" w:hAnsi="Times New Roman" w:cs="Times New Roman"/>
              <w:smallCaps/>
              <w:color w:val="1F4E79"/>
              <w:sz w:val="16"/>
              <w:szCs w:val="16"/>
            </w:rPr>
            <w:t xml:space="preserve">DOI: </w:t>
          </w:r>
          <w:proofErr w:type="spellStart"/>
          <w:r w:rsidRPr="00CC78E5">
            <w:rPr>
              <w:rFonts w:ascii="Times New Roman" w:eastAsia="Times New Roman" w:hAnsi="Times New Roman" w:cs="Times New Roman"/>
              <w:smallCaps/>
              <w:color w:val="1F4E79"/>
              <w:sz w:val="16"/>
              <w:szCs w:val="16"/>
            </w:rPr>
            <w:t>xxxxxx</w:t>
          </w:r>
          <w:proofErr w:type="spellEnd"/>
        </w:p>
      </w:tc>
    </w:tr>
    <w:tr w:rsidR="00454D7D" w14:paraId="0146CAF3" w14:textId="77777777" w:rsidTr="00CC78E5">
      <w:trPr>
        <w:trHeight w:val="460"/>
      </w:trPr>
      <w:tc>
        <w:tcPr>
          <w:tcW w:w="1788" w:type="dxa"/>
          <w:shd w:val="clear" w:color="auto" w:fill="C00000"/>
        </w:tcPr>
        <w:p w14:paraId="23C8F5DE" w14:textId="77777777" w:rsidR="00136AE0" w:rsidRPr="00CC78E5" w:rsidRDefault="00136AE0"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000000"/>
              <w:sz w:val="16"/>
              <w:szCs w:val="16"/>
            </w:rPr>
          </w:pPr>
        </w:p>
      </w:tc>
      <w:tc>
        <w:tcPr>
          <w:tcW w:w="8745" w:type="dxa"/>
          <w:gridSpan w:val="2"/>
          <w:shd w:val="clear" w:color="auto" w:fill="C00000"/>
          <w:tcMar>
            <w:top w:w="0" w:type="dxa"/>
            <w:left w:w="115" w:type="dxa"/>
            <w:bottom w:w="0" w:type="dxa"/>
            <w:right w:w="115" w:type="dxa"/>
          </w:tcMar>
        </w:tcPr>
        <w:p w14:paraId="6F8D0C9B" w14:textId="667D9EB8" w:rsidR="00136AE0" w:rsidRPr="00CC78E5" w:rsidRDefault="00E4121F" w:rsidP="00CC78E5">
          <w:pPr>
            <w:pBdr>
              <w:top w:val="nil"/>
              <w:left w:val="nil"/>
              <w:bottom w:val="nil"/>
              <w:right w:val="nil"/>
              <w:between w:val="nil"/>
            </w:pBdr>
            <w:tabs>
              <w:tab w:val="left" w:pos="605"/>
            </w:tabs>
            <w:spacing w:after="0" w:line="276" w:lineRule="auto"/>
            <w:jc w:val="center"/>
            <w:rPr>
              <w:rFonts w:ascii="Times New Roman" w:eastAsia="Times New Roman" w:hAnsi="Times New Roman" w:cs="Times New Roman"/>
              <w:color w:val="FFFFFF"/>
              <w:sz w:val="18"/>
              <w:szCs w:val="18"/>
            </w:rPr>
          </w:pPr>
          <w:r w:rsidRPr="00CC78E5">
            <w:rPr>
              <w:rFonts w:ascii="Times New Roman" w:eastAsia="Times New Roman" w:hAnsi="Times New Roman" w:cs="Times New Roman"/>
              <w:color w:val="FFFFFF"/>
              <w:sz w:val="24"/>
              <w:szCs w:val="24"/>
            </w:rPr>
            <w:t>Journal of Informatics, Information System, Software Engineering and Applications</w:t>
          </w:r>
          <w:r w:rsidR="00D339FC">
            <w:rPr>
              <w:rFonts w:ascii="Times New Roman" w:eastAsia="Times New Roman" w:hAnsi="Times New Roman" w:cs="Times New Roman"/>
              <w:color w:val="FFFFFF"/>
              <w:sz w:val="24"/>
              <w:szCs w:val="24"/>
            </w:rPr>
            <w:t xml:space="preserve"> (INISTA)</w:t>
          </w:r>
        </w:p>
      </w:tc>
      <w:tc>
        <w:tcPr>
          <w:tcW w:w="2139" w:type="dxa"/>
          <w:shd w:val="clear" w:color="auto" w:fill="C00000"/>
          <w:tcMar>
            <w:top w:w="0" w:type="dxa"/>
            <w:left w:w="115" w:type="dxa"/>
            <w:bottom w:w="0" w:type="dxa"/>
            <w:right w:w="115" w:type="dxa"/>
          </w:tcMar>
        </w:tcPr>
        <w:p w14:paraId="112987AE" w14:textId="77777777" w:rsidR="00136AE0" w:rsidRPr="00CC78E5" w:rsidRDefault="00136AE0" w:rsidP="00CC78E5">
          <w:pPr>
            <w:pBdr>
              <w:top w:val="nil"/>
              <w:left w:val="nil"/>
              <w:bottom w:val="nil"/>
              <w:right w:val="nil"/>
              <w:between w:val="nil"/>
            </w:pBdr>
            <w:tabs>
              <w:tab w:val="left" w:pos="720"/>
            </w:tabs>
            <w:spacing w:after="0" w:line="256" w:lineRule="auto"/>
            <w:rPr>
              <w:color w:val="FF0000"/>
              <w:sz w:val="18"/>
              <w:szCs w:val="18"/>
            </w:rPr>
          </w:pPr>
        </w:p>
      </w:tc>
    </w:tr>
  </w:tbl>
  <w:p w14:paraId="13E46A40" w14:textId="77777777" w:rsidR="00136AE0" w:rsidRDefault="00136AE0">
    <w:pPr>
      <w:jc w:val="center"/>
      <w:rPr>
        <w:rFonts w:ascii="Times New Roman" w:eastAsia="Times New Roman" w:hAnsi="Times New Roman" w:cs="Times New Roman"/>
        <w:color w:val="1F4E79"/>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29"/>
    <w:multiLevelType w:val="hybridMultilevel"/>
    <w:tmpl w:val="90B039DE"/>
    <w:lvl w:ilvl="0" w:tplc="51D600D6">
      <w:start w:val="1"/>
      <w:numFmt w:val="decimal"/>
      <w:pStyle w:val="Heading3"/>
      <w:lvlText w:val="%1."/>
      <w:lvlJc w:val="left"/>
      <w:pPr>
        <w:ind w:left="36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0E134C"/>
    <w:multiLevelType w:val="hybridMultilevel"/>
    <w:tmpl w:val="ED3A8268"/>
    <w:lvl w:ilvl="0" w:tplc="B9928F90">
      <w:start w:val="1"/>
      <w:numFmt w:val="upperRoman"/>
      <w:pStyle w:val="Table"/>
      <w:lvlText w:val="Table %1."/>
      <w:lvlJc w:val="left"/>
      <w:pPr>
        <w:ind w:left="757" w:hanging="360"/>
      </w:pPr>
      <w:rPr>
        <w:rFonts w:hint="default"/>
        <w:caps/>
        <w:strike w:val="0"/>
        <w:dstrike w:val="0"/>
        <w:vanish w:val="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621" w:hanging="360"/>
      </w:pPr>
    </w:lvl>
    <w:lvl w:ilvl="2" w:tplc="0421001B" w:tentative="1">
      <w:start w:val="1"/>
      <w:numFmt w:val="lowerRoman"/>
      <w:lvlText w:val="%3."/>
      <w:lvlJc w:val="right"/>
      <w:pPr>
        <w:ind w:left="2341" w:hanging="180"/>
      </w:pPr>
    </w:lvl>
    <w:lvl w:ilvl="3" w:tplc="0421000F" w:tentative="1">
      <w:start w:val="1"/>
      <w:numFmt w:val="decimal"/>
      <w:lvlText w:val="%4."/>
      <w:lvlJc w:val="left"/>
      <w:pPr>
        <w:ind w:left="3061" w:hanging="360"/>
      </w:pPr>
    </w:lvl>
    <w:lvl w:ilvl="4" w:tplc="04210019" w:tentative="1">
      <w:start w:val="1"/>
      <w:numFmt w:val="lowerLetter"/>
      <w:lvlText w:val="%5."/>
      <w:lvlJc w:val="left"/>
      <w:pPr>
        <w:ind w:left="3781" w:hanging="360"/>
      </w:pPr>
    </w:lvl>
    <w:lvl w:ilvl="5" w:tplc="0421001B" w:tentative="1">
      <w:start w:val="1"/>
      <w:numFmt w:val="lowerRoman"/>
      <w:lvlText w:val="%6."/>
      <w:lvlJc w:val="right"/>
      <w:pPr>
        <w:ind w:left="4501" w:hanging="180"/>
      </w:pPr>
    </w:lvl>
    <w:lvl w:ilvl="6" w:tplc="0421000F" w:tentative="1">
      <w:start w:val="1"/>
      <w:numFmt w:val="decimal"/>
      <w:lvlText w:val="%7."/>
      <w:lvlJc w:val="left"/>
      <w:pPr>
        <w:ind w:left="5221" w:hanging="360"/>
      </w:pPr>
    </w:lvl>
    <w:lvl w:ilvl="7" w:tplc="04210019" w:tentative="1">
      <w:start w:val="1"/>
      <w:numFmt w:val="lowerLetter"/>
      <w:lvlText w:val="%8."/>
      <w:lvlJc w:val="left"/>
      <w:pPr>
        <w:ind w:left="5941" w:hanging="360"/>
      </w:pPr>
    </w:lvl>
    <w:lvl w:ilvl="8" w:tplc="0421001B" w:tentative="1">
      <w:start w:val="1"/>
      <w:numFmt w:val="lowerRoman"/>
      <w:lvlText w:val="%9."/>
      <w:lvlJc w:val="right"/>
      <w:pPr>
        <w:ind w:left="6661" w:hanging="180"/>
      </w:pPr>
    </w:lvl>
  </w:abstractNum>
  <w:abstractNum w:abstractNumId="2" w15:restartNumberingAfterBreak="0">
    <w:nsid w:val="441111A8"/>
    <w:multiLevelType w:val="hybridMultilevel"/>
    <w:tmpl w:val="7A848390"/>
    <w:lvl w:ilvl="0" w:tplc="8E502D18">
      <w:start w:val="1"/>
      <w:numFmt w:val="upperLetter"/>
      <w:pStyle w:val="Heading2"/>
      <w:lvlText w:val="%1."/>
      <w:lvlJc w:val="left"/>
      <w:pPr>
        <w:ind w:left="36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A805F05"/>
    <w:multiLevelType w:val="hybridMultilevel"/>
    <w:tmpl w:val="481226CE"/>
    <w:lvl w:ilvl="0" w:tplc="7C8EF28A">
      <w:start w:val="1"/>
      <w:numFmt w:val="decimal"/>
      <w:lvlText w:val="%1)"/>
      <w:lvlJc w:val="left"/>
      <w:pPr>
        <w:ind w:left="644" w:hanging="360"/>
      </w:pPr>
      <w:rPr>
        <w:rFonts w:hint="default"/>
        <w: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B1932EF"/>
    <w:multiLevelType w:val="multilevel"/>
    <w:tmpl w:val="8EB8A6DA"/>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FB5287C"/>
    <w:multiLevelType w:val="multilevel"/>
    <w:tmpl w:val="8A323FD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0D770F7"/>
    <w:multiLevelType w:val="hybridMultilevel"/>
    <w:tmpl w:val="C096D5D4"/>
    <w:lvl w:ilvl="0" w:tplc="36189034">
      <w:start w:val="1"/>
      <w:numFmt w:val="upperRoman"/>
      <w:pStyle w:val="Heading1"/>
      <w:lvlText w:val="%1."/>
      <w:lvlJc w:val="right"/>
      <w:pPr>
        <w:ind w:left="36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22851B8"/>
    <w:multiLevelType w:val="multilevel"/>
    <w:tmpl w:val="A37C42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5792515"/>
    <w:multiLevelType w:val="hybridMultilevel"/>
    <w:tmpl w:val="902EA936"/>
    <w:lvl w:ilvl="0" w:tplc="4CACC49E">
      <w:start w:val="1"/>
      <w:numFmt w:val="decimal"/>
      <w:pStyle w:val="Figure"/>
      <w:lvlText w:val="Fig. %1."/>
      <w:lvlJc w:val="left"/>
      <w:pPr>
        <w:ind w:left="360" w:hanging="360"/>
      </w:pPr>
      <w:rPr>
        <w:rFonts w:hint="default"/>
        <w:spacing w:val="0"/>
        <w:w w:val="100"/>
        <w:position w:val="0"/>
        <w:sz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2"/>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xNDS3NLU0tjAxM7RQ0lEKTi0uzszPAykwrwUAnKcRAywAAAA="/>
  </w:docVars>
  <w:rsids>
    <w:rsidRoot w:val="00136AE0"/>
    <w:rsid w:val="000A292E"/>
    <w:rsid w:val="000A6E7F"/>
    <w:rsid w:val="00136AE0"/>
    <w:rsid w:val="00137E1C"/>
    <w:rsid w:val="0018505B"/>
    <w:rsid w:val="00285A1A"/>
    <w:rsid w:val="003038B0"/>
    <w:rsid w:val="00421564"/>
    <w:rsid w:val="00454783"/>
    <w:rsid w:val="00454D7D"/>
    <w:rsid w:val="004D7787"/>
    <w:rsid w:val="00551011"/>
    <w:rsid w:val="00567D8C"/>
    <w:rsid w:val="00571D2B"/>
    <w:rsid w:val="00634CF5"/>
    <w:rsid w:val="006B36A3"/>
    <w:rsid w:val="006C2CF7"/>
    <w:rsid w:val="006E697F"/>
    <w:rsid w:val="007F3018"/>
    <w:rsid w:val="008B0595"/>
    <w:rsid w:val="009A0DD3"/>
    <w:rsid w:val="00A01990"/>
    <w:rsid w:val="00B0394C"/>
    <w:rsid w:val="00B03D5C"/>
    <w:rsid w:val="00B40EC0"/>
    <w:rsid w:val="00BF7326"/>
    <w:rsid w:val="00CC78E5"/>
    <w:rsid w:val="00CF7743"/>
    <w:rsid w:val="00D339FC"/>
    <w:rsid w:val="00D475E2"/>
    <w:rsid w:val="00D70151"/>
    <w:rsid w:val="00E112DD"/>
    <w:rsid w:val="00E27B09"/>
    <w:rsid w:val="00E4121F"/>
    <w:rsid w:val="00F203F8"/>
    <w:rsid w:val="00F62789"/>
    <w:rsid w:val="00F64AC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FD6B6"/>
  <w15:docId w15:val="{12B43AFB-08E0-4173-BAED-DC799401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id-ID"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ID"/>
    </w:rPr>
  </w:style>
  <w:style w:type="paragraph" w:styleId="Heading1">
    <w:name w:val="heading 1"/>
    <w:basedOn w:val="Normal"/>
    <w:next w:val="Normal"/>
    <w:uiPriority w:val="9"/>
    <w:qFormat/>
    <w:rsid w:val="00285A1A"/>
    <w:pPr>
      <w:keepNext/>
      <w:keepLines/>
      <w:numPr>
        <w:numId w:val="4"/>
      </w:numPr>
      <w:spacing w:before="120" w:after="120" w:line="240" w:lineRule="auto"/>
      <w:jc w:val="center"/>
      <w:outlineLvl w:val="0"/>
    </w:pPr>
    <w:rPr>
      <w:rFonts w:asciiTheme="majorBidi" w:hAnsiTheme="majorBidi" w:cs="Times New Roman"/>
      <w:smallCaps/>
      <w:sz w:val="20"/>
      <w:szCs w:val="48"/>
    </w:rPr>
  </w:style>
  <w:style w:type="paragraph" w:styleId="Heading2">
    <w:name w:val="heading 2"/>
    <w:basedOn w:val="Normal"/>
    <w:next w:val="Normal"/>
    <w:uiPriority w:val="9"/>
    <w:unhideWhenUsed/>
    <w:qFormat/>
    <w:rsid w:val="00285A1A"/>
    <w:pPr>
      <w:keepNext/>
      <w:keepLines/>
      <w:numPr>
        <w:numId w:val="5"/>
      </w:numPr>
      <w:spacing w:before="360" w:after="80"/>
      <w:outlineLvl w:val="1"/>
    </w:pPr>
    <w:rPr>
      <w:rFonts w:asciiTheme="majorBidi" w:hAnsiTheme="majorBidi"/>
      <w:i/>
      <w:sz w:val="20"/>
      <w:szCs w:val="36"/>
    </w:rPr>
  </w:style>
  <w:style w:type="paragraph" w:styleId="Heading3">
    <w:name w:val="heading 3"/>
    <w:basedOn w:val="Normal"/>
    <w:next w:val="Normal"/>
    <w:uiPriority w:val="9"/>
    <w:unhideWhenUsed/>
    <w:qFormat/>
    <w:rsid w:val="00285A1A"/>
    <w:pPr>
      <w:keepNext/>
      <w:keepLines/>
      <w:numPr>
        <w:numId w:val="7"/>
      </w:numPr>
      <w:spacing w:before="120" w:after="80" w:line="240" w:lineRule="auto"/>
      <w:outlineLvl w:val="2"/>
    </w:pPr>
    <w:rPr>
      <w:rFonts w:asciiTheme="majorBidi" w:hAnsiTheme="majorBidi"/>
      <w:i/>
      <w:sz w:val="20"/>
      <w:szCs w:val="28"/>
    </w:rPr>
  </w:style>
  <w:style w:type="paragraph" w:styleId="Heading4">
    <w:name w:val="heading 4"/>
    <w:basedOn w:val="Normal"/>
    <w:next w:val="Normal"/>
    <w:uiPriority w:val="9"/>
    <w:semiHidden/>
    <w:unhideWhenUsed/>
    <w:qFormat/>
    <w:rsid w:val="00F62789"/>
    <w:pPr>
      <w:keepNext/>
      <w:keepLines/>
      <w:spacing w:before="240" w:after="40"/>
      <w:outlineLvl w:val="3"/>
    </w:pPr>
    <w:rPr>
      <w:rFonts w:asciiTheme="majorBidi" w:hAnsiTheme="majorBidi"/>
      <w:b/>
      <w:sz w:val="20"/>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2789"/>
    <w:pPr>
      <w:keepNext/>
      <w:keepLines/>
      <w:spacing w:after="240"/>
      <w:jc w:val="center"/>
    </w:pPr>
    <w:rPr>
      <w:rFonts w:asciiTheme="majorBidi" w:hAnsiTheme="majorBidi"/>
      <w:sz w:val="3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44" w:type="dxa"/>
        <w:left w:w="115" w:type="dxa"/>
        <w:bottom w:w="144" w:type="dxa"/>
        <w:right w:w="115" w:type="dxa"/>
      </w:tblCellMar>
    </w:tblPr>
  </w:style>
  <w:style w:type="paragraph" w:customStyle="1" w:styleId="Abstract">
    <w:name w:val="Abstract"/>
    <w:basedOn w:val="Normal"/>
    <w:link w:val="AbstractChar"/>
    <w:qFormat/>
    <w:rsid w:val="00F62789"/>
    <w:pPr>
      <w:snapToGrid w:val="0"/>
      <w:spacing w:line="240" w:lineRule="auto"/>
      <w:jc w:val="both"/>
    </w:pPr>
    <w:rPr>
      <w:rFonts w:ascii="Times New Roman" w:eastAsia="Times New Roman" w:hAnsi="Times New Roman" w:cs="Times New Roman"/>
      <w:sz w:val="16"/>
      <w:szCs w:val="18"/>
    </w:rPr>
  </w:style>
  <w:style w:type="paragraph" w:customStyle="1" w:styleId="Text">
    <w:name w:val="Text"/>
    <w:basedOn w:val="Normal"/>
    <w:rsid w:val="004D7787"/>
    <w:pPr>
      <w:widowControl w:val="0"/>
      <w:autoSpaceDE w:val="0"/>
      <w:autoSpaceDN w:val="0"/>
      <w:spacing w:after="0" w:line="252" w:lineRule="auto"/>
      <w:ind w:firstLine="202"/>
      <w:jc w:val="both"/>
    </w:pPr>
    <w:rPr>
      <w:rFonts w:ascii="Times New Roman" w:eastAsia="Times New Roman" w:hAnsi="Times New Roman" w:cs="Times New Roman"/>
      <w:sz w:val="20"/>
      <w:szCs w:val="20"/>
      <w:lang w:eastAsia="en-US"/>
    </w:rPr>
  </w:style>
  <w:style w:type="character" w:customStyle="1" w:styleId="AbstractChar">
    <w:name w:val="Abstract Char"/>
    <w:basedOn w:val="DefaultParagraphFont"/>
    <w:link w:val="Abstract"/>
    <w:rsid w:val="00F62789"/>
    <w:rPr>
      <w:rFonts w:ascii="Times New Roman" w:eastAsia="Times New Roman" w:hAnsi="Times New Roman" w:cs="Times New Roman"/>
      <w:sz w:val="16"/>
      <w:szCs w:val="18"/>
      <w:lang w:val="en-US" w:eastAsia="en-ID"/>
    </w:rPr>
  </w:style>
  <w:style w:type="paragraph" w:customStyle="1" w:styleId="Paragraph">
    <w:name w:val="Paragraph"/>
    <w:basedOn w:val="Normal"/>
    <w:link w:val="ParagraphChar"/>
    <w:qFormat/>
    <w:rsid w:val="00F203F8"/>
    <w:pPr>
      <w:adjustRightInd w:val="0"/>
      <w:snapToGrid w:val="0"/>
      <w:spacing w:after="0" w:line="240" w:lineRule="auto"/>
      <w:ind w:firstLine="284"/>
      <w:contextualSpacing/>
      <w:jc w:val="both"/>
      <w:textboxTightWrap w:val="allLines"/>
    </w:pPr>
    <w:rPr>
      <w:rFonts w:ascii="Times New Roman" w:eastAsia="Times New Roman" w:hAnsi="Times New Roman" w:cs="Times New Roman"/>
      <w:sz w:val="20"/>
      <w:szCs w:val="20"/>
    </w:rPr>
  </w:style>
  <w:style w:type="table" w:styleId="TableGrid">
    <w:name w:val="Table Grid"/>
    <w:basedOn w:val="TableNormal"/>
    <w:rsid w:val="00E2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DefaultParagraphFont"/>
    <w:link w:val="Paragraph"/>
    <w:rsid w:val="00F203F8"/>
    <w:rPr>
      <w:rFonts w:ascii="Times New Roman" w:eastAsia="Times New Roman" w:hAnsi="Times New Roman" w:cs="Times New Roman"/>
      <w:lang w:val="en-US" w:eastAsia="en-ID"/>
    </w:rPr>
  </w:style>
  <w:style w:type="paragraph" w:customStyle="1" w:styleId="Table">
    <w:name w:val="Table"/>
    <w:basedOn w:val="Normal"/>
    <w:link w:val="TableChar"/>
    <w:qFormat/>
    <w:rsid w:val="00F62789"/>
    <w:pPr>
      <w:numPr>
        <w:numId w:val="6"/>
      </w:numPr>
      <w:snapToGrid w:val="0"/>
      <w:spacing w:before="120" w:after="0"/>
      <w:jc w:val="center"/>
    </w:pPr>
    <w:rPr>
      <w:rFonts w:ascii="Times New Roman" w:eastAsia="Times New Roman" w:hAnsi="Times New Roman" w:cs="Times New Roman"/>
      <w:smallCaps/>
      <w:sz w:val="16"/>
      <w:szCs w:val="16"/>
    </w:rPr>
  </w:style>
  <w:style w:type="paragraph" w:customStyle="1" w:styleId="TableContent">
    <w:name w:val="Table Content"/>
    <w:basedOn w:val="Normal"/>
    <w:link w:val="TableContentChar"/>
    <w:qFormat/>
    <w:rsid w:val="000A292E"/>
    <w:pPr>
      <w:spacing w:after="0" w:line="240" w:lineRule="auto"/>
      <w:jc w:val="center"/>
    </w:pPr>
    <w:rPr>
      <w:rFonts w:ascii="Times New Roman" w:eastAsia="Times New Roman" w:hAnsi="Times New Roman" w:cs="Times New Roman"/>
      <w:bCs/>
      <w:sz w:val="20"/>
      <w:szCs w:val="20"/>
    </w:rPr>
  </w:style>
  <w:style w:type="character" w:customStyle="1" w:styleId="TableChar">
    <w:name w:val="Table Char"/>
    <w:basedOn w:val="DefaultParagraphFont"/>
    <w:link w:val="Table"/>
    <w:rsid w:val="00F62789"/>
    <w:rPr>
      <w:rFonts w:ascii="Times New Roman" w:eastAsia="Times New Roman" w:hAnsi="Times New Roman" w:cs="Times New Roman"/>
      <w:smallCaps/>
      <w:sz w:val="16"/>
      <w:szCs w:val="16"/>
      <w:lang w:val="en-US" w:eastAsia="en-ID"/>
    </w:rPr>
  </w:style>
  <w:style w:type="character" w:styleId="PlaceholderText">
    <w:name w:val="Placeholder Text"/>
    <w:basedOn w:val="DefaultParagraphFont"/>
    <w:uiPriority w:val="99"/>
    <w:semiHidden/>
    <w:rsid w:val="00567D8C"/>
    <w:rPr>
      <w:color w:val="808080"/>
    </w:rPr>
  </w:style>
  <w:style w:type="character" w:customStyle="1" w:styleId="TableContentChar">
    <w:name w:val="Table Content Char"/>
    <w:basedOn w:val="DefaultParagraphFont"/>
    <w:link w:val="TableContent"/>
    <w:rsid w:val="000A292E"/>
    <w:rPr>
      <w:rFonts w:ascii="Times New Roman" w:eastAsia="Times New Roman" w:hAnsi="Times New Roman" w:cs="Times New Roman"/>
      <w:bCs/>
      <w:lang w:val="en-US" w:eastAsia="en-ID"/>
    </w:rPr>
  </w:style>
  <w:style w:type="paragraph" w:customStyle="1" w:styleId="Figure">
    <w:name w:val="Figure"/>
    <w:basedOn w:val="Normal"/>
    <w:link w:val="FigureChar"/>
    <w:qFormat/>
    <w:rsid w:val="00F62789"/>
    <w:pPr>
      <w:numPr>
        <w:numId w:val="8"/>
      </w:numPr>
      <w:spacing w:line="240" w:lineRule="auto"/>
      <w:jc w:val="center"/>
    </w:pPr>
    <w:rPr>
      <w:rFonts w:ascii="Times New Roman" w:eastAsia="Times New Roman" w:hAnsi="Times New Roman" w:cs="Times New Roman"/>
      <w:sz w:val="16"/>
      <w:szCs w:val="16"/>
    </w:rPr>
  </w:style>
  <w:style w:type="character" w:customStyle="1" w:styleId="FigureChar">
    <w:name w:val="Figure Char"/>
    <w:basedOn w:val="DefaultParagraphFont"/>
    <w:link w:val="Figure"/>
    <w:rsid w:val="00F62789"/>
    <w:rPr>
      <w:rFonts w:ascii="Times New Roman" w:eastAsia="Times New Roman" w:hAnsi="Times New Roman" w:cs="Times New Roman"/>
      <w:sz w:val="16"/>
      <w:szCs w:val="16"/>
      <w:lang w:val="en-US" w:eastAsia="en-ID"/>
    </w:rPr>
  </w:style>
  <w:style w:type="paragraph" w:styleId="Footer">
    <w:name w:val="footer"/>
    <w:basedOn w:val="Normal"/>
    <w:link w:val="FooterChar"/>
    <w:uiPriority w:val="99"/>
    <w:unhideWhenUsed/>
    <w:rsid w:val="00B03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94C"/>
    <w:rPr>
      <w:sz w:val="22"/>
      <w:szCs w:val="22"/>
      <w:lang w:val="en-US" w:eastAsia="en-ID"/>
    </w:rPr>
  </w:style>
  <w:style w:type="character" w:styleId="Hyperlink">
    <w:name w:val="Hyperlink"/>
    <w:basedOn w:val="DefaultParagraphFont"/>
    <w:rsid w:val="00B0394C"/>
    <w:rPr>
      <w:color w:val="0000FF"/>
      <w:u w:val="single"/>
    </w:rPr>
  </w:style>
  <w:style w:type="paragraph" w:styleId="BalloonText">
    <w:name w:val="Balloon Text"/>
    <w:basedOn w:val="Normal"/>
    <w:link w:val="BalloonTextChar"/>
    <w:semiHidden/>
    <w:rsid w:val="00B0394C"/>
    <w:pPr>
      <w:spacing w:after="0" w:line="240" w:lineRule="auto"/>
    </w:pPr>
    <w:rPr>
      <w:rFonts w:ascii="Tahoma" w:eastAsia="Times New Roman" w:hAnsi="Tahoma" w:cs="Times New Roman"/>
      <w:sz w:val="16"/>
      <w:szCs w:val="16"/>
      <w:lang w:eastAsia="en-US"/>
    </w:rPr>
  </w:style>
  <w:style w:type="character" w:customStyle="1" w:styleId="BalloonTextChar">
    <w:name w:val="Balloon Text Char"/>
    <w:basedOn w:val="DefaultParagraphFont"/>
    <w:link w:val="BalloonText"/>
    <w:semiHidden/>
    <w:rsid w:val="00B0394C"/>
    <w:rPr>
      <w:rFonts w:ascii="Tahoma" w:eastAsia="Times New Roman" w:hAnsi="Tahoma"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reativecommons.org/licenses/by-sa/4.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hafara</dc:creator>
  <cp:keywords/>
  <cp:lastModifiedBy>Dimas Permadi</cp:lastModifiedBy>
  <cp:revision>12</cp:revision>
  <dcterms:created xsi:type="dcterms:W3CDTF">2022-12-01T03:21:00Z</dcterms:created>
  <dcterms:modified xsi:type="dcterms:W3CDTF">2023-10-07T15:16:00Z</dcterms:modified>
</cp:coreProperties>
</file>