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596F" w14:textId="77777777" w:rsidR="00595ED1" w:rsidRDefault="00595ED1" w:rsidP="00595ED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r>
        <w:rPr>
          <w:rFonts w:ascii="Segoe UI" w:hAnsi="Segoe UI" w:cs="Segoe UI"/>
          <w:color w:val="121212"/>
        </w:rPr>
        <w:t>i</w:t>
      </w:r>
      <w:proofErr w:type="spellEnd"/>
      <w:r>
        <w:rPr>
          <w:rFonts w:ascii="Segoe UI" w:hAnsi="Segoe UI" w:cs="Segoe UI"/>
          <w:color w:val="121212"/>
        </w:rPr>
        <w:t xml:space="preserve"> have a deep dive meeting and </w:t>
      </w:r>
      <w:proofErr w:type="spellStart"/>
      <w:r>
        <w:rPr>
          <w:rFonts w:ascii="Segoe UI" w:hAnsi="Segoe UI" w:cs="Segoe UI"/>
          <w:color w:val="121212"/>
        </w:rPr>
        <w:t>i</w:t>
      </w:r>
      <w:proofErr w:type="spellEnd"/>
      <w:r>
        <w:rPr>
          <w:rFonts w:ascii="Segoe UI" w:hAnsi="Segoe UI" w:cs="Segoe UI"/>
          <w:color w:val="121212"/>
        </w:rPr>
        <w:t xml:space="preserve"> will send the agenda. it is about RF </w:t>
      </w:r>
      <w:proofErr w:type="spellStart"/>
      <w:r>
        <w:rPr>
          <w:rFonts w:ascii="Segoe UI" w:hAnsi="Segoe UI" w:cs="Segoe UI"/>
          <w:color w:val="121212"/>
        </w:rPr>
        <w:t>Eligiblity</w:t>
      </w:r>
      <w:proofErr w:type="spellEnd"/>
      <w:r>
        <w:rPr>
          <w:rFonts w:ascii="Segoe UI" w:hAnsi="Segoe UI" w:cs="Segoe UI"/>
          <w:color w:val="121212"/>
        </w:rPr>
        <w:t xml:space="preserve"> </w:t>
      </w:r>
      <w:proofErr w:type="gramStart"/>
      <w:r>
        <w:rPr>
          <w:rFonts w:ascii="Segoe UI" w:hAnsi="Segoe UI" w:cs="Segoe UI"/>
          <w:color w:val="121212"/>
        </w:rPr>
        <w:t>tests .</w:t>
      </w:r>
      <w:proofErr w:type="gramEnd"/>
      <w:r>
        <w:rPr>
          <w:rFonts w:ascii="Segoe UI" w:hAnsi="Segoe UI" w:cs="Segoe UI"/>
          <w:color w:val="121212"/>
        </w:rPr>
        <w:t xml:space="preserve"> Make it concise, easy to follow, easy to read. less details but to get an idea </w:t>
      </w:r>
    </w:p>
    <w:p w14:paraId="5EE9F966" w14:textId="77777777" w:rsidR="00595ED1" w:rsidRDefault="00595ED1" w:rsidP="00595ED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mention very briefly, why it is import. it is </w:t>
      </w:r>
      <w:proofErr w:type="spellStart"/>
      <w:r>
        <w:rPr>
          <w:rFonts w:ascii="Segoe UI" w:hAnsi="Segoe UI" w:cs="Segoe UI"/>
          <w:color w:val="121212"/>
        </w:rPr>
        <w:t>prerequisit</w:t>
      </w:r>
      <w:proofErr w:type="spellEnd"/>
      <w:r>
        <w:rPr>
          <w:rFonts w:ascii="Segoe UI" w:hAnsi="Segoe UI" w:cs="Segoe UI"/>
          <w:color w:val="121212"/>
        </w:rPr>
        <w:t xml:space="preserve"> to do ES-based calculation for Capital under IMA approach. Every non-modellable risk </w:t>
      </w:r>
      <w:proofErr w:type="spellStart"/>
      <w:r>
        <w:rPr>
          <w:rFonts w:ascii="Segoe UI" w:hAnsi="Segoe UI" w:cs="Segoe UI"/>
          <w:color w:val="121212"/>
        </w:rPr>
        <w:t>facot</w:t>
      </w:r>
      <w:proofErr w:type="spellEnd"/>
      <w:r>
        <w:rPr>
          <w:rFonts w:ascii="Segoe UI" w:hAnsi="Segoe UI" w:cs="Segoe UI"/>
          <w:color w:val="121212"/>
        </w:rPr>
        <w:t xml:space="preserve"> cost capital charges. </w:t>
      </w:r>
    </w:p>
    <w:p w14:paraId="5111B2DE" w14:textId="77777777" w:rsidR="00595ED1" w:rsidRDefault="00595ED1" w:rsidP="00595ED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the goal of tests is to classify RF to </w:t>
      </w:r>
      <w:proofErr w:type="spellStart"/>
      <w:r>
        <w:rPr>
          <w:rFonts w:ascii="Segoe UI" w:hAnsi="Segoe UI" w:cs="Segoe UI"/>
          <w:color w:val="121212"/>
        </w:rPr>
        <w:t>modelleble</w:t>
      </w:r>
      <w:proofErr w:type="spellEnd"/>
      <w:r>
        <w:rPr>
          <w:rFonts w:ascii="Segoe UI" w:hAnsi="Segoe UI" w:cs="Segoe UI"/>
          <w:color w:val="121212"/>
        </w:rPr>
        <w:t xml:space="preserve"> or non-</w:t>
      </w:r>
      <w:proofErr w:type="spellStart"/>
      <w:r>
        <w:rPr>
          <w:rFonts w:ascii="Segoe UI" w:hAnsi="Segoe UI" w:cs="Segoe UI"/>
          <w:color w:val="121212"/>
        </w:rPr>
        <w:t>moddelelbl</w:t>
      </w:r>
      <w:proofErr w:type="spellEnd"/>
      <w:r>
        <w:rPr>
          <w:rFonts w:ascii="Segoe UI" w:hAnsi="Segoe UI" w:cs="Segoe UI"/>
          <w:color w:val="121212"/>
        </w:rPr>
        <w:t xml:space="preserve"> type A, type B.</w:t>
      </w:r>
    </w:p>
    <w:p w14:paraId="2F07CF4F" w14:textId="77777777" w:rsidR="00595ED1" w:rsidRDefault="00595ED1" w:rsidP="00595ED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r>
        <w:rPr>
          <w:rFonts w:ascii="Segoe UI" w:hAnsi="Segoe UI" w:cs="Segoe UI"/>
          <w:color w:val="121212"/>
        </w:rPr>
        <w:t>HOw</w:t>
      </w:r>
      <w:proofErr w:type="spellEnd"/>
      <w:r>
        <w:rPr>
          <w:rFonts w:ascii="Segoe UI" w:hAnsi="Segoe UI" w:cs="Segoe UI"/>
          <w:color w:val="121212"/>
        </w:rPr>
        <w:t xml:space="preserve"> the tests work </w:t>
      </w:r>
    </w:p>
    <w:p w14:paraId="59A8C950" w14:textId="77777777" w:rsidR="00595ED1" w:rsidRDefault="00595ED1" w:rsidP="00595ED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How to build </w:t>
      </w:r>
      <w:proofErr w:type="spellStart"/>
      <w:r>
        <w:rPr>
          <w:rFonts w:ascii="Segoe UI" w:hAnsi="Segoe UI" w:cs="Segoe UI"/>
          <w:color w:val="121212"/>
        </w:rPr>
        <w:t>instratructure</w:t>
      </w:r>
      <w:proofErr w:type="spellEnd"/>
      <w:r>
        <w:rPr>
          <w:rFonts w:ascii="Segoe UI" w:hAnsi="Segoe UI" w:cs="Segoe UI"/>
          <w:color w:val="121212"/>
        </w:rPr>
        <w:t xml:space="preserve"> for RFET </w:t>
      </w:r>
    </w:p>
    <w:p w14:paraId="3B3FE412" w14:textId="77777777" w:rsidR="00595ED1" w:rsidRDefault="00595ED1" w:rsidP="00595ED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--&gt; for quantitative is based on count of </w:t>
      </w:r>
      <w:proofErr w:type="spellStart"/>
      <w:r>
        <w:rPr>
          <w:rFonts w:ascii="Segoe UI" w:hAnsi="Segoe UI" w:cs="Segoe UI"/>
          <w:color w:val="121212"/>
        </w:rPr>
        <w:t>oberseverls</w:t>
      </w:r>
      <w:proofErr w:type="spellEnd"/>
      <w:r>
        <w:rPr>
          <w:rFonts w:ascii="Segoe UI" w:hAnsi="Segoe UI" w:cs="Segoe UI"/>
          <w:color w:val="121212"/>
        </w:rPr>
        <w:t xml:space="preserve"> for each risk factor in scope. </w:t>
      </w:r>
    </w:p>
    <w:p w14:paraId="1D1D507F" w14:textId="77777777" w:rsidR="00595ED1" w:rsidRDefault="00595ED1" w:rsidP="00595ED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steps </w:t>
      </w:r>
      <w:proofErr w:type="gramStart"/>
      <w:r>
        <w:rPr>
          <w:rFonts w:ascii="Segoe UI" w:hAnsi="Segoe UI" w:cs="Segoe UI"/>
          <w:color w:val="121212"/>
        </w:rPr>
        <w:t>to :</w:t>
      </w:r>
      <w:proofErr w:type="gramEnd"/>
      <w:r>
        <w:rPr>
          <w:rFonts w:ascii="Segoe UI" w:hAnsi="Segoe UI" w:cs="Segoe UI"/>
          <w:color w:val="121212"/>
        </w:rPr>
        <w:t xml:space="preserve"> </w:t>
      </w:r>
      <w:proofErr w:type="gramStart"/>
      <w:r>
        <w:rPr>
          <w:rFonts w:ascii="Segoe UI" w:hAnsi="Segoe UI" w:cs="Segoe UI"/>
          <w:color w:val="121212"/>
        </w:rPr>
        <w:t>1.source</w:t>
      </w:r>
      <w:proofErr w:type="gramEnd"/>
      <w:r>
        <w:rPr>
          <w:rFonts w:ascii="Segoe UI" w:hAnsi="Segoe UI" w:cs="Segoe UI"/>
          <w:color w:val="121212"/>
        </w:rPr>
        <w:t xml:space="preserve"> </w:t>
      </w:r>
      <w:proofErr w:type="spellStart"/>
      <w:r>
        <w:rPr>
          <w:rFonts w:ascii="Segoe UI" w:hAnsi="Segoe UI" w:cs="Segoe UI"/>
          <w:color w:val="121212"/>
        </w:rPr>
        <w:t>OBservables</w:t>
      </w:r>
      <w:proofErr w:type="spellEnd"/>
      <w:r>
        <w:rPr>
          <w:rFonts w:ascii="Segoe UI" w:hAnsi="Segoe UI" w:cs="Segoe UI"/>
          <w:color w:val="121212"/>
        </w:rPr>
        <w:t xml:space="preserve"> data </w:t>
      </w:r>
    </w:p>
    <w:p w14:paraId="08A5D655" w14:textId="77777777" w:rsidR="00595ED1" w:rsidRDefault="00595ED1" w:rsidP="00595ED1">
      <w:pPr>
        <w:pStyle w:val="whitespace-pre-wrap"/>
        <w:numPr>
          <w:ilvl w:val="0"/>
          <w:numId w:val="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Mapping engine and rule </w:t>
      </w:r>
      <w:proofErr w:type="gramStart"/>
      <w:r>
        <w:rPr>
          <w:rFonts w:ascii="Segoe UI" w:hAnsi="Segoe UI" w:cs="Segoe UI"/>
          <w:color w:val="121212"/>
        </w:rPr>
        <w:t>( map</w:t>
      </w:r>
      <w:proofErr w:type="gramEnd"/>
      <w:r>
        <w:rPr>
          <w:rFonts w:ascii="Segoe UI" w:hAnsi="Segoe UI" w:cs="Segoe UI"/>
          <w:color w:val="121212"/>
        </w:rPr>
        <w:t xml:space="preserve"> each risk factor to </w:t>
      </w:r>
      <w:proofErr w:type="spellStart"/>
      <w:proofErr w:type="gramStart"/>
      <w:r>
        <w:rPr>
          <w:rFonts w:ascii="Segoe UI" w:hAnsi="Segoe UI" w:cs="Segoe UI"/>
          <w:color w:val="121212"/>
        </w:rPr>
        <w:t>obserbavles</w:t>
      </w:r>
      <w:proofErr w:type="spellEnd"/>
      <w:r>
        <w:rPr>
          <w:rFonts w:ascii="Segoe UI" w:hAnsi="Segoe UI" w:cs="Segoe UI"/>
          <w:color w:val="121212"/>
        </w:rPr>
        <w:t xml:space="preserve"> )</w:t>
      </w:r>
      <w:proofErr w:type="gramEnd"/>
      <w:r>
        <w:rPr>
          <w:rFonts w:ascii="Segoe UI" w:hAnsi="Segoe UI" w:cs="Segoe UI"/>
          <w:color w:val="121212"/>
        </w:rPr>
        <w:t xml:space="preserve"> --&gt; how? what is </w:t>
      </w:r>
      <w:proofErr w:type="spellStart"/>
      <w:proofErr w:type="gramStart"/>
      <w:r>
        <w:rPr>
          <w:rFonts w:ascii="Segoe UI" w:hAnsi="Segoe UI" w:cs="Segoe UI"/>
          <w:color w:val="121212"/>
        </w:rPr>
        <w:t>linkeage</w:t>
      </w:r>
      <w:proofErr w:type="spellEnd"/>
      <w:r>
        <w:rPr>
          <w:rFonts w:ascii="Segoe UI" w:hAnsi="Segoe UI" w:cs="Segoe UI"/>
          <w:color w:val="121212"/>
        </w:rPr>
        <w:t xml:space="preserve"> ?</w:t>
      </w:r>
      <w:proofErr w:type="gramEnd"/>
    </w:p>
    <w:p w14:paraId="5D1C2536" w14:textId="77777777" w:rsidR="00595ED1" w:rsidRDefault="00595ED1" w:rsidP="00595ED1">
      <w:pPr>
        <w:pStyle w:val="whitespace-normal"/>
        <w:numPr>
          <w:ilvl w:val="0"/>
          <w:numId w:val="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r>
        <w:rPr>
          <w:rFonts w:ascii="Segoe UI" w:hAnsi="Segoe UI" w:cs="Segoe UI"/>
          <w:color w:val="121212"/>
        </w:rPr>
        <w:t>bucketting</w:t>
      </w:r>
      <w:proofErr w:type="spellEnd"/>
      <w:r>
        <w:rPr>
          <w:rFonts w:ascii="Segoe UI" w:hAnsi="Segoe UI" w:cs="Segoe UI"/>
          <w:color w:val="121212"/>
        </w:rPr>
        <w:t xml:space="preserve"> and </w:t>
      </w:r>
      <w:proofErr w:type="spellStart"/>
      <w:r>
        <w:rPr>
          <w:rFonts w:ascii="Segoe UI" w:hAnsi="Segoe UI" w:cs="Segoe UI"/>
          <w:color w:val="121212"/>
        </w:rPr>
        <w:t>conting</w:t>
      </w:r>
      <w:proofErr w:type="spellEnd"/>
    </w:p>
    <w:p w14:paraId="1BCC7A83" w14:textId="77777777" w:rsidR="00595ED1" w:rsidRDefault="00595ED1" w:rsidP="00595ED1">
      <w:pPr>
        <w:pStyle w:val="whitespace-normal"/>
        <w:numPr>
          <w:ilvl w:val="0"/>
          <w:numId w:val="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r>
        <w:rPr>
          <w:rFonts w:ascii="Segoe UI" w:hAnsi="Segoe UI" w:cs="Segoe UI"/>
          <w:color w:val="121212"/>
        </w:rPr>
        <w:t>flexibile</w:t>
      </w:r>
      <w:proofErr w:type="spellEnd"/>
      <w:r>
        <w:rPr>
          <w:rFonts w:ascii="Segoe UI" w:hAnsi="Segoe UI" w:cs="Segoe UI"/>
          <w:color w:val="121212"/>
        </w:rPr>
        <w:t xml:space="preserve"> enough to deal with siloed systems </w:t>
      </w:r>
      <w:proofErr w:type="gramStart"/>
      <w:r>
        <w:rPr>
          <w:rFonts w:ascii="Segoe UI" w:hAnsi="Segoe UI" w:cs="Segoe UI"/>
          <w:color w:val="121212"/>
        </w:rPr>
        <w:t>( MSDOR</w:t>
      </w:r>
      <w:proofErr w:type="gramEnd"/>
      <w:r>
        <w:rPr>
          <w:rFonts w:ascii="Segoe UI" w:hAnsi="Segoe UI" w:cs="Segoe UI"/>
          <w:color w:val="121212"/>
        </w:rPr>
        <w:t>, RFDM, Mercury, SPG)</w:t>
      </w:r>
    </w:p>
    <w:p w14:paraId="0E84AAAA" w14:textId="77777777" w:rsidR="00595ED1" w:rsidRDefault="00595ED1" w:rsidP="00595ED1">
      <w:pPr>
        <w:pStyle w:val="whitespace-normal"/>
        <w:numPr>
          <w:ilvl w:val="0"/>
          <w:numId w:val="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seek </w:t>
      </w:r>
      <w:proofErr w:type="gramStart"/>
      <w:r>
        <w:rPr>
          <w:rFonts w:ascii="Segoe UI" w:hAnsi="Segoe UI" w:cs="Segoe UI"/>
          <w:color w:val="121212"/>
        </w:rPr>
        <w:t>vendor based</w:t>
      </w:r>
      <w:proofErr w:type="gramEnd"/>
      <w:r>
        <w:rPr>
          <w:rFonts w:ascii="Segoe UI" w:hAnsi="Segoe UI" w:cs="Segoe UI"/>
          <w:color w:val="121212"/>
        </w:rPr>
        <w:t xml:space="preserve"> solution </w:t>
      </w:r>
      <w:proofErr w:type="gramStart"/>
      <w:r>
        <w:rPr>
          <w:rFonts w:ascii="Segoe UI" w:hAnsi="Segoe UI" w:cs="Segoe UI"/>
          <w:color w:val="121212"/>
        </w:rPr>
        <w:t xml:space="preserve">( </w:t>
      </w:r>
      <w:proofErr w:type="spellStart"/>
      <w:r>
        <w:rPr>
          <w:rFonts w:ascii="Segoe UI" w:hAnsi="Segoe UI" w:cs="Segoe UI"/>
          <w:color w:val="121212"/>
        </w:rPr>
        <w:t>Bloobmerg</w:t>
      </w:r>
      <w:proofErr w:type="spellEnd"/>
      <w:proofErr w:type="gramEnd"/>
      <w:r>
        <w:rPr>
          <w:rFonts w:ascii="Segoe UI" w:hAnsi="Segoe UI" w:cs="Segoe UI"/>
          <w:color w:val="121212"/>
        </w:rPr>
        <w:t xml:space="preserve"> or see what IPV can offer)</w:t>
      </w:r>
    </w:p>
    <w:p w14:paraId="129402A5" w14:textId="77777777" w:rsidR="00595ED1" w:rsidRDefault="00595ED1" w:rsidP="00595ED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Under </w:t>
      </w:r>
      <w:proofErr w:type="spellStart"/>
      <w:r>
        <w:rPr>
          <w:rFonts w:ascii="Segoe UI" w:hAnsi="Segoe UI" w:cs="Segoe UI"/>
          <w:color w:val="121212"/>
        </w:rPr>
        <w:t>qualitiative</w:t>
      </w:r>
      <w:proofErr w:type="spellEnd"/>
      <w:r>
        <w:rPr>
          <w:rFonts w:ascii="Segoe UI" w:hAnsi="Segoe UI" w:cs="Segoe UI"/>
          <w:color w:val="121212"/>
        </w:rPr>
        <w:t xml:space="preserve"> </w:t>
      </w:r>
      <w:proofErr w:type="gramStart"/>
      <w:r>
        <w:rPr>
          <w:rFonts w:ascii="Segoe UI" w:hAnsi="Segoe UI" w:cs="Segoe UI"/>
          <w:color w:val="121212"/>
        </w:rPr>
        <w:t>( is</w:t>
      </w:r>
      <w:proofErr w:type="gramEnd"/>
      <w:r>
        <w:rPr>
          <w:rFonts w:ascii="Segoe UI" w:hAnsi="Segoe UI" w:cs="Segoe UI"/>
          <w:color w:val="121212"/>
        </w:rPr>
        <w:t xml:space="preserve"> it manual? SME based in Credit, we won't pass the first rule which idiosyncratic risk More work in history and proxy.</w:t>
      </w:r>
    </w:p>
    <w:p w14:paraId="6C432598" w14:textId="77777777" w:rsidR="00595ED1" w:rsidRDefault="00595ED1" w:rsidP="0059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B14E38B" w14:textId="77777777" w:rsidR="00595ED1" w:rsidRDefault="00595ED1" w:rsidP="0059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48FDF19" w14:textId="5621DDB4" w:rsidR="00595ED1" w:rsidRPr="00595ED1" w:rsidRDefault="00595ED1" w:rsidP="00595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RF Eligibility Tests (RFET) – Deep Dive Agenda</w:t>
      </w:r>
    </w:p>
    <w:p w14:paraId="33CD692B" w14:textId="0A32566A" w:rsidR="00595ED1" w:rsidRPr="00595ED1" w:rsidRDefault="00595ED1" w:rsidP="0059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Why </w:t>
      </w:r>
      <w:proofErr w:type="gramStart"/>
      <w:r w:rsidRPr="0059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matters</w:t>
      </w:r>
      <w:proofErr w:type="gramEnd"/>
      <w:r w:rsidRPr="0059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6A48558F" w14:textId="77777777" w:rsidR="00595ED1" w:rsidRPr="00595ED1" w:rsidRDefault="00595ED1" w:rsidP="0059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RFET is a </w:t>
      </w:r>
      <w:r w:rsidRPr="00595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 for ES-based capital under IMA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073EF7" w14:textId="77777777" w:rsidR="00595ED1" w:rsidRPr="00595ED1" w:rsidRDefault="00595ED1" w:rsidP="0059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r w:rsidRPr="00595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Non-Modellable Risk Factor (NMRF)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95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capital charge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0778C6" w14:textId="77777777" w:rsidR="00595ED1" w:rsidRPr="00595ED1" w:rsidRDefault="00595ED1" w:rsidP="00595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t>Objective:</w:t>
      </w:r>
    </w:p>
    <w:p w14:paraId="1AB12544" w14:textId="77777777" w:rsidR="00595ED1" w:rsidRPr="00595ED1" w:rsidRDefault="00595ED1" w:rsidP="00595E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 modellable risk factors while staying compliant</w:t>
      </w:r>
    </w:p>
    <w:p w14:paraId="5C2F767F" w14:textId="77777777" w:rsidR="00595ED1" w:rsidRPr="00595ED1" w:rsidRDefault="00595ED1" w:rsidP="00595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Objective of RFET</w:t>
      </w:r>
    </w:p>
    <w:p w14:paraId="23E1DF86" w14:textId="77777777" w:rsidR="00595ED1" w:rsidRPr="00595ED1" w:rsidRDefault="00595ED1" w:rsidP="0059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t>Classify each Risk Factor into:</w:t>
      </w:r>
    </w:p>
    <w:p w14:paraId="2B48D50C" w14:textId="77777777" w:rsidR="00595ED1" w:rsidRPr="00595ED1" w:rsidRDefault="00595ED1" w:rsidP="0059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Modellable (MRF)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→ eligible for ES modeling </w:t>
      </w:r>
    </w:p>
    <w:p w14:paraId="2421FE22" w14:textId="77777777" w:rsidR="00595ED1" w:rsidRPr="00595ED1" w:rsidRDefault="00595ED1" w:rsidP="0059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A NMRF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→ good data, insufficient observations </w:t>
      </w:r>
    </w:p>
    <w:p w14:paraId="471F30D9" w14:textId="77777777" w:rsidR="00595ED1" w:rsidRPr="00595ED1" w:rsidRDefault="00595ED1" w:rsidP="00595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B NMRF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→ fails qualitative standards</w:t>
      </w:r>
    </w:p>
    <w:p w14:paraId="366BE50A" w14:textId="45C3269B" w:rsidR="00595ED1" w:rsidRPr="00595ED1" w:rsidRDefault="00595ED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3) How the tests work (simple view)</w:t>
      </w:r>
    </w:p>
    <w:p w14:paraId="4DB41284" w14:textId="77777777" w:rsidR="00595ED1" w:rsidRDefault="00595ED1" w:rsidP="00595ED1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Quantitative Test (Observability)</w:t>
      </w:r>
    </w:p>
    <w:p w14:paraId="53B9A3B4" w14:textId="060D77A8" w:rsidR="00595ED1" w:rsidRPr="00595ED1" w:rsidRDefault="00595ED1" w:rsidP="00595ED1">
      <w:pPr>
        <w:pStyle w:val="NormalWeb"/>
        <w:numPr>
          <w:ilvl w:val="1"/>
          <w:numId w:val="5"/>
        </w:numPr>
        <w:rPr>
          <w:rStyle w:val="Strong"/>
          <w:b w:val="0"/>
          <w:bCs w:val="0"/>
        </w:rPr>
      </w:pPr>
      <w:r>
        <w:t xml:space="preserve">Based </w:t>
      </w:r>
      <w:proofErr w:type="spellStart"/>
      <w:proofErr w:type="gramStart"/>
      <w:r>
        <w:t>on:</w:t>
      </w:r>
      <w:r w:rsidRPr="00595ED1">
        <w:rPr>
          <w:rStyle w:val="Strong"/>
          <w:rFonts w:eastAsiaTheme="majorEastAsia"/>
        </w:rPr>
        <w:t>Count</w:t>
      </w:r>
      <w:proofErr w:type="spellEnd"/>
      <w:proofErr w:type="gramEnd"/>
      <w:r w:rsidRPr="00595ED1">
        <w:rPr>
          <w:rStyle w:val="Strong"/>
          <w:rFonts w:eastAsiaTheme="majorEastAsia"/>
        </w:rPr>
        <w:t xml:space="preserve"> of real price observations (RPOs) over 12 months</w:t>
      </w:r>
    </w:p>
    <w:p w14:paraId="57D5D318" w14:textId="0BB38C70" w:rsidR="00595ED1" w:rsidRDefault="00595ED1" w:rsidP="00595ED1">
      <w:pPr>
        <w:pStyle w:val="NormalWeb"/>
      </w:pPr>
      <w:r>
        <w:t xml:space="preserve">          </w:t>
      </w:r>
      <w:r>
        <w:t xml:space="preserve">Qualitative Test (Data </w:t>
      </w:r>
      <w:r>
        <w:t xml:space="preserve">Quality) ==must pass 6 standard tests </w:t>
      </w:r>
    </w:p>
    <w:p w14:paraId="2709ACCD" w14:textId="77777777" w:rsidR="00595ED1" w:rsidRDefault="00595ED1" w:rsidP="00595ED1"/>
    <w:p w14:paraId="4F5DFC82" w14:textId="63255F81" w:rsidR="00595ED1" w:rsidRDefault="00595ED1" w:rsidP="00595ED1">
      <w:pPr>
        <w:rPr>
          <w:b/>
          <w:bCs/>
        </w:rPr>
      </w:pPr>
      <w:r w:rsidRPr="00595ED1">
        <w:rPr>
          <w:b/>
          <w:bCs/>
        </w:rPr>
        <w:t>4) Key challenge (current gap)</w:t>
      </w:r>
    </w:p>
    <w:p w14:paraId="07553722" w14:textId="68EE3629" w:rsidR="00595ED1" w:rsidRDefault="00595ED1" w:rsidP="00595ED1">
      <w:pPr>
        <w:rPr>
          <w:rStyle w:val="Strong"/>
        </w:rPr>
      </w:pPr>
      <w:r>
        <w:t xml:space="preserve">We do </w:t>
      </w:r>
      <w:r>
        <w:rPr>
          <w:rStyle w:val="Strong"/>
        </w:rPr>
        <w:t>not map derived risk factors to observables today</w:t>
      </w:r>
    </w:p>
    <w:p w14:paraId="67448B25" w14:textId="77777777" w:rsidR="00595ED1" w:rsidRDefault="00595ED1" w:rsidP="00595ED1">
      <w:pPr>
        <w:rPr>
          <w:rStyle w:val="Strong"/>
        </w:rPr>
      </w:pPr>
    </w:p>
    <w:p w14:paraId="12B852DD" w14:textId="1162286C" w:rsidR="00595ED1" w:rsidRDefault="00595ED1" w:rsidP="00595ED1">
      <w:r>
        <w:t>5) Target RFET Infrastructure (high-level)</w:t>
      </w:r>
    </w:p>
    <w:p w14:paraId="4E7B94EA" w14:textId="13A1E866" w:rsidR="00595ED1" w:rsidRDefault="00595ED1" w:rsidP="00595ED1">
      <w:r>
        <w:t>Step 1 — Source Observables Data</w:t>
      </w:r>
    </w:p>
    <w:p w14:paraId="486F5F09" w14:textId="30713F5D" w:rsidR="00595ED1" w:rsidRDefault="00595ED1" w:rsidP="00595ED1">
      <w:r>
        <w:t>Step 2 — Mapping Engine (Critical Component)</w:t>
      </w:r>
    </w:p>
    <w:p w14:paraId="0FDDA9D6" w14:textId="6B5F5481" w:rsidR="00595ED1" w:rsidRDefault="00595ED1" w:rsidP="00595ED1">
      <w:r>
        <w:t>How do we define linkage?</w:t>
      </w:r>
    </w:p>
    <w:p w14:paraId="205114D9" w14:textId="10A90B3A" w:rsidR="00595ED1" w:rsidRDefault="00595ED1" w:rsidP="00595ED1">
      <w:r>
        <w:t>Step 3 — Bucketing &amp; Counting</w:t>
      </w:r>
    </w:p>
    <w:p w14:paraId="7BBD3BBB" w14:textId="25A96B8C" w:rsidR="00595ED1" w:rsidRDefault="00595ED1" w:rsidP="00595ED1">
      <w:r>
        <w:tab/>
      </w:r>
    </w:p>
    <w:p w14:paraId="7266A41C" w14:textId="3A42784F" w:rsidR="00595ED1" w:rsidRDefault="00595ED1" w:rsidP="00595ED1">
      <w:r>
        <w:t>6) Architecture Considerations</w:t>
      </w:r>
    </w:p>
    <w:p w14:paraId="74474A38" w14:textId="4CD4722A" w:rsidR="00595ED1" w:rsidRDefault="00595ED1" w:rsidP="00595ED1">
      <w:r>
        <w:t>7) Build vs Buy</w:t>
      </w:r>
    </w:p>
    <w:p w14:paraId="3DA55B05" w14:textId="6FF52239" w:rsidR="00595ED1" w:rsidRDefault="00595ED1" w:rsidP="00595ED1">
      <w:r>
        <w:t>Internal sources:</w:t>
      </w:r>
    </w:p>
    <w:p w14:paraId="0E380A4C" w14:textId="6AA5F711" w:rsidR="00595ED1" w:rsidRDefault="00595ED1" w:rsidP="00595ED1">
      <w:r>
        <w:rPr>
          <w:rStyle w:val="Strong"/>
        </w:rPr>
        <w:t>Vendor solutions</w:t>
      </w:r>
      <w:r>
        <w:t>:</w:t>
      </w:r>
    </w:p>
    <w:p w14:paraId="5F9C897A" w14:textId="77777777" w:rsidR="00595ED1" w:rsidRDefault="00595ED1" w:rsidP="00595ED1"/>
    <w:p w14:paraId="71D65AE5" w14:textId="50FA22D6" w:rsidR="00595ED1" w:rsidRDefault="00595ED1" w:rsidP="00595ED1">
      <w:r>
        <w:t>8) Qualitative Test – Practical Reality</w:t>
      </w:r>
    </w:p>
    <w:p w14:paraId="05A7406F" w14:textId="77777777" w:rsidR="00595ED1" w:rsidRPr="00595ED1" w:rsidRDefault="00595ED1" w:rsidP="00595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5ED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 Largely</w:t>
      </w:r>
      <w:proofErr w:type="gramEnd"/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C5F962C" w14:textId="77777777" w:rsidR="00595ED1" w:rsidRPr="00595ED1" w:rsidRDefault="00595ED1" w:rsidP="00595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SME-driven / governance-based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110A7F" w14:textId="77777777" w:rsidR="00595ED1" w:rsidRPr="00595ED1" w:rsidRDefault="00595ED1" w:rsidP="00595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5ED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  Challenges</w:t>
      </w:r>
      <w:proofErr w:type="gramEnd"/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ACC955B" w14:textId="77777777" w:rsidR="00595ED1" w:rsidRPr="00595ED1" w:rsidRDefault="00595ED1" w:rsidP="00595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Credit: </w:t>
      </w:r>
    </w:p>
    <w:p w14:paraId="158AC191" w14:textId="77777777" w:rsidR="00595ED1" w:rsidRPr="00595ED1" w:rsidRDefault="00595ED1" w:rsidP="00595E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t>idiosyncratic risk not fully captured</w:t>
      </w:r>
    </w:p>
    <w:p w14:paraId="5643B70E" w14:textId="77777777" w:rsidR="00595ED1" w:rsidRPr="00595ED1" w:rsidRDefault="00595ED1" w:rsidP="00595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Focus areas:</w:t>
      </w:r>
    </w:p>
    <w:p w14:paraId="7ED26B60" w14:textId="77777777" w:rsidR="00595ED1" w:rsidRPr="00595ED1" w:rsidRDefault="00595ED1" w:rsidP="0059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t xml:space="preserve">historical data coverage </w:t>
      </w:r>
    </w:p>
    <w:p w14:paraId="696E332A" w14:textId="77777777" w:rsidR="00595ED1" w:rsidRPr="00595ED1" w:rsidRDefault="00595ED1" w:rsidP="00595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ED1">
        <w:rPr>
          <w:rFonts w:ascii="Times New Roman" w:eastAsia="Times New Roman" w:hAnsi="Times New Roman" w:cs="Times New Roman"/>
          <w:kern w:val="0"/>
          <w14:ligatures w14:val="none"/>
        </w:rPr>
        <w:t>proxy design &amp; validation</w:t>
      </w:r>
    </w:p>
    <w:p w14:paraId="7A5DBCC6" w14:textId="77777777" w:rsidR="00595ED1" w:rsidRDefault="00595ED1" w:rsidP="00595ED1">
      <w:pPr>
        <w:rPr>
          <w:b/>
          <w:bCs/>
        </w:rPr>
      </w:pPr>
    </w:p>
    <w:p w14:paraId="5AD94AC9" w14:textId="77777777" w:rsidR="00595ED1" w:rsidRDefault="00595ED1" w:rsidP="00595ED1">
      <w:pPr>
        <w:rPr>
          <w:b/>
          <w:bCs/>
        </w:rPr>
      </w:pPr>
    </w:p>
    <w:p w14:paraId="693880D9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Subject: RF Eligibility Tests — Deep Dive Agenda</w:t>
      </w:r>
    </w:p>
    <w:p w14:paraId="37B40389" w14:textId="77777777" w:rsidR="00595ED1" w:rsidRPr="00595ED1" w:rsidRDefault="00595ED1" w:rsidP="00595ED1">
      <w:pPr>
        <w:rPr>
          <w:b/>
          <w:bCs/>
        </w:rPr>
      </w:pPr>
    </w:p>
    <w:p w14:paraId="0FF87E88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Team,</w:t>
      </w:r>
    </w:p>
    <w:p w14:paraId="4B1AE020" w14:textId="77777777" w:rsidR="00595ED1" w:rsidRPr="00595ED1" w:rsidRDefault="00595ED1" w:rsidP="00595ED1">
      <w:pPr>
        <w:rPr>
          <w:b/>
          <w:bCs/>
        </w:rPr>
      </w:pPr>
    </w:p>
    <w:p w14:paraId="611518B8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Sharing the agenda for our upcoming deep dive on Risk Factor Eligibility Tests under FRTB IMA (§214b).</w:t>
      </w:r>
    </w:p>
    <w:p w14:paraId="016236AB" w14:textId="77777777" w:rsidR="00595ED1" w:rsidRPr="00595ED1" w:rsidRDefault="00595ED1" w:rsidP="00595ED1">
      <w:pPr>
        <w:rPr>
          <w:b/>
          <w:bCs/>
        </w:rPr>
      </w:pPr>
    </w:p>
    <w:p w14:paraId="2FD80036" w14:textId="77777777" w:rsidR="00595ED1" w:rsidRPr="00595ED1" w:rsidRDefault="00595ED1" w:rsidP="00595ED1">
      <w:pPr>
        <w:rPr>
          <w:b/>
          <w:bCs/>
        </w:rPr>
      </w:pPr>
    </w:p>
    <w:p w14:paraId="0C8CD30A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WHY THIS MATTERS (30 seconds)</w:t>
      </w:r>
    </w:p>
    <w:p w14:paraId="1188E730" w14:textId="77777777" w:rsidR="00595ED1" w:rsidRPr="00595ED1" w:rsidRDefault="00595ED1" w:rsidP="00595ED1">
      <w:pPr>
        <w:rPr>
          <w:b/>
          <w:bCs/>
        </w:rPr>
      </w:pPr>
    </w:p>
    <w:p w14:paraId="4C19CF47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RF eligibility is a prerequisite to computing ES-based capital under IMA. Every risk factor that fails the test becomes non-modellable — and costs significantly more capital. The goal of the tests is to classify each RF as:</w:t>
      </w:r>
    </w:p>
    <w:p w14:paraId="1531A6C8" w14:textId="77777777" w:rsidR="00595ED1" w:rsidRPr="00595ED1" w:rsidRDefault="00595ED1" w:rsidP="00595ED1">
      <w:pPr>
        <w:rPr>
          <w:b/>
          <w:bCs/>
        </w:rPr>
      </w:pPr>
    </w:p>
    <w:p w14:paraId="2CD8097E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• Modellable → ES model → lower capital</w:t>
      </w:r>
    </w:p>
    <w:p w14:paraId="76F10182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• Type A non-modellable → SES, partial diversification → higher capital</w:t>
      </w:r>
    </w:p>
    <w:p w14:paraId="16D3D728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• Type B non-modellable → SES, zero diversification → most punitive</w:t>
      </w:r>
    </w:p>
    <w:p w14:paraId="57F1E7FB" w14:textId="77777777" w:rsidR="00595ED1" w:rsidRPr="00595ED1" w:rsidRDefault="00595ED1" w:rsidP="00595ED1">
      <w:pPr>
        <w:rPr>
          <w:b/>
          <w:bCs/>
        </w:rPr>
      </w:pPr>
    </w:p>
    <w:p w14:paraId="765D68D7" w14:textId="77777777" w:rsidR="00595ED1" w:rsidRPr="00595ED1" w:rsidRDefault="00595ED1" w:rsidP="00595ED1">
      <w:pPr>
        <w:rPr>
          <w:b/>
          <w:bCs/>
        </w:rPr>
      </w:pPr>
    </w:p>
    <w:p w14:paraId="788BE614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AGENDA</w:t>
      </w:r>
    </w:p>
    <w:p w14:paraId="2A0695B6" w14:textId="77777777" w:rsidR="00595ED1" w:rsidRPr="00595ED1" w:rsidRDefault="00595ED1" w:rsidP="00595ED1">
      <w:pPr>
        <w:rPr>
          <w:b/>
          <w:bCs/>
        </w:rPr>
      </w:pPr>
    </w:p>
    <w:p w14:paraId="59AA381D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1. How the tests work</w:t>
      </w:r>
    </w:p>
    <w:p w14:paraId="723797EF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lastRenderedPageBreak/>
        <w:t xml:space="preserve">   • Qualitative test — 6 data standards (methodology, market-based, stress behavior, proxies)</w:t>
      </w:r>
    </w:p>
    <w:p w14:paraId="59CC9F23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• Quantitative test (RFET) — based on count of real price observations per RF over 12 months</w:t>
      </w:r>
    </w:p>
    <w:p w14:paraId="1A01F089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• How the two tests combine to determine classification</w:t>
      </w:r>
    </w:p>
    <w:p w14:paraId="5775840C" w14:textId="77777777" w:rsidR="00595ED1" w:rsidRPr="00595ED1" w:rsidRDefault="00595ED1" w:rsidP="00595ED1">
      <w:pPr>
        <w:rPr>
          <w:b/>
          <w:bCs/>
        </w:rPr>
      </w:pPr>
    </w:p>
    <w:p w14:paraId="525796C0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2. Quantitative test — building the infrastructure</w:t>
      </w:r>
    </w:p>
    <w:p w14:paraId="053F2E27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We'll walk through the steps to operationalize RFET:</w:t>
      </w:r>
    </w:p>
    <w:p w14:paraId="63DA3EF2" w14:textId="77777777" w:rsidR="00595ED1" w:rsidRPr="00595ED1" w:rsidRDefault="00595ED1" w:rsidP="00595ED1">
      <w:pPr>
        <w:rPr>
          <w:b/>
          <w:bCs/>
        </w:rPr>
      </w:pPr>
    </w:p>
    <w:p w14:paraId="46ADAD45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a) Source observables data</w:t>
      </w:r>
    </w:p>
    <w:p w14:paraId="0FDD045D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   Where do real price observations come from? Exchanges, brokers, DTCC/TRACE, vendors.</w:t>
      </w:r>
    </w:p>
    <w:p w14:paraId="2CFD2486" w14:textId="77777777" w:rsidR="00595ED1" w:rsidRPr="00595ED1" w:rsidRDefault="00595ED1" w:rsidP="00595ED1">
      <w:pPr>
        <w:rPr>
          <w:b/>
          <w:bCs/>
        </w:rPr>
      </w:pPr>
    </w:p>
    <w:p w14:paraId="066F0020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b) Mapping engine</w:t>
      </w:r>
    </w:p>
    <w:p w14:paraId="6B647E20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   How do we link each risk factor to its supporting observables? What are the mapping rules?</w:t>
      </w:r>
    </w:p>
    <w:p w14:paraId="09477BCD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   This is the core build — the bridge between derived RFs and raw market evidence.</w:t>
      </w:r>
    </w:p>
    <w:p w14:paraId="166529C9" w14:textId="77777777" w:rsidR="00595ED1" w:rsidRPr="00595ED1" w:rsidRDefault="00595ED1" w:rsidP="00595ED1">
      <w:pPr>
        <w:rPr>
          <w:b/>
          <w:bCs/>
        </w:rPr>
      </w:pPr>
    </w:p>
    <w:p w14:paraId="4200D458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c) Bucketing &amp; counting</w:t>
      </w:r>
    </w:p>
    <w:p w14:paraId="34DF0305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   Group mapped observables into NPR-defined buckets. Count unique observation days per bucket over 12 months vs. thresholds (24/16).</w:t>
      </w:r>
    </w:p>
    <w:p w14:paraId="6A83A27E" w14:textId="77777777" w:rsidR="00595ED1" w:rsidRPr="00595ED1" w:rsidRDefault="00595ED1" w:rsidP="00595ED1">
      <w:pPr>
        <w:rPr>
          <w:b/>
          <w:bCs/>
        </w:rPr>
      </w:pPr>
    </w:p>
    <w:p w14:paraId="56FDA725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d) System integration</w:t>
      </w:r>
    </w:p>
    <w:p w14:paraId="5C021B71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   Must be flexible enough to work across our current siloed landscape (MSDOR, RFDM, Mercury, SPG).</w:t>
      </w:r>
    </w:p>
    <w:p w14:paraId="57E3B88F" w14:textId="77777777" w:rsidR="00595ED1" w:rsidRPr="00595ED1" w:rsidRDefault="00595ED1" w:rsidP="00595ED1">
      <w:pPr>
        <w:rPr>
          <w:b/>
          <w:bCs/>
        </w:rPr>
      </w:pPr>
    </w:p>
    <w:p w14:paraId="562C1F1D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e) Build vs. buy</w:t>
      </w:r>
    </w:p>
    <w:p w14:paraId="75B27B37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   Can we leverage a vendor solution (Bloomberg RFET module)? Can IPV serve as the backbone? What's the incremental build vs. new system?</w:t>
      </w:r>
    </w:p>
    <w:p w14:paraId="5B2DEB75" w14:textId="77777777" w:rsidR="00595ED1" w:rsidRPr="00595ED1" w:rsidRDefault="00595ED1" w:rsidP="00595ED1">
      <w:pPr>
        <w:rPr>
          <w:b/>
          <w:bCs/>
        </w:rPr>
      </w:pPr>
    </w:p>
    <w:p w14:paraId="0BAED8B9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3. Qualitative test — practical considerations</w:t>
      </w:r>
    </w:p>
    <w:p w14:paraId="4DBCF64A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• Largely manual / SME-driven assessment</w:t>
      </w:r>
    </w:p>
    <w:p w14:paraId="654160DA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• Known challenge: Credit — idiosyncratic risk requirement (rule #1) is difficult to pass for many single-name RFs</w:t>
      </w:r>
    </w:p>
    <w:p w14:paraId="182D8196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• Additional work needed on historical data availability and proxy justification</w:t>
      </w:r>
    </w:p>
    <w:p w14:paraId="24D10AAC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 xml:space="preserve">   • Discussion: where are we most exposed on qualitative failures?</w:t>
      </w:r>
    </w:p>
    <w:p w14:paraId="02931E49" w14:textId="77777777" w:rsidR="00595ED1" w:rsidRPr="00595ED1" w:rsidRDefault="00595ED1" w:rsidP="00595ED1">
      <w:pPr>
        <w:rPr>
          <w:b/>
          <w:bCs/>
        </w:rPr>
      </w:pPr>
    </w:p>
    <w:p w14:paraId="60FD9A07" w14:textId="77777777" w:rsidR="00595ED1" w:rsidRPr="00595ED1" w:rsidRDefault="00595ED1" w:rsidP="00595ED1">
      <w:pPr>
        <w:rPr>
          <w:b/>
          <w:bCs/>
        </w:rPr>
      </w:pPr>
    </w:p>
    <w:p w14:paraId="7C0AF1A2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QUESTIONS TO WORK THROUGH</w:t>
      </w:r>
    </w:p>
    <w:p w14:paraId="4AE4C4B1" w14:textId="77777777" w:rsidR="00595ED1" w:rsidRPr="00595ED1" w:rsidRDefault="00595ED1" w:rsidP="00595ED1">
      <w:pPr>
        <w:rPr>
          <w:b/>
          <w:bCs/>
        </w:rPr>
      </w:pPr>
    </w:p>
    <w:p w14:paraId="455AA96B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• What's the current state of observable-to-RF linkage? Does it exist anywhere today?</w:t>
      </w:r>
    </w:p>
    <w:p w14:paraId="42225606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• Which systems hold the data we need, and how siloed are they?</w:t>
      </w:r>
    </w:p>
    <w:p w14:paraId="3A4AEA17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• Is IPV or a vendor solution viable for the mapping and counting layer?</w:t>
      </w:r>
    </w:p>
    <w:p w14:paraId="670339E3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• In Credit, how many RFs are at risk of failing the qualitative test on idiosyncratic risk? What's the proxy strategy?</w:t>
      </w:r>
    </w:p>
    <w:p w14:paraId="01D0A8E3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• Where should we run a pilot first?</w:t>
      </w:r>
    </w:p>
    <w:p w14:paraId="3CEBC3C3" w14:textId="77777777" w:rsidR="00595ED1" w:rsidRPr="00595ED1" w:rsidRDefault="00595ED1" w:rsidP="00595ED1">
      <w:pPr>
        <w:rPr>
          <w:b/>
          <w:bCs/>
        </w:rPr>
      </w:pPr>
    </w:p>
    <w:p w14:paraId="3BC1EBA1" w14:textId="77777777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This is a working session — come with questions and views.</w:t>
      </w:r>
    </w:p>
    <w:p w14:paraId="19795D87" w14:textId="77777777" w:rsidR="00595ED1" w:rsidRPr="00595ED1" w:rsidRDefault="00595ED1" w:rsidP="00595ED1">
      <w:pPr>
        <w:rPr>
          <w:b/>
          <w:bCs/>
        </w:rPr>
      </w:pPr>
    </w:p>
    <w:p w14:paraId="50B47D25" w14:textId="6005B5F2" w:rsidR="00595ED1" w:rsidRPr="00595ED1" w:rsidRDefault="00595ED1" w:rsidP="00595ED1">
      <w:pPr>
        <w:rPr>
          <w:b/>
          <w:bCs/>
        </w:rPr>
      </w:pPr>
      <w:r w:rsidRPr="00595ED1">
        <w:rPr>
          <w:b/>
          <w:bCs/>
        </w:rPr>
        <w:t>Thanks</w:t>
      </w:r>
    </w:p>
    <w:sectPr w:rsidR="00595ED1" w:rsidRPr="0059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0D6"/>
    <w:multiLevelType w:val="multilevel"/>
    <w:tmpl w:val="C4D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03BE"/>
    <w:multiLevelType w:val="multilevel"/>
    <w:tmpl w:val="7ED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401EC"/>
    <w:multiLevelType w:val="multilevel"/>
    <w:tmpl w:val="E2B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C5DBD"/>
    <w:multiLevelType w:val="multilevel"/>
    <w:tmpl w:val="C9C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C513A"/>
    <w:multiLevelType w:val="multilevel"/>
    <w:tmpl w:val="BB9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A2648"/>
    <w:multiLevelType w:val="hybridMultilevel"/>
    <w:tmpl w:val="B0C61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27046"/>
    <w:multiLevelType w:val="multilevel"/>
    <w:tmpl w:val="EE9A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D4CF2"/>
    <w:multiLevelType w:val="hybridMultilevel"/>
    <w:tmpl w:val="44283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07123"/>
    <w:multiLevelType w:val="multilevel"/>
    <w:tmpl w:val="30C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57172">
    <w:abstractNumId w:val="8"/>
  </w:num>
  <w:num w:numId="2" w16cid:durableId="705445940">
    <w:abstractNumId w:val="1"/>
  </w:num>
  <w:num w:numId="3" w16cid:durableId="545871887">
    <w:abstractNumId w:val="7"/>
  </w:num>
  <w:num w:numId="4" w16cid:durableId="847451358">
    <w:abstractNumId w:val="2"/>
  </w:num>
  <w:num w:numId="5" w16cid:durableId="1807580016">
    <w:abstractNumId w:val="5"/>
  </w:num>
  <w:num w:numId="6" w16cid:durableId="1637175982">
    <w:abstractNumId w:val="4"/>
  </w:num>
  <w:num w:numId="7" w16cid:durableId="1073545459">
    <w:abstractNumId w:val="3"/>
  </w:num>
  <w:num w:numId="8" w16cid:durableId="186067757">
    <w:abstractNumId w:val="0"/>
  </w:num>
  <w:num w:numId="9" w16cid:durableId="1201478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D1"/>
    <w:rsid w:val="000158CE"/>
    <w:rsid w:val="0059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1378"/>
  <w15:chartTrackingRefBased/>
  <w15:docId w15:val="{F8143B3C-7BA3-44A4-9B86-F17253ED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ED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5E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5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95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595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2026-04-21T11:35:00Z</dcterms:created>
  <dcterms:modified xsi:type="dcterms:W3CDTF">2026-04-21T11:44:00Z</dcterms:modified>
</cp:coreProperties>
</file>