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2037" w14:textId="77777777" w:rsidR="00484F17" w:rsidRDefault="00484F17"/>
    <w:p w14:paraId="65C6DA2D" w14:textId="77777777" w:rsidR="00484F17" w:rsidRDefault="00484F17" w:rsidP="00484F17">
      <w:pPr>
        <w:pStyle w:val="NormalWeb"/>
      </w:pPr>
      <w:r>
        <w:t xml:space="preserve">I’d make the email firm on the principle, but constructive on the solution: </w:t>
      </w:r>
      <w:r>
        <w:rPr>
          <w:rStyle w:val="Strong"/>
          <w:rFonts w:eastAsiaTheme="majorEastAsia"/>
        </w:rPr>
        <w:t>reject exhaustive day-by-day reconciliation as the default acceptance test, while proposing a validation package that maps directly to the NPR.</w:t>
      </w:r>
    </w:p>
    <w:p w14:paraId="18ACD02F" w14:textId="77777777" w:rsidR="00484F17" w:rsidRDefault="00484F17" w:rsidP="00484F17">
      <w:pPr>
        <w:pStyle w:val="NormalWeb"/>
      </w:pPr>
      <w:r>
        <w:t>Hi all,</w:t>
      </w:r>
    </w:p>
    <w:p w14:paraId="38BB5AC4" w14:textId="77777777" w:rsidR="00484F17" w:rsidRDefault="00484F17" w:rsidP="00484F17">
      <w:pPr>
        <w:pStyle w:val="NormalWeb"/>
      </w:pPr>
      <w:r>
        <w:t>I want to propose a proportionate validation approach for the historical data remediation before we commit to a day-by-day / value-by-value reconciliation against legacy BAU history.</w:t>
      </w:r>
    </w:p>
    <w:p w14:paraId="0695D3D1" w14:textId="77777777" w:rsidR="00484F17" w:rsidRDefault="00484F17" w:rsidP="00484F17">
      <w:pPr>
        <w:pStyle w:val="NormalWeb"/>
      </w:pPr>
      <w:r>
        <w:rPr>
          <w:rStyle w:val="Strong"/>
          <w:rFonts w:eastAsiaTheme="majorEastAsia"/>
        </w:rPr>
        <w:t>Main point</w:t>
      </w:r>
    </w:p>
    <w:p w14:paraId="3CEBBEC2" w14:textId="77777777" w:rsidR="00484F17" w:rsidRDefault="00484F17" w:rsidP="00484F17">
      <w:pPr>
        <w:pStyle w:val="NormalWeb"/>
      </w:pPr>
      <w:r>
        <w:t xml:space="preserve">We are not seeking to recreate BAU </w:t>
      </w:r>
      <w:proofErr w:type="spellStart"/>
      <w:r>
        <w:t>VaR</w:t>
      </w:r>
      <w:proofErr w:type="spellEnd"/>
      <w:r>
        <w:t xml:space="preserve"> history using a different data source. We are remediating known historical limitations—gaps, proxy reliance, lineage and auditability—to construct a historical dataset that is fit for IMA.</w:t>
      </w:r>
    </w:p>
    <w:p w14:paraId="3B01FD68" w14:textId="77777777" w:rsidR="00484F17" w:rsidRDefault="00484F17" w:rsidP="00484F17">
      <w:pPr>
        <w:pStyle w:val="NormalWeb"/>
      </w:pPr>
      <w:r>
        <w:t>Accordingly, I believe the validation objective should not be exact replication of legacy BAU values. It should be to demonstrate, with empirical evidence, that the remediated history:</w:t>
      </w:r>
    </w:p>
    <w:p w14:paraId="56634BF5" w14:textId="77777777" w:rsidR="00484F17" w:rsidRDefault="00484F17" w:rsidP="00484F17">
      <w:pPr>
        <w:pStyle w:val="NormalWeb"/>
        <w:numPr>
          <w:ilvl w:val="0"/>
          <w:numId w:val="2"/>
        </w:numPr>
      </w:pPr>
      <w:r>
        <w:t>is representative of observed markets;</w:t>
      </w:r>
    </w:p>
    <w:p w14:paraId="3A65D34A" w14:textId="77777777" w:rsidR="00484F17" w:rsidRDefault="00484F17" w:rsidP="00484F17">
      <w:pPr>
        <w:pStyle w:val="NormalWeb"/>
        <w:numPr>
          <w:ilvl w:val="0"/>
          <w:numId w:val="2"/>
        </w:numPr>
      </w:pPr>
      <w:r>
        <w:t>appropriately captures volatility and correlation;</w:t>
      </w:r>
    </w:p>
    <w:p w14:paraId="6F679D30" w14:textId="77777777" w:rsidR="00484F17" w:rsidRDefault="00484F17" w:rsidP="00484F17">
      <w:pPr>
        <w:pStyle w:val="NormalWeb"/>
        <w:numPr>
          <w:ilvl w:val="0"/>
          <w:numId w:val="2"/>
        </w:numPr>
      </w:pPr>
      <w:r>
        <w:t>is suitable for the applicable stress period;</w:t>
      </w:r>
    </w:p>
    <w:p w14:paraId="75063C6F" w14:textId="77777777" w:rsidR="00484F17" w:rsidRDefault="00484F17" w:rsidP="00484F17">
      <w:pPr>
        <w:pStyle w:val="NormalWeb"/>
        <w:numPr>
          <w:ilvl w:val="0"/>
          <w:numId w:val="2"/>
        </w:numPr>
      </w:pPr>
      <w:r>
        <w:t>has appropriate lineage and controls; and</w:t>
      </w:r>
    </w:p>
    <w:p w14:paraId="0B49743A" w14:textId="77777777" w:rsidR="00484F17" w:rsidRDefault="00484F17" w:rsidP="00484F17">
      <w:pPr>
        <w:pStyle w:val="NormalWeb"/>
        <w:numPr>
          <w:ilvl w:val="0"/>
          <w:numId w:val="2"/>
        </w:numPr>
      </w:pPr>
      <w:r>
        <w:t>where proxies, backfilling or reconstruction are necessary, is economically and statistically justified.</w:t>
      </w:r>
    </w:p>
    <w:p w14:paraId="1BFC78F7" w14:textId="77777777" w:rsidR="00484F17" w:rsidRDefault="00484F17" w:rsidP="00484F17">
      <w:pPr>
        <w:pStyle w:val="NormalWeb"/>
      </w:pPr>
      <w:r>
        <w:t>I would be cautious about making exhaustive day-by-day BAU reconciliation the primary acceptance criterion. Based on our EMR experience, that can become an open-ended exercise explaining differences caused by MDO versions, observation timing, conventions, interpolation, adjustments and implementation details—even when both datasets are reasonable. More importantly, it risks validating the new dataset against the very historical dataset we are trying to remediate.</w:t>
      </w:r>
    </w:p>
    <w:p w14:paraId="3FB94F6E" w14:textId="77777777" w:rsidR="00484F17" w:rsidRDefault="00484F17" w:rsidP="00484F17">
      <w:pPr>
        <w:pStyle w:val="NormalWeb"/>
      </w:pPr>
      <w:r>
        <w:t>I see seven reasons for a more targeted approach.</w:t>
      </w:r>
    </w:p>
    <w:p w14:paraId="4329158A" w14:textId="77777777" w:rsidR="00484F17" w:rsidRDefault="00484F17" w:rsidP="00484F17">
      <w:pPr>
        <w:pStyle w:val="NormalWeb"/>
      </w:pPr>
      <w:r>
        <w:rPr>
          <w:rStyle w:val="Strong"/>
          <w:rFonts w:eastAsiaTheme="majorEastAsia"/>
        </w:rPr>
        <w:t>1. The NPR explicitly contemplates improving data quality</w:t>
      </w:r>
    </w:p>
    <w:p w14:paraId="1A2C1C29" w14:textId="77777777" w:rsidR="00484F17" w:rsidRDefault="00484F17" w:rsidP="00484F17">
      <w:pPr>
        <w:pStyle w:val="NormalWeb"/>
      </w:pPr>
      <w:r>
        <w:t xml:space="preserve">The preamble states that the treatment of risk factors that fail the proposed data-quality standards is intended to provide incentives for firms to </w:t>
      </w:r>
      <w:r>
        <w:rPr>
          <w:rStyle w:val="Strong"/>
          <w:rFonts w:eastAsiaTheme="majorEastAsia"/>
        </w:rPr>
        <w:t>“enhance the quality of data inputs used in the expected shortfall models.”</w:t>
      </w:r>
    </w:p>
    <w:p w14:paraId="2941203F" w14:textId="77777777" w:rsidR="00484F17" w:rsidRDefault="00484F17" w:rsidP="00484F17">
      <w:pPr>
        <w:pStyle w:val="NormalWeb"/>
      </w:pPr>
      <w:r>
        <w:t>Our objective—improving coverage, lineage, representativeness and traceability—is therefore aligned with the direction of the proposal. The regulatory objective should not be interpreted as preserving known historical deficiencies.</w:t>
      </w:r>
    </w:p>
    <w:p w14:paraId="427ED213" w14:textId="77777777" w:rsidR="00484F17" w:rsidRDefault="00484F17" w:rsidP="00484F17">
      <w:pPr>
        <w:pStyle w:val="NormalWeb"/>
      </w:pPr>
      <w:r>
        <w:rPr>
          <w:rStyle w:val="Strong"/>
          <w:rFonts w:eastAsiaTheme="majorEastAsia"/>
        </w:rPr>
        <w:lastRenderedPageBreak/>
        <w:t>2. Legacy BAU should be a comparator, but not automatically the golden source</w:t>
      </w:r>
    </w:p>
    <w:p w14:paraId="164DFDCB" w14:textId="77777777" w:rsidR="00484F17" w:rsidRDefault="00484F17" w:rsidP="00484F17">
      <w:pPr>
        <w:pStyle w:val="NormalWeb"/>
      </w:pPr>
      <w:r>
        <w:t xml:space="preserve">The NPR requires the bank to choose the </w:t>
      </w:r>
      <w:r>
        <w:rPr>
          <w:rStyle w:val="Strong"/>
          <w:rFonts w:eastAsiaTheme="majorEastAsia"/>
        </w:rPr>
        <w:t>most appropriate data</w:t>
      </w:r>
      <w:r>
        <w:t xml:space="preserve"> to calibrate modellable and Type A NMRF risk factors.</w:t>
      </w:r>
    </w:p>
    <w:p w14:paraId="490E14E2" w14:textId="77777777" w:rsidR="00484F17" w:rsidRDefault="00484F17" w:rsidP="00484F17">
      <w:pPr>
        <w:pStyle w:val="NormalWeb"/>
      </w:pPr>
      <w:r>
        <w:t>The qualitative requirements focus on the quality and relevance of that data: market representativeness, volatility, correlation and appropriate treatment of proxies.</w:t>
      </w:r>
    </w:p>
    <w:p w14:paraId="3C440E86" w14:textId="77777777" w:rsidR="00484F17" w:rsidRDefault="00484F17" w:rsidP="00484F17">
      <w:pPr>
        <w:pStyle w:val="NormalWeb"/>
      </w:pPr>
      <w:r>
        <w:t>Where BAU data are reliable and comparable, we should absolutely use them as a validation benchmark. Where the reason for remediation is a known deficiency in BAU history, however, requiring the new history to reproduce BAU would be circular.</w:t>
      </w:r>
    </w:p>
    <w:p w14:paraId="19EDFE27" w14:textId="77777777" w:rsidR="00484F17" w:rsidRDefault="00484F17" w:rsidP="00484F17">
      <w:pPr>
        <w:pStyle w:val="NormalWeb"/>
      </w:pPr>
      <w:r>
        <w:rPr>
          <w:rStyle w:val="Strong"/>
          <w:rFonts w:eastAsiaTheme="majorEastAsia"/>
        </w:rPr>
        <w:t>3. The rule expressly contemplates backfilling, gap-filling and changing data sources</w:t>
      </w:r>
    </w:p>
    <w:p w14:paraId="5A3BDEFB" w14:textId="77777777" w:rsidR="00484F17" w:rsidRDefault="00484F17" w:rsidP="00484F17">
      <w:pPr>
        <w:pStyle w:val="NormalWeb"/>
      </w:pPr>
      <w:r>
        <w:t xml:space="preserve">§__.214(b)(2)(iv) requires clear policies and procedures for </w:t>
      </w:r>
      <w:r>
        <w:rPr>
          <w:rStyle w:val="Strong"/>
          <w:rFonts w:eastAsiaTheme="majorEastAsia"/>
        </w:rPr>
        <w:t>“backfilling and gap-filling missing data and for updating the sources of data used.”</w:t>
      </w:r>
    </w:p>
    <w:p w14:paraId="45E62198" w14:textId="77777777" w:rsidR="00484F17" w:rsidRDefault="00484F17" w:rsidP="00484F17">
      <w:pPr>
        <w:pStyle w:val="NormalWeb"/>
      </w:pPr>
      <w:r>
        <w:t>Historical data therefore are not treated as immutable.</w:t>
      </w:r>
    </w:p>
    <w:p w14:paraId="28A398F7" w14:textId="77777777" w:rsidR="00484F17" w:rsidRDefault="00484F17" w:rsidP="00484F17">
      <w:pPr>
        <w:pStyle w:val="NormalWeb"/>
      </w:pPr>
      <w:r>
        <w:t>The appropriate question is whether the remediated history satisfies the IMA data-quality standards—not whether it mechanically reproduces the legacy history.</w:t>
      </w:r>
    </w:p>
    <w:p w14:paraId="272FFFEB" w14:textId="77777777" w:rsidR="00484F17" w:rsidRDefault="00484F17" w:rsidP="00484F17">
      <w:pPr>
        <w:pStyle w:val="NormalWeb"/>
      </w:pPr>
      <w:r>
        <w:rPr>
          <w:rStyle w:val="Strong"/>
          <w:rFonts w:eastAsiaTheme="majorEastAsia"/>
        </w:rPr>
        <w:t>4. We should define a proportionate validation standard</w:t>
      </w:r>
    </w:p>
    <w:p w14:paraId="77799915" w14:textId="77777777" w:rsidR="00484F17" w:rsidRDefault="00484F17" w:rsidP="00484F17">
      <w:pPr>
        <w:pStyle w:val="NormalWeb"/>
      </w:pPr>
      <w:r>
        <w:t>I suggest framing the question as:</w:t>
      </w:r>
    </w:p>
    <w:p w14:paraId="0EF2BC1C" w14:textId="77777777" w:rsidR="00484F17" w:rsidRDefault="00484F17" w:rsidP="00484F17">
      <w:pPr>
        <w:pStyle w:val="NormalWeb"/>
      </w:pPr>
      <w:r>
        <w:rPr>
          <w:rStyle w:val="Strong"/>
          <w:rFonts w:eastAsiaTheme="majorEastAsia"/>
        </w:rPr>
        <w:t>“What is the proportionate validation framework necessary to demonstrate that the remediated history is fit for IMA use?”</w:t>
      </w:r>
    </w:p>
    <w:p w14:paraId="11272CDB" w14:textId="77777777" w:rsidR="00484F17" w:rsidRDefault="00484F17" w:rsidP="00484F17">
      <w:pPr>
        <w:pStyle w:val="NormalWeb"/>
      </w:pPr>
      <w:r>
        <w:t>The rule gives us a useful framework:</w:t>
      </w:r>
    </w:p>
    <w:p w14:paraId="26F08741" w14:textId="77777777" w:rsidR="00484F17" w:rsidRDefault="00484F17" w:rsidP="00484F17">
      <w:pPr>
        <w:pStyle w:val="NormalWeb"/>
        <w:numPr>
          <w:ilvl w:val="0"/>
          <w:numId w:val="3"/>
        </w:numPr>
      </w:pPr>
      <w:r>
        <w:rPr>
          <w:rStyle w:val="Strong"/>
          <w:rFonts w:eastAsiaTheme="majorEastAsia"/>
        </w:rPr>
        <w:t>Test #2:</w:t>
      </w:r>
      <w:r>
        <w:t xml:space="preserve"> demonstrate appropriate volatility and correlation;</w:t>
      </w:r>
    </w:p>
    <w:p w14:paraId="74819D34" w14:textId="77777777" w:rsidR="00484F17" w:rsidRDefault="00484F17" w:rsidP="00484F17">
      <w:pPr>
        <w:pStyle w:val="NormalWeb"/>
        <w:numPr>
          <w:ilvl w:val="0"/>
          <w:numId w:val="3"/>
        </w:numPr>
      </w:pPr>
      <w:r>
        <w:rPr>
          <w:rStyle w:val="Strong"/>
          <w:rFonts w:eastAsiaTheme="majorEastAsia"/>
        </w:rPr>
        <w:t>Test #3:</w:t>
      </w:r>
      <w:r>
        <w:t xml:space="preserve"> demonstrate representativeness of observed/quoted market prices;</w:t>
      </w:r>
    </w:p>
    <w:p w14:paraId="2B78D6DE" w14:textId="77777777" w:rsidR="00484F17" w:rsidRDefault="00484F17" w:rsidP="00484F17">
      <w:pPr>
        <w:pStyle w:val="NormalWeb"/>
        <w:numPr>
          <w:ilvl w:val="0"/>
          <w:numId w:val="3"/>
        </w:numPr>
      </w:pPr>
      <w:r>
        <w:rPr>
          <w:rStyle w:val="Strong"/>
          <w:rFonts w:eastAsiaTheme="majorEastAsia"/>
        </w:rPr>
        <w:t>Test #4:</w:t>
      </w:r>
      <w:r>
        <w:t xml:space="preserve"> establish controlled backfilling, gap-filling and source-update procedures;</w:t>
      </w:r>
    </w:p>
    <w:p w14:paraId="55D7C99B" w14:textId="77777777" w:rsidR="00484F17" w:rsidRDefault="00484F17" w:rsidP="00484F17">
      <w:pPr>
        <w:pStyle w:val="NormalWeb"/>
        <w:numPr>
          <w:ilvl w:val="0"/>
          <w:numId w:val="3"/>
        </w:numPr>
      </w:pPr>
      <w:r>
        <w:rPr>
          <w:rStyle w:val="Strong"/>
          <w:rFonts w:eastAsiaTheme="majorEastAsia"/>
        </w:rPr>
        <w:t>Test #5:</w:t>
      </w:r>
      <w:r>
        <w:t xml:space="preserve"> demonstrate historical stress-period representativeness;</w:t>
      </w:r>
    </w:p>
    <w:p w14:paraId="525E19AC" w14:textId="77777777" w:rsidR="00484F17" w:rsidRDefault="00484F17" w:rsidP="00484F17">
      <w:pPr>
        <w:pStyle w:val="NormalWeb"/>
        <w:numPr>
          <w:ilvl w:val="0"/>
          <w:numId w:val="3"/>
        </w:numPr>
      </w:pPr>
      <w:r>
        <w:rPr>
          <w:rStyle w:val="Strong"/>
          <w:rFonts w:eastAsiaTheme="majorEastAsia"/>
        </w:rPr>
        <w:t>Test #6:</w:t>
      </w:r>
      <w:r>
        <w:t xml:space="preserve"> empirically support proxies, including volatility/correlation and economic appropriateness.</w:t>
      </w:r>
    </w:p>
    <w:p w14:paraId="7F0BB791" w14:textId="77777777" w:rsidR="00484F17" w:rsidRDefault="00484F17" w:rsidP="00484F17">
      <w:pPr>
        <w:pStyle w:val="NormalWeb"/>
      </w:pPr>
      <w:r>
        <w:t>Importantly, the rule does not prescribe a day-by-day, value-by-value reconciliation of reconstructed history to legacy BAU as the required method for demonstrating these standards.</w:t>
      </w:r>
    </w:p>
    <w:p w14:paraId="7F8E3EF1" w14:textId="77777777" w:rsidR="00484F17" w:rsidRDefault="00484F17" w:rsidP="00484F17">
      <w:pPr>
        <w:pStyle w:val="NormalWeb"/>
      </w:pPr>
      <w:r>
        <w:rPr>
          <w:rStyle w:val="Strong"/>
          <w:rFonts w:eastAsiaTheme="majorEastAsia"/>
        </w:rPr>
        <w:t>5. Stress-period validation has a specific regulatory objective</w:t>
      </w:r>
    </w:p>
    <w:p w14:paraId="0F119AC4" w14:textId="77777777" w:rsidR="00484F17" w:rsidRDefault="00484F17" w:rsidP="00484F17">
      <w:pPr>
        <w:pStyle w:val="NormalWeb"/>
      </w:pPr>
      <w:r>
        <w:t>For the historical stress period, the key question should not be:</w:t>
      </w:r>
    </w:p>
    <w:p w14:paraId="316B0461" w14:textId="77777777" w:rsidR="00484F17" w:rsidRDefault="00484F17" w:rsidP="00484F17">
      <w:pPr>
        <w:pStyle w:val="NormalWeb"/>
      </w:pPr>
      <w:r>
        <w:rPr>
          <w:rStyle w:val="Strong"/>
          <w:rFonts w:eastAsiaTheme="majorEastAsia"/>
        </w:rPr>
        <w:t>“Does reconstructed 2008 equal our legacy 2008 RF?”</w:t>
      </w:r>
    </w:p>
    <w:p w14:paraId="7193D966" w14:textId="77777777" w:rsidR="00484F17" w:rsidRDefault="00484F17" w:rsidP="00484F17">
      <w:pPr>
        <w:pStyle w:val="NormalWeb"/>
      </w:pPr>
      <w:r>
        <w:lastRenderedPageBreak/>
        <w:t xml:space="preserve">The NPR instead asks whether the data are reflective of market prices observed or quoted </w:t>
      </w:r>
      <w:r>
        <w:rPr>
          <w:rStyle w:val="Strong"/>
          <w:rFonts w:eastAsiaTheme="majorEastAsia"/>
        </w:rPr>
        <w:t>during the applicable stress period</w:t>
      </w:r>
      <w:r>
        <w:t>.</w:t>
      </w:r>
    </w:p>
    <w:p w14:paraId="500807ED" w14:textId="77777777" w:rsidR="00484F17" w:rsidRDefault="00484F17" w:rsidP="00484F17">
      <w:pPr>
        <w:pStyle w:val="NormalWeb"/>
      </w:pPr>
      <w:r>
        <w:t>Where different prices are used, the bank must empirically justify them; where an instrument did not exist, the bank must demonstrate consistency with similar instruments during that stress period.</w:t>
      </w:r>
    </w:p>
    <w:p w14:paraId="5F250243" w14:textId="77777777" w:rsidR="00484F17" w:rsidRDefault="00484F17" w:rsidP="00484F17">
      <w:pPr>
        <w:pStyle w:val="NormalWeb"/>
      </w:pPr>
      <w:r>
        <w:t>I therefore believe stress-period validation should be anchored primarily to contemporaneous market evidence, economic relationships, volatility/correlation and proxy/reconstruction justification—not mechanical replication of legacy BAU.</w:t>
      </w:r>
    </w:p>
    <w:p w14:paraId="29D4A526" w14:textId="77777777" w:rsidR="00484F17" w:rsidRDefault="00484F17" w:rsidP="00484F17">
      <w:pPr>
        <w:pStyle w:val="NormalWeb"/>
      </w:pPr>
      <w:r>
        <w:rPr>
          <w:rStyle w:val="Strong"/>
          <w:rFonts w:eastAsiaTheme="majorEastAsia"/>
        </w:rPr>
        <w:t>6. Ongoing IMA and BAU will converge by design</w:t>
      </w:r>
    </w:p>
    <w:p w14:paraId="5DD0705B" w14:textId="77777777" w:rsidR="00484F17" w:rsidRDefault="00484F17" w:rsidP="00484F17">
      <w:pPr>
        <w:pStyle w:val="NormalWeb"/>
      </w:pPr>
      <w:r>
        <w:t>There is also an important distinction between the historical remediation and the future production state.</w:t>
      </w:r>
    </w:p>
    <w:p w14:paraId="20732CD3" w14:textId="77777777" w:rsidR="00484F17" w:rsidRDefault="00484F17" w:rsidP="00484F17">
      <w:pPr>
        <w:pStyle w:val="NormalWeb"/>
      </w:pPr>
      <w:r>
        <w:t>We did not purchase a separate vendor dataset to become the ongoing IMA production source.</w:t>
      </w:r>
    </w:p>
    <w:p w14:paraId="7D8B655A" w14:textId="77777777" w:rsidR="00484F17" w:rsidRDefault="00484F17" w:rsidP="00484F17">
      <w:pPr>
        <w:pStyle w:val="NormalWeb"/>
      </w:pPr>
      <w:r>
        <w:t xml:space="preserve">From the production convergence/cutoff date forward, IMA and internal risk management will use the same controlled market-data architecture, MDOs/models and MDOR data. Pricing, Risk, RTPL and the associated </w:t>
      </w:r>
      <w:proofErr w:type="spellStart"/>
      <w:r>
        <w:t>backtesting</w:t>
      </w:r>
      <w:proofErr w:type="spellEnd"/>
      <w:r>
        <w:t xml:space="preserve"> processes will therefore be operating from the same underlying market-data ecosystem.</w:t>
      </w:r>
    </w:p>
    <w:p w14:paraId="67BC3191" w14:textId="77777777" w:rsidR="00484F17" w:rsidRDefault="00484F17" w:rsidP="00484F17">
      <w:pPr>
        <w:pStyle w:val="NormalWeb"/>
      </w:pPr>
      <w:r>
        <w:t>This materially reduces the ongoing risk that independent IMA and BAU datasets diverge.</w:t>
      </w:r>
    </w:p>
    <w:p w14:paraId="39C67BE4" w14:textId="77777777" w:rsidR="00484F17" w:rsidRDefault="00484F17" w:rsidP="00484F17">
      <w:pPr>
        <w:pStyle w:val="NormalWeb"/>
      </w:pPr>
      <w:r>
        <w:t>I would still retain an appropriate periodic control to demonstrate continued alignment, including downstream transformations where relevant. But I do not think that requires extending a separate vendor-versus-BAU daily reconciliation process backward through the entire reconstructed history.</w:t>
      </w:r>
    </w:p>
    <w:p w14:paraId="0E8BA91B" w14:textId="77777777" w:rsidR="00484F17" w:rsidRDefault="00484F17" w:rsidP="00484F17">
      <w:pPr>
        <w:pStyle w:val="NormalWeb"/>
      </w:pPr>
      <w:r>
        <w:rPr>
          <w:rStyle w:val="Strong"/>
          <w:rFonts w:eastAsiaTheme="majorEastAsia"/>
        </w:rPr>
        <w:t>7. Historical stress data are deliberately treated differently under Qualitative Test #5</w:t>
      </w:r>
    </w:p>
    <w:p w14:paraId="1EE32B08" w14:textId="77777777" w:rsidR="00484F17" w:rsidRDefault="00484F17" w:rsidP="00484F17">
      <w:pPr>
        <w:pStyle w:val="NormalWeb"/>
      </w:pPr>
      <w:r>
        <w:t>The NPR separately addresses historical stress-period data under Test #5.</w:t>
      </w:r>
    </w:p>
    <w:p w14:paraId="0BF68A8E" w14:textId="77777777" w:rsidR="00484F17" w:rsidRDefault="00484F17" w:rsidP="00484F17">
      <w:pPr>
        <w:pStyle w:val="NormalWeb"/>
      </w:pPr>
      <w:r>
        <w:t>This distinction matters because the applicable stress period is not necessarily limited to the GFC. Depending on the stress-period determination, later episodes—including post-2019 periods such as COVID—could be relevant.</w:t>
      </w:r>
    </w:p>
    <w:p w14:paraId="0C2E295A" w14:textId="77777777" w:rsidR="00484F17" w:rsidRDefault="00484F17" w:rsidP="00484F17">
      <w:pPr>
        <w:pStyle w:val="NormalWeb"/>
      </w:pPr>
      <w:r>
        <w:t>For any selected stress period, the regulatory question remains:</w:t>
      </w:r>
    </w:p>
    <w:p w14:paraId="61F52B46" w14:textId="77777777" w:rsidR="00484F17" w:rsidRDefault="00484F17" w:rsidP="00484F17">
      <w:pPr>
        <w:pStyle w:val="NormalWeb"/>
      </w:pPr>
      <w:r>
        <w:rPr>
          <w:rStyle w:val="Strong"/>
          <w:rFonts w:eastAsiaTheme="majorEastAsia"/>
        </w:rPr>
        <w:t>“Does the history appropriately represent prices and market behavior during the applicable stress period?”</w:t>
      </w:r>
    </w:p>
    <w:p w14:paraId="158A0482" w14:textId="77777777" w:rsidR="00484F17" w:rsidRDefault="00484F17" w:rsidP="00484F17">
      <w:pPr>
        <w:pStyle w:val="NormalWeb"/>
      </w:pPr>
      <w:r>
        <w:t>rather than:</w:t>
      </w:r>
    </w:p>
    <w:p w14:paraId="6ADBAE2A" w14:textId="77777777" w:rsidR="00484F17" w:rsidRDefault="00484F17" w:rsidP="00484F17">
      <w:pPr>
        <w:pStyle w:val="NormalWeb"/>
      </w:pPr>
      <w:r>
        <w:rPr>
          <w:rStyle w:val="Strong"/>
          <w:rFonts w:eastAsiaTheme="majorEastAsia"/>
        </w:rPr>
        <w:t xml:space="preserve">“Does it reproduce the bank's legacy </w:t>
      </w:r>
      <w:proofErr w:type="spellStart"/>
      <w:r>
        <w:rPr>
          <w:rStyle w:val="Strong"/>
          <w:rFonts w:eastAsiaTheme="majorEastAsia"/>
        </w:rPr>
        <w:t>VaR</w:t>
      </w:r>
      <w:proofErr w:type="spellEnd"/>
      <w:r>
        <w:rPr>
          <w:rStyle w:val="Strong"/>
          <w:rFonts w:eastAsiaTheme="majorEastAsia"/>
        </w:rPr>
        <w:t xml:space="preserve"> history for each historical date?”</w:t>
      </w:r>
    </w:p>
    <w:p w14:paraId="08B57148" w14:textId="77777777" w:rsidR="00484F17" w:rsidRDefault="00484F17" w:rsidP="00484F17">
      <w:pPr>
        <w:pStyle w:val="NormalWeb"/>
      </w:pPr>
      <w:r>
        <w:rPr>
          <w:rStyle w:val="Strong"/>
          <w:rFonts w:eastAsiaTheme="majorEastAsia"/>
        </w:rPr>
        <w:lastRenderedPageBreak/>
        <w:t>Proposed solution</w:t>
      </w:r>
    </w:p>
    <w:p w14:paraId="33C7798D" w14:textId="77777777" w:rsidR="00484F17" w:rsidRDefault="00484F17" w:rsidP="00484F17">
      <w:pPr>
        <w:pStyle w:val="NormalWeb"/>
      </w:pPr>
      <w:r>
        <w:t>Instead of exhaustive day-by-day reconciliation, I propose that we build the validation package around the NPR standards:</w:t>
      </w:r>
    </w:p>
    <w:p w14:paraId="068ED803" w14:textId="77777777" w:rsidR="00484F17" w:rsidRDefault="00484F17" w:rsidP="00484F17">
      <w:pPr>
        <w:pStyle w:val="NormalWeb"/>
        <w:numPr>
          <w:ilvl w:val="0"/>
          <w:numId w:val="4"/>
        </w:numPr>
      </w:pPr>
      <w:r>
        <w:t>Perform an initial comprehensive data-quality assessment of the remediated history.</w:t>
      </w:r>
    </w:p>
    <w:p w14:paraId="3101B100" w14:textId="77777777" w:rsidR="00484F17" w:rsidRDefault="00484F17" w:rsidP="00484F17">
      <w:pPr>
        <w:pStyle w:val="NormalWeb"/>
        <w:numPr>
          <w:ilvl w:val="0"/>
          <w:numId w:val="4"/>
        </w:numPr>
      </w:pPr>
      <w:r>
        <w:t>Reconcile levels and shifts against BAU over representative overlapping periods and investigate material differences rather than requiring exact replication.</w:t>
      </w:r>
    </w:p>
    <w:p w14:paraId="28F01289" w14:textId="77777777" w:rsidR="00484F17" w:rsidRDefault="00484F17" w:rsidP="00484F17">
      <w:pPr>
        <w:pStyle w:val="NormalWeb"/>
        <w:numPr>
          <w:ilvl w:val="0"/>
          <w:numId w:val="4"/>
        </w:numPr>
      </w:pPr>
      <w:r>
        <w:t>Establish quantitative acceptance thresholds for volatility, correlation, tail/co-movement behavior and curve/surface stability.</w:t>
      </w:r>
    </w:p>
    <w:p w14:paraId="1D03DAD4" w14:textId="77777777" w:rsidR="00484F17" w:rsidRDefault="00484F17" w:rsidP="00484F17">
      <w:pPr>
        <w:pStyle w:val="NormalWeb"/>
        <w:numPr>
          <w:ilvl w:val="0"/>
          <w:numId w:val="4"/>
        </w:numPr>
      </w:pPr>
      <w:r>
        <w:t>Validate reconstructed and proxy history separately, with documented economic rationale and empirical evidence.</w:t>
      </w:r>
    </w:p>
    <w:p w14:paraId="37EEAE50" w14:textId="77777777" w:rsidR="00484F17" w:rsidRDefault="00484F17" w:rsidP="00484F17">
      <w:pPr>
        <w:pStyle w:val="NormalWeb"/>
        <w:numPr>
          <w:ilvl w:val="0"/>
          <w:numId w:val="4"/>
        </w:numPr>
      </w:pPr>
      <w:r>
        <w:t>Perform enhanced validation for the selected historical stress period under Test #5, anchored where possible to contemporaneous market observations.</w:t>
      </w:r>
    </w:p>
    <w:p w14:paraId="5AA20ED9" w14:textId="77777777" w:rsidR="00484F17" w:rsidRDefault="00484F17" w:rsidP="00484F17">
      <w:pPr>
        <w:pStyle w:val="NormalWeb"/>
        <w:numPr>
          <w:ilvl w:val="0"/>
          <w:numId w:val="4"/>
        </w:numPr>
      </w:pPr>
      <w:r>
        <w:t>Assess material risk impact of unexplained differences, initially through sensitivities/Greeks and ultimately through ES when the IMA calculation is available.</w:t>
      </w:r>
    </w:p>
    <w:p w14:paraId="1620883B" w14:textId="77777777" w:rsidR="00484F17" w:rsidRDefault="00484F17" w:rsidP="00484F17">
      <w:pPr>
        <w:pStyle w:val="NormalWeb"/>
        <w:numPr>
          <w:ilvl w:val="0"/>
          <w:numId w:val="4"/>
        </w:numPr>
      </w:pPr>
      <w:r>
        <w:t>From the production convergence date forward, establish periodic controls demonstrating continued alignment across the common MDOR/MDO/model architecture.</w:t>
      </w:r>
    </w:p>
    <w:p w14:paraId="7916FA66" w14:textId="77777777" w:rsidR="00484F17" w:rsidRDefault="00484F17" w:rsidP="00484F17">
      <w:pPr>
        <w:pStyle w:val="NormalWeb"/>
      </w:pPr>
      <w:r>
        <w:t>This gives Model Validation and the regulators a documented, empirical and repeatable validation framework while avoiding an exercise where we spend years reconciling every historical observation against a dataset that we already know has limitations.</w:t>
      </w:r>
    </w:p>
    <w:p w14:paraId="01911963" w14:textId="77777777" w:rsidR="00484F17" w:rsidRDefault="00484F17" w:rsidP="00484F17">
      <w:pPr>
        <w:pStyle w:val="NormalWeb"/>
      </w:pPr>
      <w:r>
        <w:t xml:space="preserve">I am not proposing less validation. I am proposing that we validate against the </w:t>
      </w:r>
      <w:r>
        <w:rPr>
          <w:rStyle w:val="Strong"/>
          <w:rFonts w:eastAsiaTheme="majorEastAsia"/>
        </w:rPr>
        <w:t>regulatory objective and the intended use of the data</w:t>
      </w:r>
      <w:r>
        <w:t>, with BAU used as an important comparator where appropriate rather than as an unconditional golden source.</w:t>
      </w:r>
    </w:p>
    <w:p w14:paraId="3687A808" w14:textId="77777777" w:rsidR="00484F17" w:rsidRDefault="00484F17" w:rsidP="00484F17">
      <w:pPr>
        <w:pStyle w:val="NormalWeb"/>
      </w:pPr>
      <w:r>
        <w:rPr>
          <w:rStyle w:val="Strong"/>
          <w:rFonts w:eastAsiaTheme="majorEastAsia"/>
        </w:rPr>
        <w:t>Please let me know if there is an objection to any of these seven points, particularly if there is a specific provision in the proposed rule that would require day-by-day/value-by-value reconciliation of the reconstructed historical period to legacy BAU.</w:t>
      </w:r>
      <w:r>
        <w:t xml:space="preserve"> If there is, we should design for it. Otherwise, I suggest we align on the proportionate framework above before committing to a potentially very large reconciliation exercise.</w:t>
      </w:r>
    </w:p>
    <w:p w14:paraId="0D46162C" w14:textId="77777777" w:rsidR="00484F17" w:rsidRDefault="00484F17" w:rsidP="00484F17">
      <w:pPr>
        <w:pStyle w:val="NormalWeb"/>
      </w:pPr>
      <w:r>
        <w:t>Thanks,</w:t>
      </w:r>
      <w:r>
        <w:br/>
        <w:t>Amine</w:t>
      </w:r>
    </w:p>
    <w:p w14:paraId="54CD5E10" w14:textId="77777777" w:rsidR="00484F17" w:rsidRDefault="00484F17" w:rsidP="00484F17">
      <w:pPr>
        <w:pStyle w:val="NormalWeb"/>
      </w:pPr>
      <w:r>
        <w:t xml:space="preserve">The strongest regulatory support for the email is §__.214(b)(2)(ii)–(vi): the proposed rule expressly requires volatility/correlation, market-price representativeness, controlled backfilling/gap-filling, stress-period representativeness, and empirical support for proxies. It also specifically requires at least weekly data updating but does </w:t>
      </w:r>
      <w:r>
        <w:rPr>
          <w:rStyle w:val="Strong"/>
          <w:rFonts w:eastAsiaTheme="majorEastAsia"/>
        </w:rPr>
        <w:t>not</w:t>
      </w:r>
      <w:r>
        <w:t xml:space="preserve"> state in those provisions that historical remediation must undergo daily value-by-value reconciliation to legacy BAU. (</w:t>
      </w:r>
      <w:hyperlink r:id="rId5" w:tooltip="requirement corresponding to a risk factor must be consistent with each of the standards in this paragraph (b)(2)." w:history="1">
        <w:r>
          <w:rPr>
            <w:rStyle w:val="Hyperlink"/>
            <w:rFonts w:eastAsiaTheme="majorEastAsia"/>
          </w:rPr>
          <w:t>Federal Register Public Inspection</w:t>
        </w:r>
      </w:hyperlink>
      <w:r>
        <w:t>)</w:t>
      </w:r>
    </w:p>
    <w:p w14:paraId="659E81F9" w14:textId="77777777" w:rsidR="00484F17" w:rsidRDefault="00484F17" w:rsidP="00484F17">
      <w:pPr>
        <w:pStyle w:val="NormalWeb"/>
      </w:pPr>
      <w:hyperlink r:id="rId6" w:history="1">
        <w:r>
          <w:rPr>
            <w:rStyle w:val="Hyperlink"/>
            <w:rFonts w:eastAsiaTheme="majorEastAsia"/>
          </w:rPr>
          <w:t>2026 Market Risk NPR — Federal Register / Public Inspection PDF</w:t>
        </w:r>
      </w:hyperlink>
    </w:p>
    <w:p w14:paraId="05022EE9" w14:textId="77777777" w:rsidR="00484F17" w:rsidRDefault="00484F17"/>
    <w:p w14:paraId="6758F3A2" w14:textId="77777777" w:rsidR="00484F17" w:rsidRDefault="00484F17"/>
    <w:p w14:paraId="1A8A417B" w14:textId="77777777" w:rsidR="00484F17" w:rsidRDefault="00484F17"/>
    <w:p w14:paraId="7CECAE92" w14:textId="77777777" w:rsidR="00484F17" w:rsidRDefault="00484F17"/>
    <w:p w14:paraId="47A0A0C9" w14:textId="77777777" w:rsidR="00484F17" w:rsidRDefault="00484F17"/>
    <w:p w14:paraId="0EF414CB" w14:textId="77777777" w:rsidR="00484F17" w:rsidRDefault="00484F17"/>
    <w:p w14:paraId="3ECC7BD8" w14:textId="77777777" w:rsidR="00484F17" w:rsidRDefault="00484F17"/>
    <w:p w14:paraId="37F5B89E" w14:textId="77777777" w:rsidR="00484F17" w:rsidRDefault="00484F17"/>
    <w:p w14:paraId="03BD3DC0" w14:textId="77777777" w:rsidR="00484F17" w:rsidRDefault="00484F17"/>
    <w:p w14:paraId="4A21D816" w14:textId="77777777" w:rsidR="00484F17" w:rsidRDefault="00484F17"/>
    <w:p w14:paraId="2F44FE09" w14:textId="77777777" w:rsidR="00484F17" w:rsidRDefault="00484F17"/>
    <w:p w14:paraId="15A02556" w14:textId="77777777" w:rsidR="00484F17" w:rsidRDefault="00484F17"/>
    <w:p w14:paraId="106FB366" w14:textId="77777777" w:rsidR="00484F17" w:rsidRDefault="00484F17"/>
    <w:p w14:paraId="08C4BC1D" w14:textId="77777777" w:rsidR="00484F17" w:rsidRDefault="00484F17"/>
    <w:p w14:paraId="5F836327" w14:textId="77777777" w:rsidR="00484F17" w:rsidRDefault="00484F17"/>
    <w:p w14:paraId="16A553CF" w14:textId="77777777" w:rsidR="00484F17" w:rsidRDefault="00484F17"/>
    <w:p w14:paraId="3D0E6342" w14:textId="77777777" w:rsidR="00484F17" w:rsidRDefault="00484F17"/>
    <w:p w14:paraId="3E05116D" w14:textId="77777777" w:rsidR="00484F17" w:rsidRDefault="00484F17"/>
    <w:p w14:paraId="691EFC03" w14:textId="77777777" w:rsidR="00484F17" w:rsidRDefault="00484F17"/>
    <w:p w14:paraId="57F19A02" w14:textId="77777777" w:rsidR="00484F17" w:rsidRDefault="00484F17"/>
    <w:p w14:paraId="359AB135" w14:textId="77777777" w:rsidR="00484F17" w:rsidRDefault="00484F17"/>
    <w:p w14:paraId="62665C71" w14:textId="77777777" w:rsidR="00484F17" w:rsidRDefault="00484F17"/>
    <w:p w14:paraId="593FDD65" w14:textId="77777777" w:rsidR="00484F17" w:rsidRDefault="00484F17"/>
    <w:p w14:paraId="0131D733" w14:textId="0BF536B1" w:rsidR="000B09AA" w:rsidRDefault="000B09AA">
      <w:pPr>
        <w:rPr>
          <w:rStyle w:val="Strong"/>
        </w:rPr>
      </w:pPr>
      <w:r>
        <w:t xml:space="preserve">clear policies and procedures for </w:t>
      </w:r>
      <w:r>
        <w:rPr>
          <w:rStyle w:val="Strong"/>
        </w:rPr>
        <w:t>“backfilling and gap-filling missing data and for updating the sources of data used</w:t>
      </w:r>
    </w:p>
    <w:p w14:paraId="6C3BAE10" w14:textId="77777777" w:rsidR="000B09AA" w:rsidRDefault="000B09AA">
      <w:pPr>
        <w:rPr>
          <w:rStyle w:val="Strong"/>
        </w:rPr>
      </w:pPr>
    </w:p>
    <w:p w14:paraId="1873C68C" w14:textId="77777777" w:rsidR="000B09AA" w:rsidRDefault="000B09AA"/>
    <w:p w14:paraId="5C949D08" w14:textId="7A329497" w:rsidR="000B09AA" w:rsidRDefault="000B09AA">
      <w:r>
        <w:lastRenderedPageBreak/>
        <w:t>We do not interpret the proposal as requiring the reconstructed IMA history to reproduce the legacy BAU history observation-by-observation where differences arise from known data-quality deficiencies, different market-data sources, timing, conventions, transformations, interpolation or historical methodology.</w:t>
      </w:r>
    </w:p>
    <w:p w14:paraId="1FA85BA5" w14:textId="77777777" w:rsidR="000B09AA" w:rsidRDefault="000B09AA"/>
    <w:p w14:paraId="00F1A14E" w14:textId="77777777" w:rsidR="000B09AA" w:rsidRPr="000B09AA" w:rsidRDefault="000B09AA" w:rsidP="000B09AA">
      <w:pPr>
        <w:spacing w:before="100" w:beforeAutospacing="1" w:after="100" w:afterAutospacing="1" w:line="240" w:lineRule="auto"/>
        <w:rPr>
          <w:rFonts w:ascii="Times New Roman" w:eastAsia="Times New Roman" w:hAnsi="Times New Roman" w:cs="Times New Roman"/>
          <w:kern w:val="0"/>
          <w14:ligatures w14:val="none"/>
        </w:rPr>
      </w:pPr>
      <w:r w:rsidRPr="000B09AA">
        <w:rPr>
          <w:rFonts w:ascii="Times New Roman" w:eastAsia="Times New Roman" w:hAnsi="Times New Roman" w:cs="Times New Roman"/>
          <w:b/>
          <w:bCs/>
          <w:kern w:val="0"/>
          <w14:ligatures w14:val="none"/>
        </w:rPr>
        <w:t>Test #2 — Volatility and correlation</w:t>
      </w:r>
    </w:p>
    <w:p w14:paraId="50C5E203" w14:textId="77777777" w:rsidR="000B09AA" w:rsidRPr="000B09AA" w:rsidRDefault="000B09AA" w:rsidP="000B09AA">
      <w:pPr>
        <w:spacing w:before="100" w:beforeAutospacing="1" w:after="100" w:afterAutospacing="1" w:line="240" w:lineRule="auto"/>
        <w:rPr>
          <w:rFonts w:ascii="Times New Roman" w:eastAsia="Times New Roman" w:hAnsi="Times New Roman" w:cs="Times New Roman"/>
          <w:kern w:val="0"/>
          <w14:ligatures w14:val="none"/>
        </w:rPr>
      </w:pPr>
      <w:r w:rsidRPr="000B09AA">
        <w:rPr>
          <w:rFonts w:ascii="Times New Roman" w:eastAsia="Times New Roman" w:hAnsi="Times New Roman" w:cs="Times New Roman"/>
          <w:kern w:val="0"/>
          <w14:ligatures w14:val="none"/>
        </w:rPr>
        <w:t>“The data must allow the internal models used to calculate the ES-based measure to reflect volatility and correlation of risk factors…”</w:t>
      </w:r>
    </w:p>
    <w:p w14:paraId="13896C4B" w14:textId="77777777" w:rsidR="000B09AA" w:rsidRDefault="000B09AA"/>
    <w:p w14:paraId="538B6147" w14:textId="77777777" w:rsidR="000B09AA" w:rsidRPr="000B09AA" w:rsidRDefault="000B09AA" w:rsidP="000B09AA">
      <w:pPr>
        <w:spacing w:before="100" w:beforeAutospacing="1" w:after="100" w:afterAutospacing="1" w:line="240" w:lineRule="auto"/>
        <w:rPr>
          <w:rFonts w:ascii="Times New Roman" w:eastAsia="Times New Roman" w:hAnsi="Times New Roman" w:cs="Times New Roman"/>
          <w:kern w:val="0"/>
          <w14:ligatures w14:val="none"/>
        </w:rPr>
      </w:pPr>
      <w:r w:rsidRPr="000B09AA">
        <w:rPr>
          <w:rFonts w:ascii="Times New Roman" w:eastAsia="Times New Roman" w:hAnsi="Times New Roman" w:cs="Times New Roman"/>
          <w:b/>
          <w:bCs/>
          <w:kern w:val="0"/>
          <w14:ligatures w14:val="none"/>
        </w:rPr>
        <w:t>Test #3 — Representation of market prices</w:t>
      </w:r>
    </w:p>
    <w:p w14:paraId="6F8BB152" w14:textId="77777777" w:rsidR="006A6D6F" w:rsidRDefault="000B09AA" w:rsidP="000B09AA">
      <w:pPr>
        <w:spacing w:before="100" w:beforeAutospacing="1" w:after="100" w:afterAutospacing="1" w:line="240" w:lineRule="auto"/>
        <w:rPr>
          <w:rFonts w:ascii="Times New Roman" w:eastAsia="Times New Roman" w:hAnsi="Times New Roman" w:cs="Times New Roman"/>
          <w:kern w:val="0"/>
          <w14:ligatures w14:val="none"/>
        </w:rPr>
      </w:pPr>
      <w:r w:rsidRPr="000B09AA">
        <w:rPr>
          <w:rFonts w:ascii="Times New Roman" w:eastAsia="Times New Roman" w:hAnsi="Times New Roman" w:cs="Times New Roman"/>
          <w:kern w:val="0"/>
          <w14:ligatures w14:val="none"/>
        </w:rPr>
        <w:t>“The data must be reflective of prices observed or quoted in the market.”</w:t>
      </w:r>
    </w:p>
    <w:p w14:paraId="50ABC377" w14:textId="5AD319A5" w:rsidR="000B09AA" w:rsidRPr="000B09AA" w:rsidRDefault="000B09AA" w:rsidP="000B09AA">
      <w:pPr>
        <w:spacing w:before="100" w:beforeAutospacing="1" w:after="100" w:afterAutospacing="1" w:line="240" w:lineRule="auto"/>
        <w:rPr>
          <w:rFonts w:ascii="Times New Roman" w:eastAsia="Times New Roman" w:hAnsi="Times New Roman" w:cs="Times New Roman"/>
          <w:kern w:val="0"/>
          <w14:ligatures w14:val="none"/>
        </w:rPr>
      </w:pPr>
      <w:r w:rsidRPr="000B09AA">
        <w:rPr>
          <w:rFonts w:ascii="Times New Roman" w:eastAsia="Times New Roman" w:hAnsi="Times New Roman" w:cs="Times New Roman"/>
          <w:kern w:val="0"/>
          <w14:ligatures w14:val="none"/>
        </w:rPr>
        <w:t>And where the data are not derived from RPOs:</w:t>
      </w:r>
    </w:p>
    <w:p w14:paraId="68769B0C" w14:textId="77777777" w:rsidR="000B09AA" w:rsidRPr="000B09AA" w:rsidRDefault="000B09AA" w:rsidP="000B09AA">
      <w:pPr>
        <w:spacing w:before="100" w:beforeAutospacing="1" w:after="100" w:afterAutospacing="1" w:line="240" w:lineRule="auto"/>
        <w:rPr>
          <w:rFonts w:ascii="Times New Roman" w:eastAsia="Times New Roman" w:hAnsi="Times New Roman" w:cs="Times New Roman"/>
          <w:kern w:val="0"/>
          <w14:ligatures w14:val="none"/>
        </w:rPr>
      </w:pPr>
      <w:r w:rsidRPr="000B09AA">
        <w:rPr>
          <w:rFonts w:ascii="Times New Roman" w:eastAsia="Times New Roman" w:hAnsi="Times New Roman" w:cs="Times New Roman"/>
          <w:kern w:val="0"/>
          <w14:ligatures w14:val="none"/>
        </w:rPr>
        <w:t xml:space="preserve">the bank </w:t>
      </w:r>
      <w:r w:rsidRPr="000B09AA">
        <w:rPr>
          <w:rFonts w:ascii="Times New Roman" w:eastAsia="Times New Roman" w:hAnsi="Times New Roman" w:cs="Times New Roman"/>
          <w:b/>
          <w:bCs/>
          <w:kern w:val="0"/>
          <w14:ligatures w14:val="none"/>
        </w:rPr>
        <w:t>“must be able to demonstrate”</w:t>
      </w:r>
      <w:r w:rsidRPr="000B09AA">
        <w:rPr>
          <w:rFonts w:ascii="Times New Roman" w:eastAsia="Times New Roman" w:hAnsi="Times New Roman" w:cs="Times New Roman"/>
          <w:kern w:val="0"/>
          <w14:ligatures w14:val="none"/>
        </w:rPr>
        <w:t xml:space="preserve"> that the data are reasonably representative of RPOs.</w:t>
      </w:r>
    </w:p>
    <w:p w14:paraId="094BB67D" w14:textId="77777777" w:rsidR="000B09AA" w:rsidRDefault="000B09AA"/>
    <w:p w14:paraId="4A63CB1F" w14:textId="77777777" w:rsidR="000B09AA" w:rsidRDefault="000B09AA"/>
    <w:p w14:paraId="14E3AD15" w14:textId="31A03439" w:rsidR="000B09AA" w:rsidRDefault="000B09AA">
      <w:r>
        <w:t>A banking organization should periodically reconcile…</w:t>
      </w:r>
    </w:p>
    <w:p w14:paraId="39C933DC" w14:textId="77777777" w:rsidR="000B09AA" w:rsidRPr="000B09AA" w:rsidRDefault="000B09AA" w:rsidP="000B09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09AA">
        <w:rPr>
          <w:rFonts w:ascii="Times New Roman" w:eastAsia="Times New Roman" w:hAnsi="Times New Roman" w:cs="Times New Roman"/>
          <w:b/>
          <w:bCs/>
          <w:kern w:val="0"/>
          <w:sz w:val="27"/>
          <w:szCs w:val="27"/>
          <w14:ligatures w14:val="none"/>
        </w:rPr>
        <w:t>A. “Should” versus “must”</w:t>
      </w:r>
    </w:p>
    <w:p w14:paraId="76D764D2" w14:textId="77777777" w:rsidR="000B09AA" w:rsidRPr="000B09AA" w:rsidRDefault="000B09AA" w:rsidP="000B09AA">
      <w:pPr>
        <w:spacing w:before="100" w:beforeAutospacing="1" w:after="100" w:afterAutospacing="1" w:line="240" w:lineRule="auto"/>
        <w:rPr>
          <w:rFonts w:ascii="Times New Roman" w:eastAsia="Times New Roman" w:hAnsi="Times New Roman" w:cs="Times New Roman"/>
          <w:kern w:val="0"/>
          <w14:ligatures w14:val="none"/>
        </w:rPr>
      </w:pPr>
      <w:r w:rsidRPr="000B09AA">
        <w:rPr>
          <w:rFonts w:ascii="Times New Roman" w:eastAsia="Times New Roman" w:hAnsi="Times New Roman" w:cs="Times New Roman"/>
          <w:kern w:val="0"/>
          <w14:ligatures w14:val="none"/>
        </w:rPr>
        <w:t xml:space="preserve">The preamble says </w:t>
      </w:r>
      <w:r w:rsidRPr="000B09AA">
        <w:rPr>
          <w:rFonts w:ascii="Times New Roman" w:eastAsia="Times New Roman" w:hAnsi="Times New Roman" w:cs="Times New Roman"/>
          <w:b/>
          <w:bCs/>
          <w:kern w:val="0"/>
          <w14:ligatures w14:val="none"/>
        </w:rPr>
        <w:t>“should periodically reconcile.”</w:t>
      </w:r>
    </w:p>
    <w:p w14:paraId="253F7140" w14:textId="77777777" w:rsidR="000B09AA" w:rsidRDefault="000B09AA"/>
    <w:p w14:paraId="3D0AD9D9" w14:textId="77777777" w:rsidR="006A6D6F" w:rsidRDefault="006A6D6F"/>
    <w:p w14:paraId="0C43CB30" w14:textId="77777777" w:rsidR="006A6D6F" w:rsidRDefault="006A6D6F"/>
    <w:p w14:paraId="083B7B1B" w14:textId="77777777" w:rsidR="006A6D6F" w:rsidRDefault="006A6D6F"/>
    <w:p w14:paraId="1303CCF1" w14:textId="77777777" w:rsidR="006A6D6F" w:rsidRDefault="006A6D6F"/>
    <w:p w14:paraId="4B34D014" w14:textId="77777777" w:rsidR="006A6D6F" w:rsidRDefault="006A6D6F" w:rsidP="006A6D6F">
      <w:r>
        <w:t xml:space="preserve">1. </w:t>
      </w:r>
      <w:r>
        <w:t>"We are enhancing historical data to improve coverage, lineage, representativeness, and traceability of market observations, particularly during stress periods"</w:t>
      </w:r>
    </w:p>
    <w:p w14:paraId="441F77A4" w14:textId="77777777" w:rsidR="006A6D6F" w:rsidRDefault="006A6D6F" w:rsidP="006A6D6F">
      <w:pPr>
        <w:rPr>
          <w:rStyle w:val="Strong"/>
        </w:rPr>
      </w:pPr>
    </w:p>
    <w:p w14:paraId="063DA965" w14:textId="77777777" w:rsidR="006A6D6F" w:rsidRDefault="006A6D6F" w:rsidP="006A6D6F">
      <w:r>
        <w:lastRenderedPageBreak/>
        <w:t>"Furthermore, the conservative treatment of non-modellable risk factors that do not meet the proposed data quality standards would provide appropriate incentives for banking organizations to enhance the quality of data inputs used in the expected shortfall models.</w:t>
      </w:r>
    </w:p>
    <w:p w14:paraId="454B692B" w14:textId="069840DE" w:rsidR="006A6D6F" w:rsidRDefault="006A6D6F"/>
    <w:p w14:paraId="6C84FE8F" w14:textId="5C942C3B" w:rsidR="00F97069" w:rsidRPr="00F97069" w:rsidRDefault="00F97069">
      <w:pPr>
        <w:rPr>
          <w:b/>
          <w:bCs/>
        </w:rPr>
      </w:pPr>
      <w:r w:rsidRPr="00F97069">
        <w:rPr>
          <w:b/>
          <w:bCs/>
        </w:rPr>
        <w:t>The validation objective is therefore not exact replication of legacy BAU values. It is to demonstrate, with empirical evidence, that the reconstructed history is representative of observed markets, appropriately captures volatility and correlation, is suitable for the relevant stress period, and that any proxying or reconstruction is economically and statistically justified</w:t>
      </w:r>
    </w:p>
    <w:p w14:paraId="332649F8" w14:textId="77777777" w:rsidR="00F97069" w:rsidRPr="00F97069" w:rsidRDefault="00F97069">
      <w:pPr>
        <w:rPr>
          <w:b/>
          <w:bCs/>
          <w:color w:val="EE0000"/>
        </w:rPr>
      </w:pPr>
    </w:p>
    <w:p w14:paraId="20063054" w14:textId="2D35BA7F" w:rsidR="006A6D6F" w:rsidRPr="00F97069" w:rsidRDefault="00F97069" w:rsidP="00F97069">
      <w:pPr>
        <w:pStyle w:val="ListParagraph"/>
        <w:numPr>
          <w:ilvl w:val="0"/>
          <w:numId w:val="1"/>
        </w:numPr>
        <w:rPr>
          <w:b/>
          <w:bCs/>
          <w:color w:val="EE0000"/>
        </w:rPr>
      </w:pPr>
      <w:r w:rsidRPr="00F97069">
        <w:rPr>
          <w:b/>
          <w:bCs/>
          <w:color w:val="EE0000"/>
        </w:rPr>
        <w:t xml:space="preserve">NPR encourages fixing the data </w:t>
      </w:r>
    </w:p>
    <w:p w14:paraId="4DEE54EA" w14:textId="77777777" w:rsidR="00F97069" w:rsidRDefault="00F97069" w:rsidP="00F97069">
      <w:r>
        <w:t>"Furthermore, the conservative treatment of non-modellable risk factors that do not meet the proposed data quality standards would provide appropriate incentives for banking organizations to enhance the quality of data inputs used in the expected shortfall models.</w:t>
      </w:r>
    </w:p>
    <w:p w14:paraId="46A11880" w14:textId="77777777" w:rsidR="00F97069" w:rsidRDefault="00F97069" w:rsidP="00F97069">
      <w:pPr>
        <w:pStyle w:val="ListParagraph"/>
      </w:pPr>
    </w:p>
    <w:p w14:paraId="24AD448A" w14:textId="4F266EB5" w:rsidR="000B09AA" w:rsidRPr="000B09AA" w:rsidRDefault="006A6D6F">
      <w:pPr>
        <w:rPr>
          <w:b/>
          <w:bCs/>
          <w:color w:val="EE0000"/>
        </w:rPr>
      </w:pPr>
      <w:r>
        <w:rPr>
          <w:b/>
          <w:bCs/>
          <w:color w:val="EE0000"/>
        </w:rPr>
        <w:t>2.</w:t>
      </w:r>
      <w:r w:rsidR="000B09AA" w:rsidRPr="000B09AA">
        <w:rPr>
          <w:b/>
          <w:bCs/>
          <w:color w:val="EE0000"/>
        </w:rPr>
        <w:t xml:space="preserve">BAU </w:t>
      </w:r>
      <w:proofErr w:type="spellStart"/>
      <w:r w:rsidR="000B09AA" w:rsidRPr="000B09AA">
        <w:rPr>
          <w:b/>
          <w:bCs/>
          <w:color w:val="EE0000"/>
        </w:rPr>
        <w:t>VaR</w:t>
      </w:r>
      <w:proofErr w:type="spellEnd"/>
      <w:r w:rsidR="000B09AA" w:rsidRPr="000B09AA">
        <w:rPr>
          <w:b/>
          <w:bCs/>
          <w:color w:val="EE0000"/>
        </w:rPr>
        <w:t xml:space="preserve"> should not automatically become the “golden source”</w:t>
      </w:r>
    </w:p>
    <w:p w14:paraId="5FF3FBCE" w14:textId="6E490734" w:rsidR="000B09AA" w:rsidRDefault="000B09AA">
      <w:r>
        <w:t xml:space="preserve">(c) </w:t>
      </w:r>
      <w:r>
        <w:rPr>
          <w:rStyle w:val="Emphasis"/>
        </w:rPr>
        <w:t>Calibration</w:t>
      </w:r>
      <w:r>
        <w:t xml:space="preserve">. The [BANKING ORGANIZATION] </w:t>
      </w:r>
      <w:r w:rsidRPr="000B09AA">
        <w:rPr>
          <w:highlight w:val="yellow"/>
        </w:rPr>
        <w:t>must choose the most appropriate data</w:t>
      </w:r>
      <w:r>
        <w:t xml:space="preserve"> for modellable risk factors and type A non-modellable risk factors to calibrate the ES-based measure</w:t>
      </w:r>
    </w:p>
    <w:p w14:paraId="7385D709" w14:textId="3D266E67" w:rsidR="000B09AA" w:rsidRDefault="000B09AA">
      <w:r>
        <w:t xml:space="preserve">The NPR actually emphasizes choosing data based on </w:t>
      </w:r>
      <w:r>
        <w:rPr>
          <w:rStyle w:val="Strong"/>
        </w:rPr>
        <w:t>quality and relevance</w:t>
      </w:r>
      <w:r>
        <w:t>, ensuring representativeness of real prices, avoiding understatement of volatility, and accurately reflecting correlation</w:t>
      </w:r>
    </w:p>
    <w:p w14:paraId="39BC3069" w14:textId="77777777" w:rsidR="000B09AA" w:rsidRDefault="000B09AA"/>
    <w:p w14:paraId="44BC7F0D" w14:textId="799828F9" w:rsidR="000B09AA" w:rsidRDefault="006A6D6F">
      <w:pPr>
        <w:rPr>
          <w:b/>
          <w:bCs/>
          <w:color w:val="EE0000"/>
        </w:rPr>
      </w:pPr>
      <w:r>
        <w:rPr>
          <w:b/>
          <w:bCs/>
          <w:color w:val="EE0000"/>
        </w:rPr>
        <w:t xml:space="preserve">3. </w:t>
      </w:r>
      <w:r w:rsidR="000B09AA" w:rsidRPr="000B09AA">
        <w:rPr>
          <w:b/>
          <w:bCs/>
          <w:color w:val="EE0000"/>
        </w:rPr>
        <w:t>The NPR actually contemplates backfilling and changing data sources</w:t>
      </w:r>
    </w:p>
    <w:p w14:paraId="20835CD8" w14:textId="77777777" w:rsidR="000B09AA" w:rsidRPr="000B09AA" w:rsidRDefault="000B09AA" w:rsidP="000B09AA">
      <w:pPr>
        <w:spacing w:before="100" w:beforeAutospacing="1" w:after="100" w:afterAutospacing="1" w:line="240" w:lineRule="auto"/>
        <w:rPr>
          <w:rFonts w:ascii="Times New Roman" w:eastAsia="Times New Roman" w:hAnsi="Times New Roman" w:cs="Times New Roman"/>
          <w:kern w:val="0"/>
          <w14:ligatures w14:val="none"/>
        </w:rPr>
      </w:pPr>
      <w:r w:rsidRPr="000B09AA">
        <w:rPr>
          <w:rFonts w:ascii="Times New Roman" w:eastAsia="Times New Roman" w:hAnsi="Times New Roman" w:cs="Times New Roman"/>
          <w:kern w:val="0"/>
          <w14:ligatures w14:val="none"/>
        </w:rPr>
        <w:t>§__.214(b)(2)(iv) expressly requires:</w:t>
      </w:r>
    </w:p>
    <w:p w14:paraId="6A8D8AE8" w14:textId="77777777" w:rsidR="000B09AA" w:rsidRPr="000B09AA" w:rsidRDefault="000B09AA" w:rsidP="000B09AA">
      <w:pPr>
        <w:spacing w:before="100" w:beforeAutospacing="1" w:after="100" w:afterAutospacing="1" w:line="240" w:lineRule="auto"/>
        <w:rPr>
          <w:rFonts w:ascii="Times New Roman" w:eastAsia="Times New Roman" w:hAnsi="Times New Roman" w:cs="Times New Roman"/>
          <w:kern w:val="0"/>
          <w14:ligatures w14:val="none"/>
        </w:rPr>
      </w:pPr>
      <w:r w:rsidRPr="000B09AA">
        <w:rPr>
          <w:rFonts w:ascii="Times New Roman" w:eastAsia="Times New Roman" w:hAnsi="Times New Roman" w:cs="Times New Roman"/>
          <w:kern w:val="0"/>
          <w14:ligatures w14:val="none"/>
        </w:rPr>
        <w:t xml:space="preserve">clear policies and procedures for </w:t>
      </w:r>
      <w:r w:rsidRPr="000B09AA">
        <w:rPr>
          <w:rFonts w:ascii="Times New Roman" w:eastAsia="Times New Roman" w:hAnsi="Times New Roman" w:cs="Times New Roman"/>
          <w:b/>
          <w:bCs/>
          <w:kern w:val="0"/>
          <w14:ligatures w14:val="none"/>
        </w:rPr>
        <w:t>“backfilling and gap-filling missing data and for updating the sources of data used</w:t>
      </w:r>
    </w:p>
    <w:p w14:paraId="1FF28C63" w14:textId="77777777" w:rsidR="000B09AA" w:rsidRDefault="000B09AA">
      <w:pPr>
        <w:rPr>
          <w:b/>
          <w:bCs/>
          <w:color w:val="EE0000"/>
        </w:rPr>
      </w:pPr>
    </w:p>
    <w:p w14:paraId="50BEFD59" w14:textId="77777777" w:rsidR="00257255" w:rsidRDefault="000B09AA">
      <w:r>
        <w:lastRenderedPageBreak/>
        <w:t xml:space="preserve">The NPR does not contemplate historical data as immutable. To the contrary, §__.214 expressly requires policies for backfilling, gap-filling and updating data sources, while the preamble expressly recognizes incentives to enhance data quality. </w:t>
      </w:r>
    </w:p>
    <w:p w14:paraId="4F7ADEAF" w14:textId="74F4070A" w:rsidR="000B09AA" w:rsidRDefault="000B09AA">
      <w:r>
        <w:t>Our historical remediation should therefore be evaluated on whether the resulting dataset satisfies the IMA data-quality standards—not whether it mechanically reproduces known deficiencies in the legacy history.</w:t>
      </w:r>
    </w:p>
    <w:p w14:paraId="00FE7874" w14:textId="77777777" w:rsidR="00257255" w:rsidRDefault="00257255"/>
    <w:p w14:paraId="199D2332" w14:textId="71EB5249" w:rsidR="00257255" w:rsidRDefault="006A6D6F">
      <w:pPr>
        <w:rPr>
          <w:b/>
          <w:bCs/>
          <w:color w:val="EE0000"/>
        </w:rPr>
      </w:pPr>
      <w:r w:rsidRPr="006A6D6F">
        <w:rPr>
          <w:b/>
          <w:bCs/>
          <w:color w:val="EE0000"/>
        </w:rPr>
        <w:t xml:space="preserve">4. </w:t>
      </w:r>
      <w:r w:rsidR="00257255" w:rsidRPr="006A6D6F">
        <w:rPr>
          <w:b/>
          <w:bCs/>
          <w:color w:val="EE0000"/>
        </w:rPr>
        <w:t>“What is the proportionate validation framework necessary to demonstrate that the remediated history is fit for IMA use?”</w:t>
      </w:r>
    </w:p>
    <w:p w14:paraId="5B524254" w14:textId="77777777" w:rsidR="006A6D6F" w:rsidRDefault="006A6D6F">
      <w:pPr>
        <w:rPr>
          <w:b/>
          <w:bCs/>
          <w:color w:val="EE0000"/>
        </w:rPr>
      </w:pPr>
    </w:p>
    <w:p w14:paraId="6AA3448D" w14:textId="4DA1F004" w:rsidR="006A6D6F" w:rsidRDefault="006A6D6F">
      <w:r>
        <w:t xml:space="preserve">We are not seeking to recreate BAU </w:t>
      </w:r>
      <w:proofErr w:type="spellStart"/>
      <w:r>
        <w:t>VaR</w:t>
      </w:r>
      <w:proofErr w:type="spellEnd"/>
      <w:r>
        <w:t xml:space="preserve"> history under a different data source. We are constructing an IMA-compliant historical dataset.</w:t>
      </w:r>
    </w:p>
    <w:p w14:paraId="5B629AD0" w14:textId="77777777" w:rsidR="006A6D6F" w:rsidRDefault="006A6D6F"/>
    <w:p w14:paraId="752B99A1" w14:textId="5E0D556B" w:rsidR="006A6D6F" w:rsidRDefault="006A6D6F">
      <w:r w:rsidRPr="006A6D6F">
        <w:rPr>
          <w:b/>
          <w:bCs/>
        </w:rPr>
        <w:t>The validation objective is therefore not exact replication of legacy BAU values.</w:t>
      </w:r>
      <w:r>
        <w:t xml:space="preserve"> It is to demonstrate, with empirical evidence, that the reconstructed history is representative of observed markets, appropriately captures volatility and correlation, is suitable for the relevant stress period</w:t>
      </w:r>
    </w:p>
    <w:p w14:paraId="29BA95C0" w14:textId="77777777" w:rsidR="006A6D6F" w:rsidRDefault="006A6D6F"/>
    <w:p w14:paraId="5539B414" w14:textId="77777777" w:rsidR="006A6D6F" w:rsidRDefault="006A6D6F"/>
    <w:p w14:paraId="1BD8F3DC" w14:textId="1ADCAC84" w:rsidR="006A6D6F" w:rsidRPr="006A6D6F" w:rsidRDefault="006A6D6F">
      <w:pPr>
        <w:rPr>
          <w:b/>
          <w:bCs/>
          <w:color w:val="EE0000"/>
        </w:rPr>
      </w:pPr>
      <w:r w:rsidRPr="006A6D6F">
        <w:rPr>
          <w:b/>
          <w:bCs/>
          <w:color w:val="EE0000"/>
        </w:rPr>
        <w:t xml:space="preserve">5. </w:t>
      </w:r>
      <w:r w:rsidRPr="006A6D6F">
        <w:rPr>
          <w:b/>
          <w:bCs/>
          <w:color w:val="EE0000"/>
        </w:rPr>
        <w:t>For stress-period reconstruction, our primary validation objective is historical market representativeness</w:t>
      </w:r>
    </w:p>
    <w:p w14:paraId="16A88621" w14:textId="77777777" w:rsidR="006A6D6F" w:rsidRDefault="006A6D6F" w:rsidP="006A6D6F">
      <w:pPr>
        <w:spacing w:before="100" w:beforeAutospacing="1" w:after="100" w:afterAutospacing="1" w:line="240" w:lineRule="auto"/>
        <w:rPr>
          <w:rFonts w:ascii="Times New Roman" w:eastAsia="Times New Roman" w:hAnsi="Times New Roman" w:cs="Times New Roman"/>
          <w:kern w:val="0"/>
          <w14:ligatures w14:val="none"/>
        </w:rPr>
      </w:pPr>
      <w:r w:rsidRPr="006A6D6F">
        <w:rPr>
          <w:rFonts w:ascii="Times New Roman" w:eastAsia="Times New Roman" w:hAnsi="Times New Roman" w:cs="Times New Roman"/>
          <w:kern w:val="0"/>
          <w14:ligatures w14:val="none"/>
        </w:rPr>
        <w:t>“Does reconstructed 2008 equal our old 2008 RF?”</w:t>
      </w:r>
    </w:p>
    <w:p w14:paraId="54A5373D" w14:textId="77777777" w:rsidR="006A6D6F" w:rsidRDefault="006A6D6F" w:rsidP="006A6D6F">
      <w:pPr>
        <w:spacing w:before="100" w:beforeAutospacing="1" w:after="100" w:afterAutospacing="1" w:line="240" w:lineRule="auto"/>
        <w:rPr>
          <w:rFonts w:ascii="Times New Roman" w:eastAsia="Times New Roman" w:hAnsi="Times New Roman" w:cs="Times New Roman"/>
          <w:kern w:val="0"/>
          <w14:ligatures w14:val="none"/>
        </w:rPr>
      </w:pPr>
      <w:r w:rsidRPr="006A6D6F">
        <w:rPr>
          <w:rFonts w:ascii="Times New Roman" w:eastAsia="Times New Roman" w:hAnsi="Times New Roman" w:cs="Times New Roman"/>
          <w:kern w:val="0"/>
          <w14:ligatures w14:val="none"/>
        </w:rPr>
        <w:t>The proposed rule asks a different question:</w:t>
      </w:r>
    </w:p>
    <w:p w14:paraId="34304456" w14:textId="40A3529D" w:rsidR="006A6D6F" w:rsidRDefault="006A6D6F" w:rsidP="006A6D6F">
      <w:pPr>
        <w:spacing w:before="100" w:beforeAutospacing="1" w:after="100" w:afterAutospacing="1" w:line="240" w:lineRule="auto"/>
        <w:rPr>
          <w:rFonts w:ascii="Times New Roman" w:eastAsia="Times New Roman" w:hAnsi="Times New Roman" w:cs="Times New Roman"/>
          <w:kern w:val="0"/>
          <w14:ligatures w14:val="none"/>
        </w:rPr>
      </w:pPr>
      <w:r w:rsidRPr="006A6D6F">
        <w:rPr>
          <w:rFonts w:ascii="Times New Roman" w:eastAsia="Times New Roman" w:hAnsi="Times New Roman" w:cs="Times New Roman"/>
          <w:kern w:val="0"/>
          <w14:ligatures w14:val="none"/>
        </w:rPr>
        <w:t xml:space="preserve">Is the data reflective of market prices observed/quoted </w:t>
      </w:r>
      <w:r w:rsidRPr="006A6D6F">
        <w:rPr>
          <w:rFonts w:ascii="Times New Roman" w:eastAsia="Times New Roman" w:hAnsi="Times New Roman" w:cs="Times New Roman"/>
          <w:b/>
          <w:bCs/>
          <w:kern w:val="0"/>
          <w14:ligatures w14:val="none"/>
        </w:rPr>
        <w:t>during that stress period</w:t>
      </w:r>
      <w:r w:rsidRPr="006A6D6F">
        <w:rPr>
          <w:rFonts w:ascii="Times New Roman" w:eastAsia="Times New Roman" w:hAnsi="Times New Roman" w:cs="Times New Roman"/>
          <w:kern w:val="0"/>
          <w14:ligatures w14:val="none"/>
        </w:rPr>
        <w:t>?</w:t>
      </w:r>
    </w:p>
    <w:p w14:paraId="2CACD6B6" w14:textId="77777777" w:rsidR="006A6D6F" w:rsidRDefault="006A6D6F" w:rsidP="006A6D6F">
      <w:pPr>
        <w:spacing w:before="100" w:beforeAutospacing="1" w:after="100" w:afterAutospacing="1" w:line="240" w:lineRule="auto"/>
        <w:rPr>
          <w:rFonts w:ascii="Times New Roman" w:eastAsia="Times New Roman" w:hAnsi="Times New Roman" w:cs="Times New Roman"/>
          <w:kern w:val="0"/>
          <w14:ligatures w14:val="none"/>
        </w:rPr>
      </w:pPr>
    </w:p>
    <w:p w14:paraId="41173F75" w14:textId="77777777" w:rsidR="006A6D6F" w:rsidRDefault="006A6D6F" w:rsidP="006A6D6F">
      <w:pPr>
        <w:spacing w:before="100" w:beforeAutospacing="1" w:after="100" w:afterAutospacing="1" w:line="240" w:lineRule="auto"/>
        <w:rPr>
          <w:rFonts w:ascii="Times New Roman" w:eastAsia="Times New Roman" w:hAnsi="Times New Roman" w:cs="Times New Roman"/>
          <w:kern w:val="0"/>
          <w14:ligatures w14:val="none"/>
        </w:rPr>
      </w:pPr>
    </w:p>
    <w:p w14:paraId="3D8A119B" w14:textId="040B6D03" w:rsidR="006A6D6F" w:rsidRPr="006A6D6F" w:rsidRDefault="006A6D6F" w:rsidP="006A6D6F">
      <w:pPr>
        <w:spacing w:before="100" w:beforeAutospacing="1" w:after="100" w:afterAutospacing="1" w:line="240" w:lineRule="auto"/>
        <w:rPr>
          <w:rFonts w:ascii="Times New Roman" w:eastAsia="Times New Roman" w:hAnsi="Times New Roman" w:cs="Times New Roman"/>
          <w:kern w:val="0"/>
          <w14:ligatures w14:val="none"/>
        </w:rPr>
      </w:pPr>
      <w:r>
        <w:t xml:space="preserve">if the market prices used differ from those actually observed in the stress period, the bank must </w:t>
      </w:r>
      <w:r>
        <w:rPr>
          <w:rStyle w:val="Strong"/>
        </w:rPr>
        <w:t>empirically justify</w:t>
      </w:r>
      <w:r>
        <w:t xml:space="preserve"> the difference. For products that did not exist, the bank must demonstrate that the selected prices match changes in similar instruments during the stress period.</w:t>
      </w:r>
    </w:p>
    <w:p w14:paraId="1DEC8E53" w14:textId="77777777" w:rsidR="006A6D6F" w:rsidRDefault="006A6D6F">
      <w:pPr>
        <w:rPr>
          <w:b/>
          <w:bCs/>
          <w:color w:val="EE0000"/>
        </w:rPr>
      </w:pPr>
    </w:p>
    <w:p w14:paraId="27C7DB7C" w14:textId="1BC06343" w:rsidR="00F97069" w:rsidRPr="00F97069" w:rsidRDefault="00F97069" w:rsidP="00F97069">
      <w:pPr>
        <w:spacing w:before="100" w:beforeAutospacing="1" w:after="100" w:afterAutospacing="1" w:line="240" w:lineRule="auto"/>
        <w:outlineLvl w:val="2"/>
        <w:rPr>
          <w:rFonts w:ascii="Times New Roman" w:eastAsia="Times New Roman" w:hAnsi="Times New Roman" w:cs="Times New Roman"/>
          <w:b/>
          <w:bCs/>
          <w:color w:val="EE0000"/>
          <w:kern w:val="0"/>
          <w:sz w:val="27"/>
          <w:szCs w:val="27"/>
          <w14:ligatures w14:val="none"/>
        </w:rPr>
      </w:pPr>
      <w:r w:rsidRPr="00F97069">
        <w:rPr>
          <w:rFonts w:ascii="Times New Roman" w:eastAsia="Times New Roman" w:hAnsi="Times New Roman" w:cs="Times New Roman"/>
          <w:b/>
          <w:bCs/>
          <w:color w:val="EE0000"/>
          <w:kern w:val="0"/>
          <w:sz w:val="27"/>
          <w:szCs w:val="27"/>
          <w14:ligatures w14:val="none"/>
        </w:rPr>
        <w:t xml:space="preserve">6. </w:t>
      </w:r>
      <w:r w:rsidRPr="00F97069">
        <w:rPr>
          <w:rFonts w:ascii="Times New Roman" w:eastAsia="Times New Roman" w:hAnsi="Times New Roman" w:cs="Times New Roman"/>
          <w:b/>
          <w:bCs/>
          <w:color w:val="EE0000"/>
          <w:kern w:val="0"/>
          <w:sz w:val="27"/>
          <w:szCs w:val="27"/>
          <w14:ligatures w14:val="none"/>
        </w:rPr>
        <w:t>The big catch: ongoing IMA will already converge with BAU</w:t>
      </w:r>
    </w:p>
    <w:p w14:paraId="393BE1A4" w14:textId="77777777" w:rsidR="00F97069" w:rsidRPr="00F97069" w:rsidRDefault="00F97069" w:rsidP="00F97069">
      <w:pPr>
        <w:spacing w:before="100" w:beforeAutospacing="1" w:after="100" w:afterAutospacing="1" w:line="240" w:lineRule="auto"/>
        <w:rPr>
          <w:rFonts w:ascii="Times New Roman" w:eastAsia="Times New Roman" w:hAnsi="Times New Roman" w:cs="Times New Roman"/>
          <w:kern w:val="0"/>
          <w14:ligatures w14:val="none"/>
        </w:rPr>
      </w:pPr>
      <w:r w:rsidRPr="00F97069">
        <w:rPr>
          <w:rFonts w:ascii="Times New Roman" w:eastAsia="Times New Roman" w:hAnsi="Times New Roman" w:cs="Times New Roman"/>
          <w:kern w:val="0"/>
          <w14:ligatures w14:val="none"/>
        </w:rPr>
        <w:t xml:space="preserve">For the </w:t>
      </w:r>
      <w:r w:rsidRPr="00F97069">
        <w:rPr>
          <w:rFonts w:ascii="Times New Roman" w:eastAsia="Times New Roman" w:hAnsi="Times New Roman" w:cs="Times New Roman"/>
          <w:b/>
          <w:bCs/>
          <w:kern w:val="0"/>
          <w14:ligatures w14:val="none"/>
        </w:rPr>
        <w:t>ongoing/current period</w:t>
      </w:r>
      <w:r w:rsidRPr="00F97069">
        <w:rPr>
          <w:rFonts w:ascii="Times New Roman" w:eastAsia="Times New Roman" w:hAnsi="Times New Roman" w:cs="Times New Roman"/>
          <w:kern w:val="0"/>
          <w14:ligatures w14:val="none"/>
        </w:rPr>
        <w:t xml:space="preserve">, the reconciliation expectation should largely be satisfied by design because IMA and internal risk management will use the </w:t>
      </w:r>
      <w:r w:rsidRPr="00F97069">
        <w:rPr>
          <w:rFonts w:ascii="Times New Roman" w:eastAsia="Times New Roman" w:hAnsi="Times New Roman" w:cs="Times New Roman"/>
          <w:b/>
          <w:bCs/>
          <w:kern w:val="0"/>
          <w14:ligatures w14:val="none"/>
        </w:rPr>
        <w:t>same market-data architecture, MDOs/models, and MDOR data</w:t>
      </w:r>
      <w:r w:rsidRPr="00F97069">
        <w:rPr>
          <w:rFonts w:ascii="Times New Roman" w:eastAsia="Times New Roman" w:hAnsi="Times New Roman" w:cs="Times New Roman"/>
          <w:kern w:val="0"/>
          <w14:ligatures w14:val="none"/>
        </w:rPr>
        <w:t>. We did not purchase a separate vendor feed to operate as the future IMA production source; the vendor history is principally part of the historical remediation.</w:t>
      </w:r>
    </w:p>
    <w:p w14:paraId="2D5881AF" w14:textId="326818D9" w:rsidR="00F97069" w:rsidRPr="00F97069" w:rsidRDefault="00F97069">
      <w:pPr>
        <w:rPr>
          <w:b/>
          <w:bCs/>
          <w:color w:val="EE0000"/>
        </w:rPr>
      </w:pPr>
      <w:r w:rsidRPr="00F97069">
        <w:rPr>
          <w:b/>
          <w:bCs/>
          <w:color w:val="EE0000"/>
        </w:rPr>
        <w:t xml:space="preserve">7. </w:t>
      </w:r>
      <w:r w:rsidRPr="00F97069">
        <w:rPr>
          <w:b/>
          <w:bCs/>
          <w:color w:val="EE0000"/>
        </w:rPr>
        <w:t>Historical stress data is deliberately a different regulatory question</w:t>
      </w:r>
    </w:p>
    <w:p w14:paraId="2E2C46EE" w14:textId="679A98AD" w:rsidR="00F97069" w:rsidRDefault="00F97069">
      <w:r>
        <w:t xml:space="preserve">The proposed rule requires stress-period data to be reflective of prices observed or quoted </w:t>
      </w:r>
      <w:r>
        <w:rPr>
          <w:rStyle w:val="Strong"/>
        </w:rPr>
        <w:t>during the stress period</w:t>
      </w:r>
      <w:r>
        <w:t>, calls for sourcing directly from that period where possible, and requires empirical justification where the data differ from prices actually observed during that period.</w:t>
      </w:r>
    </w:p>
    <w:p w14:paraId="0B7E9C5E" w14:textId="77777777" w:rsidR="00F97069" w:rsidRDefault="00F97069"/>
    <w:p w14:paraId="63758143" w14:textId="77777777" w:rsidR="00F97069" w:rsidRPr="00F97069" w:rsidRDefault="00F97069" w:rsidP="00F97069">
      <w:pPr>
        <w:spacing w:before="100" w:beforeAutospacing="1" w:after="100" w:afterAutospacing="1" w:line="240" w:lineRule="auto"/>
        <w:rPr>
          <w:rFonts w:ascii="Times New Roman" w:eastAsia="Times New Roman" w:hAnsi="Times New Roman" w:cs="Times New Roman"/>
          <w:kern w:val="0"/>
          <w14:ligatures w14:val="none"/>
        </w:rPr>
      </w:pPr>
      <w:r w:rsidRPr="00F97069">
        <w:rPr>
          <w:rFonts w:ascii="Times New Roman" w:eastAsia="Times New Roman" w:hAnsi="Times New Roman" w:cs="Times New Roman"/>
          <w:kern w:val="0"/>
          <w14:ligatures w14:val="none"/>
        </w:rPr>
        <w:t xml:space="preserve">The NPR itself treats </w:t>
      </w:r>
      <w:r w:rsidRPr="00F97069">
        <w:rPr>
          <w:rFonts w:ascii="Times New Roman" w:eastAsia="Times New Roman" w:hAnsi="Times New Roman" w:cs="Times New Roman"/>
          <w:b/>
          <w:bCs/>
          <w:kern w:val="0"/>
          <w14:ligatures w14:val="none"/>
        </w:rPr>
        <w:t>historical stress-period data separately</w:t>
      </w:r>
      <w:r w:rsidRPr="00F97069">
        <w:rPr>
          <w:rFonts w:ascii="Times New Roman" w:eastAsia="Times New Roman" w:hAnsi="Times New Roman" w:cs="Times New Roman"/>
          <w:kern w:val="0"/>
          <w14:ligatures w14:val="none"/>
        </w:rPr>
        <w:t xml:space="preserve"> under </w:t>
      </w:r>
      <w:r w:rsidRPr="00F97069">
        <w:rPr>
          <w:rFonts w:ascii="Times New Roman" w:eastAsia="Times New Roman" w:hAnsi="Times New Roman" w:cs="Times New Roman"/>
          <w:b/>
          <w:bCs/>
          <w:kern w:val="0"/>
          <w14:ligatures w14:val="none"/>
        </w:rPr>
        <w:t>Qualitative Test #5</w:t>
      </w:r>
      <w:r w:rsidRPr="00F97069">
        <w:rPr>
          <w:rFonts w:ascii="Times New Roman" w:eastAsia="Times New Roman" w:hAnsi="Times New Roman" w:cs="Times New Roman"/>
          <w:kern w:val="0"/>
          <w14:ligatures w14:val="none"/>
        </w:rPr>
        <w:t>. That includes whatever historical period ultimately supports the selected stress period—not merely the GFC. A post-2019 period such as the COVID market shock can therefore become relevant depending on stress-period selection.</w:t>
      </w:r>
    </w:p>
    <w:p w14:paraId="2DECD543" w14:textId="77777777" w:rsidR="00F97069" w:rsidRPr="00F97069" w:rsidRDefault="00F97069" w:rsidP="00F97069">
      <w:pPr>
        <w:spacing w:before="100" w:beforeAutospacing="1" w:after="100" w:afterAutospacing="1" w:line="240" w:lineRule="auto"/>
        <w:rPr>
          <w:rFonts w:ascii="Times New Roman" w:eastAsia="Times New Roman" w:hAnsi="Times New Roman" w:cs="Times New Roman"/>
          <w:kern w:val="0"/>
          <w14:ligatures w14:val="none"/>
        </w:rPr>
      </w:pPr>
      <w:r w:rsidRPr="00F97069">
        <w:rPr>
          <w:rFonts w:ascii="Times New Roman" w:eastAsia="Times New Roman" w:hAnsi="Times New Roman" w:cs="Times New Roman"/>
          <w:kern w:val="0"/>
          <w14:ligatures w14:val="none"/>
        </w:rPr>
        <w:t>For the stress period, the regulatory test is fundamentally:</w:t>
      </w:r>
    </w:p>
    <w:p w14:paraId="71BE30B9" w14:textId="77777777" w:rsidR="00F97069" w:rsidRPr="00F97069" w:rsidRDefault="00F97069" w:rsidP="00F97069">
      <w:pPr>
        <w:spacing w:before="100" w:beforeAutospacing="1" w:after="100" w:afterAutospacing="1" w:line="240" w:lineRule="auto"/>
        <w:rPr>
          <w:rFonts w:ascii="Times New Roman" w:eastAsia="Times New Roman" w:hAnsi="Times New Roman" w:cs="Times New Roman"/>
          <w:kern w:val="0"/>
          <w14:ligatures w14:val="none"/>
        </w:rPr>
      </w:pPr>
      <w:r w:rsidRPr="00F97069">
        <w:rPr>
          <w:rFonts w:ascii="Times New Roman" w:eastAsia="Times New Roman" w:hAnsi="Times New Roman" w:cs="Times New Roman"/>
          <w:b/>
          <w:bCs/>
          <w:kern w:val="0"/>
          <w14:ligatures w14:val="none"/>
        </w:rPr>
        <w:t>Does the reconstructed history appropriately represent prices and market behavior during the applicable historical stress period?</w:t>
      </w:r>
    </w:p>
    <w:p w14:paraId="28600AB1" w14:textId="77777777" w:rsidR="00F97069" w:rsidRPr="00F97069" w:rsidRDefault="00F97069" w:rsidP="00F97069">
      <w:pPr>
        <w:spacing w:before="100" w:beforeAutospacing="1" w:after="100" w:afterAutospacing="1" w:line="240" w:lineRule="auto"/>
        <w:rPr>
          <w:rFonts w:ascii="Times New Roman" w:eastAsia="Times New Roman" w:hAnsi="Times New Roman" w:cs="Times New Roman"/>
          <w:kern w:val="0"/>
          <w14:ligatures w14:val="none"/>
        </w:rPr>
      </w:pPr>
      <w:r w:rsidRPr="00F97069">
        <w:rPr>
          <w:rFonts w:ascii="Times New Roman" w:eastAsia="Times New Roman" w:hAnsi="Times New Roman" w:cs="Times New Roman"/>
          <w:kern w:val="0"/>
          <w14:ligatures w14:val="none"/>
        </w:rPr>
        <w:t>—not—</w:t>
      </w:r>
    </w:p>
    <w:p w14:paraId="0786E7EB" w14:textId="77777777" w:rsidR="00F97069" w:rsidRPr="00F97069" w:rsidRDefault="00F97069" w:rsidP="00F97069">
      <w:pPr>
        <w:spacing w:before="100" w:beforeAutospacing="1" w:after="100" w:afterAutospacing="1" w:line="240" w:lineRule="auto"/>
        <w:rPr>
          <w:rFonts w:ascii="Times New Roman" w:eastAsia="Times New Roman" w:hAnsi="Times New Roman" w:cs="Times New Roman"/>
          <w:kern w:val="0"/>
          <w14:ligatures w14:val="none"/>
        </w:rPr>
      </w:pPr>
      <w:r w:rsidRPr="00F97069">
        <w:rPr>
          <w:rFonts w:ascii="Times New Roman" w:eastAsia="Times New Roman" w:hAnsi="Times New Roman" w:cs="Times New Roman"/>
          <w:b/>
          <w:bCs/>
          <w:kern w:val="0"/>
          <w14:ligatures w14:val="none"/>
        </w:rPr>
        <w:t xml:space="preserve">Does reconstructed history reproduce the bank's legacy </w:t>
      </w:r>
      <w:proofErr w:type="spellStart"/>
      <w:r w:rsidRPr="00F97069">
        <w:rPr>
          <w:rFonts w:ascii="Times New Roman" w:eastAsia="Times New Roman" w:hAnsi="Times New Roman" w:cs="Times New Roman"/>
          <w:b/>
          <w:bCs/>
          <w:kern w:val="0"/>
          <w14:ligatures w14:val="none"/>
        </w:rPr>
        <w:t>VaR</w:t>
      </w:r>
      <w:proofErr w:type="spellEnd"/>
      <w:r w:rsidRPr="00F97069">
        <w:rPr>
          <w:rFonts w:ascii="Times New Roman" w:eastAsia="Times New Roman" w:hAnsi="Times New Roman" w:cs="Times New Roman"/>
          <w:b/>
          <w:bCs/>
          <w:kern w:val="0"/>
          <w14:ligatures w14:val="none"/>
        </w:rPr>
        <w:t xml:space="preserve"> history for that date?</w:t>
      </w:r>
    </w:p>
    <w:p w14:paraId="521F033A" w14:textId="77777777" w:rsidR="00F97069" w:rsidRDefault="00F97069">
      <w:pPr>
        <w:rPr>
          <w:b/>
          <w:bCs/>
          <w:color w:val="EE0000"/>
        </w:rPr>
      </w:pPr>
    </w:p>
    <w:p w14:paraId="4CE2F9D9" w14:textId="77777777" w:rsidR="00F97069" w:rsidRDefault="00F97069">
      <w:pPr>
        <w:rPr>
          <w:b/>
          <w:bCs/>
          <w:color w:val="EE0000"/>
        </w:rPr>
      </w:pPr>
    </w:p>
    <w:p w14:paraId="6C612D82" w14:textId="662C52C9" w:rsidR="00F97069" w:rsidRDefault="00F97069">
      <w:pPr>
        <w:rPr>
          <w:color w:val="EE0000"/>
        </w:rPr>
      </w:pPr>
      <w:r w:rsidRPr="00F97069">
        <w:rPr>
          <w:color w:val="EE0000"/>
        </w:rPr>
        <w:t xml:space="preserve">The operative proposed rule, §__.214(b)(2), defines </w:t>
      </w:r>
      <w:r w:rsidRPr="00F97069">
        <w:rPr>
          <w:rStyle w:val="Strong"/>
          <w:color w:val="EE0000"/>
        </w:rPr>
        <w:t>seven qualitative standards</w:t>
      </w:r>
      <w:r w:rsidRPr="00F97069">
        <w:rPr>
          <w:color w:val="EE0000"/>
        </w:rPr>
        <w:t>. For the issues we're discussing, the important ones are:</w:t>
      </w:r>
    </w:p>
    <w:p w14:paraId="5E06B60D"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b/>
          <w:bCs/>
          <w:kern w:val="0"/>
          <w14:ligatures w14:val="none"/>
        </w:rPr>
        <w:t>Test #2 — Volatility and correlation</w:t>
      </w:r>
    </w:p>
    <w:p w14:paraId="428307A2"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kern w:val="0"/>
          <w14:ligatures w14:val="none"/>
        </w:rPr>
        <w:t>“The data must allow the internal models used to calculate the ES-based measure to reflect volatility and correlation of risk factors…”</w:t>
      </w:r>
    </w:p>
    <w:p w14:paraId="37C8B5CF"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b/>
          <w:bCs/>
          <w:kern w:val="0"/>
          <w14:ligatures w14:val="none"/>
        </w:rPr>
        <w:t>Test #3 — Representation of market prices</w:t>
      </w:r>
    </w:p>
    <w:p w14:paraId="29F38584"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kern w:val="0"/>
          <w14:ligatures w14:val="none"/>
        </w:rPr>
        <w:lastRenderedPageBreak/>
        <w:t>“The data must be reflective of prices observed or quoted in the market.”</w:t>
      </w:r>
    </w:p>
    <w:p w14:paraId="7E55DF15"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kern w:val="0"/>
          <w14:ligatures w14:val="none"/>
        </w:rPr>
        <w:t>And where the data are not derived from RPOs:</w:t>
      </w:r>
    </w:p>
    <w:p w14:paraId="3F5C296E"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kern w:val="0"/>
          <w14:ligatures w14:val="none"/>
        </w:rPr>
        <w:t xml:space="preserve">the bank </w:t>
      </w:r>
      <w:r w:rsidRPr="00644C4D">
        <w:rPr>
          <w:rFonts w:ascii="Times New Roman" w:eastAsia="Times New Roman" w:hAnsi="Times New Roman" w:cs="Times New Roman"/>
          <w:b/>
          <w:bCs/>
          <w:kern w:val="0"/>
          <w14:ligatures w14:val="none"/>
        </w:rPr>
        <w:t>“must be able to demonstrate”</w:t>
      </w:r>
      <w:r w:rsidRPr="00644C4D">
        <w:rPr>
          <w:rFonts w:ascii="Times New Roman" w:eastAsia="Times New Roman" w:hAnsi="Times New Roman" w:cs="Times New Roman"/>
          <w:kern w:val="0"/>
          <w14:ligatures w14:val="none"/>
        </w:rPr>
        <w:t xml:space="preserve"> that the data are reasonably representative of RPOs.</w:t>
      </w:r>
    </w:p>
    <w:p w14:paraId="4DAE4417"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b/>
          <w:bCs/>
          <w:kern w:val="0"/>
          <w14:ligatures w14:val="none"/>
        </w:rPr>
        <w:t>Test #4 — Updating / backfilling / gap filling</w:t>
      </w:r>
    </w:p>
    <w:p w14:paraId="31770C1C"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kern w:val="0"/>
          <w14:ligatures w14:val="none"/>
        </w:rPr>
        <w:t xml:space="preserve">The bank must maintain clear policies and procedures for </w:t>
      </w:r>
      <w:r w:rsidRPr="00644C4D">
        <w:rPr>
          <w:rFonts w:ascii="Times New Roman" w:eastAsia="Times New Roman" w:hAnsi="Times New Roman" w:cs="Times New Roman"/>
          <w:b/>
          <w:bCs/>
          <w:kern w:val="0"/>
          <w14:ligatures w14:val="none"/>
        </w:rPr>
        <w:t>“backfilling and gap-filling missing data and for updating the sources of data used.”</w:t>
      </w:r>
    </w:p>
    <w:p w14:paraId="3F185B46"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b/>
          <w:bCs/>
          <w:kern w:val="0"/>
          <w14:ligatures w14:val="none"/>
        </w:rPr>
        <w:t>Test #5 — Historical stress period</w:t>
      </w:r>
    </w:p>
    <w:p w14:paraId="247262C0"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kern w:val="0"/>
          <w14:ligatures w14:val="none"/>
        </w:rPr>
        <w:t xml:space="preserve">Stress-period data must be reflective of prices observed/quoted during the stress period; data should be sourced directly from that period where possible, and differences from actual historical market prices must be </w:t>
      </w:r>
      <w:r w:rsidRPr="00644C4D">
        <w:rPr>
          <w:rFonts w:ascii="Times New Roman" w:eastAsia="Times New Roman" w:hAnsi="Times New Roman" w:cs="Times New Roman"/>
          <w:b/>
          <w:bCs/>
          <w:kern w:val="0"/>
          <w14:ligatures w14:val="none"/>
        </w:rPr>
        <w:t>empirically justified</w:t>
      </w:r>
      <w:r w:rsidRPr="00644C4D">
        <w:rPr>
          <w:rFonts w:ascii="Times New Roman" w:eastAsia="Times New Roman" w:hAnsi="Times New Roman" w:cs="Times New Roman"/>
          <w:kern w:val="0"/>
          <w14:ligatures w14:val="none"/>
        </w:rPr>
        <w:t>.</w:t>
      </w:r>
    </w:p>
    <w:p w14:paraId="53431CD1"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b/>
          <w:bCs/>
          <w:kern w:val="0"/>
          <w14:ligatures w14:val="none"/>
        </w:rPr>
        <w:t>Test #6 — Proxies</w:t>
      </w:r>
    </w:p>
    <w:p w14:paraId="50B55930" w14:textId="77777777" w:rsidR="00644C4D" w:rsidRPr="00644C4D" w:rsidRDefault="00644C4D" w:rsidP="00644C4D">
      <w:pPr>
        <w:spacing w:before="100" w:beforeAutospacing="1" w:after="100" w:afterAutospacing="1" w:line="240" w:lineRule="auto"/>
        <w:rPr>
          <w:rFonts w:ascii="Times New Roman" w:eastAsia="Times New Roman" w:hAnsi="Times New Roman" w:cs="Times New Roman"/>
          <w:kern w:val="0"/>
          <w14:ligatures w14:val="none"/>
        </w:rPr>
      </w:pPr>
      <w:r w:rsidRPr="00644C4D">
        <w:rPr>
          <w:rFonts w:ascii="Times New Roman" w:eastAsia="Times New Roman" w:hAnsi="Times New Roman" w:cs="Times New Roman"/>
          <w:kern w:val="0"/>
          <w14:ligatures w14:val="none"/>
        </w:rPr>
        <w:t xml:space="preserve">Proxies are expressly permitted, subject to evidence that they are appropriate, including similarity in </w:t>
      </w:r>
      <w:r w:rsidRPr="00644C4D">
        <w:rPr>
          <w:rFonts w:ascii="Times New Roman" w:eastAsia="Times New Roman" w:hAnsi="Times New Roman" w:cs="Times New Roman"/>
          <w:b/>
          <w:bCs/>
          <w:kern w:val="0"/>
          <w14:ligatures w14:val="none"/>
        </w:rPr>
        <w:t>volatility and correlation</w:t>
      </w:r>
      <w:r w:rsidRPr="00644C4D">
        <w:rPr>
          <w:rFonts w:ascii="Times New Roman" w:eastAsia="Times New Roman" w:hAnsi="Times New Roman" w:cs="Times New Roman"/>
          <w:kern w:val="0"/>
          <w14:ligatures w14:val="none"/>
        </w:rPr>
        <w:t>, and appropriateness for region, credit spread, quality and instrument type.</w:t>
      </w:r>
    </w:p>
    <w:p w14:paraId="61D1DAAF" w14:textId="77777777" w:rsidR="00644C4D" w:rsidRPr="00F97069" w:rsidRDefault="00644C4D">
      <w:pPr>
        <w:rPr>
          <w:b/>
          <w:bCs/>
          <w:color w:val="EE0000"/>
        </w:rPr>
      </w:pPr>
    </w:p>
    <w:sectPr w:rsidR="00644C4D" w:rsidRPr="00F97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E7D"/>
    <w:multiLevelType w:val="hybridMultilevel"/>
    <w:tmpl w:val="A5A2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45668"/>
    <w:multiLevelType w:val="multilevel"/>
    <w:tmpl w:val="5A06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4F133F"/>
    <w:multiLevelType w:val="multilevel"/>
    <w:tmpl w:val="F936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63E48"/>
    <w:multiLevelType w:val="multilevel"/>
    <w:tmpl w:val="28BC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768883">
    <w:abstractNumId w:val="0"/>
  </w:num>
  <w:num w:numId="2" w16cid:durableId="1748764346">
    <w:abstractNumId w:val="3"/>
  </w:num>
  <w:num w:numId="3" w16cid:durableId="143007258">
    <w:abstractNumId w:val="2"/>
  </w:num>
  <w:num w:numId="4" w16cid:durableId="2120222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AA"/>
    <w:rsid w:val="000B09AA"/>
    <w:rsid w:val="00257255"/>
    <w:rsid w:val="00484F17"/>
    <w:rsid w:val="00644C4D"/>
    <w:rsid w:val="006A6D6F"/>
    <w:rsid w:val="00F171F6"/>
    <w:rsid w:val="00F9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A4F5E"/>
  <w15:chartTrackingRefBased/>
  <w15:docId w15:val="{C9167820-05B3-4F43-8344-A4D3CC470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9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0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9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0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9AA"/>
    <w:rPr>
      <w:rFonts w:eastAsiaTheme="majorEastAsia" w:cstheme="majorBidi"/>
      <w:color w:val="272727" w:themeColor="text1" w:themeTint="D8"/>
    </w:rPr>
  </w:style>
  <w:style w:type="paragraph" w:styleId="Title">
    <w:name w:val="Title"/>
    <w:basedOn w:val="Normal"/>
    <w:next w:val="Normal"/>
    <w:link w:val="TitleChar"/>
    <w:uiPriority w:val="10"/>
    <w:qFormat/>
    <w:rsid w:val="000B0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9AA"/>
    <w:pPr>
      <w:spacing w:before="160"/>
      <w:jc w:val="center"/>
    </w:pPr>
    <w:rPr>
      <w:i/>
      <w:iCs/>
      <w:color w:val="404040" w:themeColor="text1" w:themeTint="BF"/>
    </w:rPr>
  </w:style>
  <w:style w:type="character" w:customStyle="1" w:styleId="QuoteChar">
    <w:name w:val="Quote Char"/>
    <w:basedOn w:val="DefaultParagraphFont"/>
    <w:link w:val="Quote"/>
    <w:uiPriority w:val="29"/>
    <w:rsid w:val="000B09AA"/>
    <w:rPr>
      <w:i/>
      <w:iCs/>
      <w:color w:val="404040" w:themeColor="text1" w:themeTint="BF"/>
    </w:rPr>
  </w:style>
  <w:style w:type="paragraph" w:styleId="ListParagraph">
    <w:name w:val="List Paragraph"/>
    <w:basedOn w:val="Normal"/>
    <w:uiPriority w:val="34"/>
    <w:qFormat/>
    <w:rsid w:val="000B09AA"/>
    <w:pPr>
      <w:ind w:left="720"/>
      <w:contextualSpacing/>
    </w:pPr>
  </w:style>
  <w:style w:type="character" w:styleId="IntenseEmphasis">
    <w:name w:val="Intense Emphasis"/>
    <w:basedOn w:val="DefaultParagraphFont"/>
    <w:uiPriority w:val="21"/>
    <w:qFormat/>
    <w:rsid w:val="000B09AA"/>
    <w:rPr>
      <w:i/>
      <w:iCs/>
      <w:color w:val="2F5496" w:themeColor="accent1" w:themeShade="BF"/>
    </w:rPr>
  </w:style>
  <w:style w:type="paragraph" w:styleId="IntenseQuote">
    <w:name w:val="Intense Quote"/>
    <w:basedOn w:val="Normal"/>
    <w:next w:val="Normal"/>
    <w:link w:val="IntenseQuoteChar"/>
    <w:uiPriority w:val="30"/>
    <w:qFormat/>
    <w:rsid w:val="000B0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9AA"/>
    <w:rPr>
      <w:i/>
      <w:iCs/>
      <w:color w:val="2F5496" w:themeColor="accent1" w:themeShade="BF"/>
    </w:rPr>
  </w:style>
  <w:style w:type="character" w:styleId="IntenseReference">
    <w:name w:val="Intense Reference"/>
    <w:basedOn w:val="DefaultParagraphFont"/>
    <w:uiPriority w:val="32"/>
    <w:qFormat/>
    <w:rsid w:val="000B09AA"/>
    <w:rPr>
      <w:b/>
      <w:bCs/>
      <w:smallCaps/>
      <w:color w:val="2F5496" w:themeColor="accent1" w:themeShade="BF"/>
      <w:spacing w:val="5"/>
    </w:rPr>
  </w:style>
  <w:style w:type="character" w:styleId="Strong">
    <w:name w:val="Strong"/>
    <w:basedOn w:val="DefaultParagraphFont"/>
    <w:uiPriority w:val="22"/>
    <w:qFormat/>
    <w:rsid w:val="000B09AA"/>
    <w:rPr>
      <w:b/>
      <w:bCs/>
    </w:rPr>
  </w:style>
  <w:style w:type="paragraph" w:customStyle="1" w:styleId="pdq2pgselectionanchorcontainer">
    <w:name w:val="pdq2pg_selectionanchorcontainer"/>
    <w:basedOn w:val="Normal"/>
    <w:rsid w:val="000B09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B09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B09AA"/>
    <w:rPr>
      <w:i/>
      <w:iCs/>
    </w:rPr>
  </w:style>
  <w:style w:type="character" w:styleId="Hyperlink">
    <w:name w:val="Hyperlink"/>
    <w:basedOn w:val="DefaultParagraphFont"/>
    <w:uiPriority w:val="99"/>
    <w:semiHidden/>
    <w:unhideWhenUsed/>
    <w:rsid w:val="00484F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inspection.federalregister.gov/2026-05959.pdf?utm_source=chatgpt.com" TargetMode="External"/><Relationship Id="rId5" Type="http://schemas.openxmlformats.org/officeDocument/2006/relationships/hyperlink" Target="https://public-inspection.federalregister.gov/2026-05959.pd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2431</Words>
  <Characters>13859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2</cp:revision>
  <dcterms:created xsi:type="dcterms:W3CDTF">2026-09-04T12:56:00Z</dcterms:created>
  <dcterms:modified xsi:type="dcterms:W3CDTF">2026-09-04T13:42:00Z</dcterms:modified>
</cp:coreProperties>
</file>