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6C8D8" w14:textId="77777777" w:rsidR="00C25B00" w:rsidRPr="00C25B00" w:rsidRDefault="00C25B00" w:rsidP="00C2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b/>
          <w:sz w:val="32"/>
        </w:rPr>
        <w:t>RFET — What Counts Where</w:t>
      </w:r>
    </w:p>
    <w:p w14:paraId="2769B4C9" w14:textId="205CDB8B" w:rsidR="00DC3B51" w:rsidRDefault="00DC3B51" w:rsidP="00C25B00">
      <w:pPr>
        <w:spacing w:before="100" w:beforeAutospacing="1" w:after="100" w:afterAutospacing="1" w:line="240" w:lineRule="auto"/>
      </w:pPr>
      <w:r>
        <w:t xml:space="preserve">RPOs: </w:t>
      </w:r>
      <w:r>
        <w:t xml:space="preserve"> in 5 Minutes: What Counts, Where It Counts, and Why </w:t>
      </w:r>
      <w:r w:rsidR="0007010F">
        <w:t xml:space="preserve">we ask </w:t>
      </w:r>
      <w:proofErr w:type="gramStart"/>
      <w:r w:rsidR="003B06B1">
        <w:t xml:space="preserve">wrong </w:t>
      </w:r>
      <w:r w:rsidR="0007010F">
        <w:t xml:space="preserve"> question</w:t>
      </w:r>
      <w:proofErr w:type="gramEnd"/>
      <w:r w:rsidR="0007010F">
        <w:t xml:space="preserve"> </w:t>
      </w:r>
      <w:r w:rsidR="003B06B1">
        <w:t xml:space="preserve">to the </w:t>
      </w:r>
      <w:proofErr w:type="gramStart"/>
      <w:r w:rsidR="003B06B1">
        <w:t>qualitative  test</w:t>
      </w:r>
      <w:proofErr w:type="gramEnd"/>
      <w:r w:rsidR="003B06B1">
        <w:t xml:space="preserve">. </w:t>
      </w:r>
    </w:p>
    <w:p w14:paraId="26DBFABC" w14:textId="358E1934" w:rsidR="00787367" w:rsidRDefault="00B62AC1" w:rsidP="00C25B00">
      <w:pPr>
        <w:spacing w:before="100" w:beforeAutospacing="1" w:after="100" w:afterAutospacing="1" w:line="240" w:lineRule="auto"/>
      </w:pPr>
      <w:r>
        <w:t>This 5-minute email will save hours of meetings.</w:t>
      </w:r>
    </w:p>
    <w:p w14:paraId="3E6D70AD" w14:textId="77777777" w:rsidR="008C540A" w:rsidRDefault="008C540A" w:rsidP="00C25B00">
      <w:pPr>
        <w:spacing w:before="100" w:beforeAutospacing="1" w:after="100" w:afterAutospacing="1" w:line="240" w:lineRule="auto"/>
      </w:pPr>
      <w:r w:rsidRPr="008C540A">
        <w:rPr>
          <w:b/>
          <w:bCs/>
        </w:rPr>
        <w:t xml:space="preserve">The main confusion </w:t>
      </w:r>
      <w:r>
        <w:t xml:space="preserve">in the RPO discussion comes from </w:t>
      </w:r>
      <w:r w:rsidRPr="00E222A8">
        <w:t>one wrong assumption</w:t>
      </w:r>
      <w:r>
        <w:t xml:space="preserve">, </w:t>
      </w:r>
      <w:r w:rsidRPr="00E222A8">
        <w:t>one missed question</w:t>
      </w:r>
      <w:r>
        <w:t xml:space="preserve">, and </w:t>
      </w:r>
      <w:r w:rsidRPr="00E222A8">
        <w:t>one ignored angle</w:t>
      </w:r>
      <w:r>
        <w:t xml:space="preserve">: </w:t>
      </w:r>
      <w:r>
        <w:br/>
      </w:r>
    </w:p>
    <w:p w14:paraId="190DBAE3" w14:textId="77777777" w:rsidR="00F009A6" w:rsidRDefault="008C540A" w:rsidP="00C25B00">
      <w:pPr>
        <w:spacing w:before="100" w:beforeAutospacing="1" w:after="100" w:afterAutospacing="1" w:line="240" w:lineRule="auto"/>
      </w:pPr>
      <w:r w:rsidRPr="00EE02CA">
        <w:rPr>
          <w:b/>
          <w:bCs/>
          <w:color w:val="EE0000"/>
          <w:sz w:val="28"/>
          <w:szCs w:val="28"/>
        </w:rPr>
        <w:t>→ Missed question</w:t>
      </w:r>
      <w:r>
        <w:t>: what really counts as RPOs?</w:t>
      </w:r>
    </w:p>
    <w:p w14:paraId="0225CD4A" w14:textId="526A0677" w:rsidR="00E222A8" w:rsidRDefault="00EE02CA" w:rsidP="00C25B00">
      <w:pPr>
        <w:spacing w:before="100" w:beforeAutospacing="1" w:after="100" w:afterAutospacing="1" w:line="240" w:lineRule="auto"/>
      </w:pPr>
      <w:r>
        <w:t xml:space="preserve">Regulators said RPOs </w:t>
      </w:r>
      <w:r w:rsidRPr="00EE02CA">
        <w:rPr>
          <w:b/>
          <w:bCs/>
          <w:color w:val="0000FF"/>
        </w:rPr>
        <w:t>include executed trades/transactions</w:t>
      </w:r>
      <w:r w:rsidRPr="00EE02CA">
        <w:rPr>
          <w:color w:val="0000FF"/>
        </w:rPr>
        <w:t xml:space="preserve"> </w:t>
      </w:r>
      <w:r>
        <w:t>and actionable quotes (bids and offers</w:t>
      </w:r>
      <w:proofErr w:type="gramStart"/>
      <w:r>
        <w:t>).</w:t>
      </w:r>
      <w:r>
        <w:t>--</w:t>
      </w:r>
      <w:proofErr w:type="gramEnd"/>
      <w:r>
        <w:t>&gt; internal marks, curves, rates don’t count</w:t>
      </w:r>
      <w:r w:rsidR="0023547D">
        <w:t xml:space="preserve">. </w:t>
      </w:r>
      <w:r>
        <w:br/>
      </w:r>
      <w:r w:rsidR="00E222A8">
        <w:br/>
      </w:r>
      <w:r w:rsidR="00E222A8" w:rsidRPr="00E222A8">
        <w:rPr>
          <w:b/>
          <w:bCs/>
          <w:sz w:val="28"/>
          <w:szCs w:val="28"/>
        </w:rPr>
        <w:sym w:font="Wingdings" w:char="F0E0"/>
      </w:r>
      <w:r w:rsidR="00E222A8" w:rsidRPr="00E222A8">
        <w:rPr>
          <w:b/>
          <w:bCs/>
          <w:sz w:val="28"/>
          <w:szCs w:val="28"/>
        </w:rPr>
        <w:t xml:space="preserve"> </w:t>
      </w:r>
      <w:r w:rsidR="00E222A8" w:rsidRPr="00E222A8">
        <w:rPr>
          <w:b/>
          <w:bCs/>
          <w:color w:val="EE0000"/>
          <w:sz w:val="28"/>
          <w:szCs w:val="28"/>
        </w:rPr>
        <w:t xml:space="preserve">The wrong </w:t>
      </w:r>
      <w:proofErr w:type="gramStart"/>
      <w:r w:rsidR="00E222A8" w:rsidRPr="00E222A8">
        <w:rPr>
          <w:b/>
          <w:bCs/>
          <w:color w:val="EE0000"/>
          <w:sz w:val="28"/>
          <w:szCs w:val="28"/>
        </w:rPr>
        <w:t>assumption</w:t>
      </w:r>
      <w:r w:rsidR="00E222A8" w:rsidRPr="00E222A8">
        <w:rPr>
          <w:color w:val="EE0000"/>
        </w:rPr>
        <w:t xml:space="preserve"> </w:t>
      </w:r>
      <w:r w:rsidR="00F009A6">
        <w:rPr>
          <w:color w:val="EE0000"/>
        </w:rPr>
        <w:t>:</w:t>
      </w:r>
      <w:proofErr w:type="gramEnd"/>
      <w:r w:rsidR="00F009A6">
        <w:rPr>
          <w:color w:val="EE0000"/>
        </w:rPr>
        <w:t xml:space="preserve"> </w:t>
      </w:r>
      <w:r w:rsidR="00E222A8" w:rsidRPr="00E222A8">
        <w:rPr>
          <w:color w:val="EE0000"/>
        </w:rPr>
        <w:t xml:space="preserve"> </w:t>
      </w:r>
      <w:r>
        <w:t xml:space="preserve">Missing </w:t>
      </w:r>
      <w:r w:rsidR="00E222A8">
        <w:t xml:space="preserve">the </w:t>
      </w:r>
      <w:r w:rsidR="00F009A6">
        <w:t>above question</w:t>
      </w:r>
      <w:r>
        <w:t xml:space="preserve"> lead </w:t>
      </w:r>
      <w:r w:rsidR="00F009A6">
        <w:t>to treat</w:t>
      </w:r>
      <w:r>
        <w:t xml:space="preserve"> “what market inputs do we use to derive the risk factor?” as if it answers the RPO count question. It does not.</w:t>
      </w:r>
      <w:r w:rsidR="00E222A8">
        <w:br/>
      </w:r>
      <w:r w:rsidR="00E222A8">
        <w:t>Arguing that market data inputs are observable is the wrong angle for the quantitative test. That belongs in the qualitative test.</w:t>
      </w:r>
    </w:p>
    <w:p w14:paraId="0CC95FAC" w14:textId="6645C2C8" w:rsidR="003949CA" w:rsidRDefault="00B62AC1" w:rsidP="00C25B00">
      <w:pPr>
        <w:spacing w:before="100" w:beforeAutospacing="1" w:after="100" w:afterAutospacing="1" w:line="240" w:lineRule="auto"/>
      </w:pPr>
      <w:r>
        <w:br/>
      </w:r>
      <w:r w:rsidR="0023547D" w:rsidRPr="0023547D">
        <w:rPr>
          <w:b/>
          <w:bCs/>
          <w:color w:val="EE0000"/>
          <w:sz w:val="28"/>
          <w:szCs w:val="28"/>
        </w:rPr>
        <w:sym w:font="Wingdings" w:char="F0E0"/>
      </w:r>
      <w:r w:rsidR="0023547D" w:rsidRPr="0023547D">
        <w:rPr>
          <w:b/>
          <w:bCs/>
          <w:color w:val="EE0000"/>
          <w:sz w:val="28"/>
          <w:szCs w:val="28"/>
        </w:rPr>
        <w:t xml:space="preserve"> </w:t>
      </w:r>
      <w:r w:rsidRPr="0023547D">
        <w:rPr>
          <w:b/>
          <w:bCs/>
          <w:color w:val="EE0000"/>
          <w:sz w:val="28"/>
          <w:szCs w:val="28"/>
        </w:rPr>
        <w:t xml:space="preserve">The </w:t>
      </w:r>
      <w:r w:rsidR="00F009A6">
        <w:rPr>
          <w:b/>
          <w:bCs/>
          <w:color w:val="EE0000"/>
          <w:sz w:val="28"/>
          <w:szCs w:val="28"/>
        </w:rPr>
        <w:t xml:space="preserve">ignored </w:t>
      </w:r>
      <w:r w:rsidR="00F009A6" w:rsidRPr="0023547D">
        <w:rPr>
          <w:b/>
          <w:bCs/>
          <w:color w:val="EE0000"/>
          <w:sz w:val="28"/>
          <w:szCs w:val="28"/>
        </w:rPr>
        <w:t>angle</w:t>
      </w:r>
      <w:r w:rsidRPr="0023547D">
        <w:rPr>
          <w:color w:val="EE0000"/>
        </w:rPr>
        <w:t xml:space="preserve"> </w:t>
      </w:r>
      <w:r>
        <w:t>is how RPOs apply differently to the qualitative and quantitative tests.</w:t>
      </w:r>
    </w:p>
    <w:p w14:paraId="2DDCD03D" w14:textId="0B2D889C" w:rsidR="00F009A6" w:rsidRDefault="00F009A6" w:rsidP="00C25B00">
      <w:pPr>
        <w:spacing w:before="100" w:beforeAutospacing="1" w:after="100" w:afterAutospacing="1" w:line="240" w:lineRule="auto"/>
      </w:pPr>
      <w:r w:rsidRPr="00F009A6">
        <w:rPr>
          <w:rFonts w:ascii="Times New Roman" w:eastAsia="Times New Roman" w:hAnsi="Times New Roman" w:cs="Times New Roman"/>
          <w:b/>
          <w:bCs/>
          <w:color w:val="EE0000"/>
          <w:kern w:val="0"/>
          <w:sz w:val="32"/>
          <w:szCs w:val="32"/>
          <w14:ligatures w14:val="none"/>
        </w:rPr>
        <w:t>Where market inputs matter</w:t>
      </w:r>
      <w:r w:rsidRPr="00F009A6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 xml:space="preserve"> </w:t>
      </w:r>
      <w:r>
        <w:t xml:space="preserve">Those inputs matter, but mainly for the </w:t>
      </w:r>
      <w:r>
        <w:rPr>
          <w:rStyle w:val="Strong"/>
        </w:rPr>
        <w:t>qualitative test</w:t>
      </w:r>
      <w:r>
        <w:t xml:space="preserve">: are they reflective and representative of the risk factor? Do they capture the correct market behavior, proxy logic, and risk dynamics?)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</w:p>
    <w:p w14:paraId="78ED426D" w14:textId="77777777" w:rsidR="00F009A6" w:rsidRPr="00C25B00" w:rsidRDefault="00F009A6" w:rsidP="00F009A6">
      <w:pPr>
        <w:pStyle w:val="NormalWeb"/>
      </w:pPr>
      <w:r w:rsidRPr="003949CA">
        <w:rPr>
          <w:b/>
          <w:bCs/>
          <w:color w:val="0000FF"/>
          <w:sz w:val="28"/>
          <w:szCs w:val="28"/>
        </w:rPr>
        <w:t>Qualitative test</w:t>
      </w:r>
      <w:r w:rsidRPr="003949CA">
        <w:rPr>
          <w:color w:val="0000FF"/>
        </w:rPr>
        <w:t xml:space="preserve"> </w:t>
      </w:r>
      <w:r>
        <w:t>= ask: “Are derived risk factors reflective and representative of the risk?” → This is where the deep dive matters: what market inputs feed the derivation, how basis is decomposed from OIS, and why the RF taxonomy captures the economics. The “market data input → RF derivation” analysis matters here.</w:t>
      </w:r>
    </w:p>
    <w:p w14:paraId="0568992C" w14:textId="70A53A30" w:rsidR="00E803A1" w:rsidRPr="00C25B00" w:rsidRDefault="00F009A6" w:rsidP="00E803A1">
      <w:pPr>
        <w:spacing w:before="100" w:beforeAutospacing="1" w:after="100" w:afterAutospacing="1" w:line="240" w:lineRule="auto"/>
      </w:pPr>
      <w:r w:rsidRPr="00454D08">
        <w:rPr>
          <w:rFonts w:ascii="Times New Roman" w:eastAsia="Times New Roman" w:hAnsi="Times New Roman" w:cs="Times New Roman"/>
          <w:b/>
          <w:bCs/>
          <w:color w:val="0000FF"/>
          <w:kern w:val="0"/>
          <w:sz w:val="28"/>
          <w:szCs w:val="28"/>
          <w14:ligatures w14:val="none"/>
        </w:rPr>
        <w:t>Quantitative test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>
        <w:rPr>
          <w:rStyle w:val="Strong"/>
        </w:rPr>
        <w:t>what valid RPO evidence do we have?</w:t>
      </w:r>
      <w:r>
        <w:t xml:space="preserve"> Regulators allow RPOs from actionable quotes and, importantly, </w:t>
      </w:r>
      <w:r>
        <w:rPr>
          <w:rStyle w:val="Strong"/>
        </w:rPr>
        <w:t>executed transactions/trades</w:t>
      </w:r>
      <w:r>
        <w:t>.</w:t>
      </w:r>
      <w:r>
        <w:br/>
      </w:r>
      <w:r>
        <w:sym w:font="Wingdings" w:char="F0E0"/>
      </w:r>
      <w: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Count RPOs. 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RPO =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executed transaction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actionable quote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(committed, two-way, tradeable). Nothing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else. </w:t>
      </w:r>
      <w:r w:rsidR="00E803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803A1">
        <w:t>)</w:t>
      </w:r>
      <w:proofErr w:type="gramEnd"/>
      <w:r w:rsidR="00E803A1">
        <w:t>. Indicative prices, curves, rates, internal marks, and model-derived values do not count by themselves for the quantitative test.</w:t>
      </w:r>
    </w:p>
    <w:p w14:paraId="59D25BA6" w14:textId="18C8E615" w:rsidR="00F009A6" w:rsidRPr="00C25B00" w:rsidRDefault="00F009A6" w:rsidP="00F009A6">
      <w:pPr>
        <w:spacing w:before="100" w:beforeAutospacing="1" w:after="100" w:afterAutospacing="1" w:line="240" w:lineRule="auto"/>
      </w:pPr>
    </w:p>
    <w:p w14:paraId="630CB0F3" w14:textId="77777777" w:rsidR="00F009A6" w:rsidRDefault="00F009A6" w:rsidP="00C25B00">
      <w:pPr>
        <w:spacing w:before="100" w:beforeAutospacing="1" w:after="100" w:afterAutospacing="1" w:line="240" w:lineRule="auto"/>
      </w:pPr>
    </w:p>
    <w:p w14:paraId="0CCEE0F2" w14:textId="5435004A" w:rsidR="00C25B00" w:rsidRPr="00C25B00" w:rsidRDefault="00E77171" w:rsidP="00C25B00">
      <w:pPr>
        <w:spacing w:before="100" w:beforeAutospacing="1" w:after="100" w:afterAutospacing="1" w:line="240" w:lineRule="auto"/>
      </w:pPr>
      <w:r>
        <w:br/>
      </w:r>
    </w:p>
    <w:p w14:paraId="08AEB9AA" w14:textId="4BD61D27" w:rsidR="00C25B00" w:rsidRPr="001B5024" w:rsidRDefault="001B5024" w:rsidP="00C2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sz w:val="36"/>
          <w:szCs w:val="36"/>
          <w14:ligatures w14:val="none"/>
        </w:rPr>
      </w:pPr>
      <w:r>
        <w:rPr>
          <w:b/>
          <w:color w:val="EE0000"/>
          <w:sz w:val="36"/>
          <w:szCs w:val="36"/>
        </w:rPr>
        <w:t xml:space="preserve">Example 1 </w:t>
      </w:r>
      <w:r w:rsidR="00C25B00" w:rsidRPr="001B5024">
        <w:rPr>
          <w:b/>
          <w:color w:val="EE0000"/>
          <w:sz w:val="36"/>
          <w:szCs w:val="36"/>
        </w:rPr>
        <w:t xml:space="preserve">XCCY Basis — </w:t>
      </w:r>
    </w:p>
    <w:p w14:paraId="686D28AB" w14:textId="6AFCAEB2" w:rsidR="00F24336" w:rsidRDefault="00F24336" w:rsidP="00F24336">
      <w:pPr>
        <w:pStyle w:val="NormalWeb"/>
      </w:pPr>
      <w:r>
        <w:t>Example</w:t>
      </w:r>
      <w:r w:rsidR="00845971">
        <w:t xml:space="preserve"> Risk Factor</w:t>
      </w:r>
      <w:r>
        <w:t xml:space="preserve">: </w:t>
      </w:r>
      <w:proofErr w:type="spellStart"/>
      <w:r>
        <w:t>EUR_BasisFX_SOFR</w:t>
      </w:r>
      <w:proofErr w:type="spellEnd"/>
      <w:r>
        <w:br/>
        <w:t>The most representative RPO would be an executed XCCY basis swap with:</w:t>
      </w:r>
    </w:p>
    <w:p w14:paraId="3EBE0F86" w14:textId="77777777" w:rsidR="00F24336" w:rsidRDefault="00F24336" w:rsidP="00F24336">
      <w:pPr>
        <w:pStyle w:val="NormalWeb"/>
        <w:numPr>
          <w:ilvl w:val="0"/>
          <w:numId w:val="1"/>
        </w:numPr>
      </w:pPr>
      <w:r>
        <w:rPr>
          <w:rFonts w:ascii="Calibri" w:hAnsi="Calibri"/>
          <w:sz w:val="21"/>
        </w:rPr>
        <w:t>Leg 1 currency = USD</w:t>
      </w:r>
    </w:p>
    <w:p w14:paraId="1C6654A2" w14:textId="77777777" w:rsidR="00F24336" w:rsidRDefault="00F24336" w:rsidP="00F24336">
      <w:pPr>
        <w:pStyle w:val="NormalWeb"/>
        <w:numPr>
          <w:ilvl w:val="0"/>
          <w:numId w:val="1"/>
        </w:numPr>
      </w:pPr>
      <w:r>
        <w:rPr>
          <w:rFonts w:ascii="Calibri" w:hAnsi="Calibri"/>
          <w:sz w:val="21"/>
        </w:rPr>
        <w:t>Leg 2 currency = EUR</w:t>
      </w:r>
    </w:p>
    <w:p w14:paraId="1CC9933C" w14:textId="77777777" w:rsidR="00F24336" w:rsidRDefault="00F24336" w:rsidP="00F24336">
      <w:pPr>
        <w:pStyle w:val="NormalWeb"/>
        <w:numPr>
          <w:ilvl w:val="0"/>
          <w:numId w:val="1"/>
        </w:numPr>
      </w:pPr>
      <w:r>
        <w:rPr>
          <w:rFonts w:ascii="Calibri" w:hAnsi="Calibri"/>
          <w:sz w:val="21"/>
        </w:rPr>
        <w:t>Index 1 = SOFR</w:t>
      </w:r>
    </w:p>
    <w:p w14:paraId="7C222A1A" w14:textId="77777777" w:rsidR="00F24336" w:rsidRDefault="00F24336" w:rsidP="00F24336">
      <w:pPr>
        <w:pStyle w:val="NormalWeb"/>
        <w:numPr>
          <w:ilvl w:val="0"/>
          <w:numId w:val="1"/>
        </w:numPr>
      </w:pPr>
      <w:r>
        <w:rPr>
          <w:rFonts w:ascii="Calibri" w:hAnsi="Calibri"/>
          <w:sz w:val="21"/>
        </w:rPr>
        <w:t>Index 2 = €STR / ESTER</w:t>
      </w:r>
    </w:p>
    <w:p w14:paraId="45B62852" w14:textId="77777777" w:rsidR="00F24336" w:rsidRDefault="00F24336" w:rsidP="00F24336">
      <w:pPr>
        <w:pStyle w:val="NormalWeb"/>
        <w:numPr>
          <w:ilvl w:val="0"/>
          <w:numId w:val="1"/>
        </w:numPr>
      </w:pPr>
      <w:r>
        <w:rPr>
          <w:rFonts w:ascii="Calibri" w:hAnsi="Calibri"/>
          <w:sz w:val="21"/>
        </w:rPr>
        <w:t>Product = Cross-Currency Swap</w:t>
      </w:r>
    </w:p>
    <w:p w14:paraId="7835BBCF" w14:textId="77777777" w:rsidR="00F24336" w:rsidRDefault="00F24336" w:rsidP="00F24336">
      <w:pPr>
        <w:pStyle w:val="NormalWeb"/>
        <w:numPr>
          <w:ilvl w:val="0"/>
          <w:numId w:val="1"/>
        </w:numPr>
      </w:pPr>
      <w:r>
        <w:rPr>
          <w:rFonts w:ascii="Calibri" w:hAnsi="Calibri"/>
          <w:sz w:val="21"/>
        </w:rPr>
        <w:t>Product type = Basis</w:t>
      </w:r>
    </w:p>
    <w:p w14:paraId="019CD377" w14:textId="071CB752" w:rsidR="00F24336" w:rsidRPr="00F24336" w:rsidRDefault="00F24336" w:rsidP="00F24336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alibri" w:hAnsi="Calibri"/>
          <w:sz w:val="21"/>
        </w:rPr>
        <w:t>Tenor bucket = [4Y–7Y]</w:t>
      </w:r>
      <w:r w:rsidR="00845971">
        <w:rPr>
          <w:rFonts w:ascii="Calibri" w:hAnsi="Calibri"/>
          <w:sz w:val="21"/>
        </w:rPr>
        <w:t xml:space="preserve"> </w:t>
      </w:r>
      <w:proofErr w:type="gramStart"/>
      <w:r w:rsidR="00845971">
        <w:rPr>
          <w:rFonts w:ascii="Calibri" w:hAnsi="Calibri"/>
          <w:sz w:val="21"/>
        </w:rPr>
        <w:t>( this</w:t>
      </w:r>
      <w:proofErr w:type="gramEnd"/>
      <w:r w:rsidR="00845971">
        <w:rPr>
          <w:rFonts w:ascii="Calibri" w:hAnsi="Calibri"/>
          <w:sz w:val="21"/>
        </w:rPr>
        <w:t xml:space="preserve"> </w:t>
      </w:r>
    </w:p>
    <w:p w14:paraId="2AA9D692" w14:textId="759D0850" w:rsidR="00C25B00" w:rsidRPr="00C25B00" w:rsidRDefault="00C25B00" w:rsidP="00532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The bank may not execute enough XCCY swaps alone at every tenor to meet 24 observations per year. The question becomes: can we source additional RPOs or supplement the evidence with FX forward executed trades where the basis is implicitly embedded? </w:t>
      </w:r>
    </w:p>
    <w:p w14:paraId="50997428" w14:textId="2CD7F3AF" w:rsidR="00C25B00" w:rsidRPr="00C25B00" w:rsidRDefault="001B5024" w:rsidP="00C2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b/>
          <w:color w:val="EE0000"/>
          <w:sz w:val="36"/>
          <w:szCs w:val="36"/>
        </w:rPr>
        <w:t xml:space="preserve">Example </w:t>
      </w:r>
      <w:r>
        <w:rPr>
          <w:b/>
          <w:color w:val="EE0000"/>
          <w:sz w:val="36"/>
          <w:szCs w:val="36"/>
        </w:rPr>
        <w:t xml:space="preserve">2 </w:t>
      </w:r>
      <w:r>
        <w:rPr>
          <w:b/>
          <w:color w:val="EE0000"/>
          <w:sz w:val="36"/>
          <w:szCs w:val="36"/>
        </w:rPr>
        <w:t xml:space="preserve"> </w:t>
      </w:r>
      <w:r>
        <w:rPr>
          <w:b/>
          <w:color w:val="EE0000"/>
          <w:sz w:val="36"/>
          <w:szCs w:val="36"/>
        </w:rPr>
        <w:t xml:space="preserve"> </w:t>
      </w:r>
      <w:r w:rsidRPr="001B5024">
        <w:rPr>
          <w:b/>
          <w:color w:val="EE0000"/>
          <w:sz w:val="36"/>
          <w:szCs w:val="36"/>
        </w:rPr>
        <w:t xml:space="preserve">Bond </w:t>
      </w:r>
    </w:p>
    <w:p w14:paraId="18E8E168" w14:textId="3EFBD671" w:rsidR="00A136D2" w:rsidRPr="00C25B00" w:rsidRDefault="00A136D2" w:rsidP="00A13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Risk factor: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Corp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_A_Tech_5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proofErr w:type="gram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CreditCorp_A_5Y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CreditCorp_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AAPL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_5Y</w:t>
      </w:r>
    </w:p>
    <w:p w14:paraId="6C38B830" w14:textId="19CEA29E" w:rsidR="00A136D2" w:rsidRDefault="00A136D2" w:rsidP="00A136D2">
      <w:pPr>
        <w:spacing w:before="100" w:beforeAutospacing="1" w:after="100" w:afterAutospacing="1" w:line="240" w:lineRule="auto"/>
        <w:rPr>
          <w:rFonts w:ascii="Calibri" w:hAnsi="Calibri"/>
          <w:sz w:val="21"/>
        </w:rPr>
      </w:pPr>
      <w:r>
        <w:rPr>
          <w:rFonts w:ascii="Calibri" w:hAnsi="Calibri"/>
          <w:sz w:val="21"/>
        </w:rPr>
        <w:t xml:space="preserve">(currently we, use rating risk factor) </w:t>
      </w:r>
    </w:p>
    <w:p w14:paraId="2D47A339" w14:textId="5E5E8C49" w:rsidR="00C25B00" w:rsidRPr="00C25B00" w:rsidRDefault="00C25B00" w:rsidP="00A136D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alibri" w:hAnsi="Calibri"/>
          <w:sz w:val="21"/>
        </w:rPr>
        <w:t>Product = Bond</w:t>
      </w:r>
    </w:p>
    <w:p w14:paraId="304D8525" w14:textId="00AECEAE" w:rsidR="00C25B00" w:rsidRPr="00C25B00" w:rsidRDefault="00C25B00" w:rsidP="00C25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alibri" w:hAnsi="Calibri"/>
          <w:sz w:val="21"/>
        </w:rPr>
        <w:t>Issuer = AAPL</w:t>
      </w:r>
      <w:r>
        <w:rPr>
          <w:rFonts w:ascii="Calibri" w:hAnsi="Calibri"/>
          <w:sz w:val="21"/>
        </w:rPr>
        <w:br/>
        <w:t>Rating = A</w:t>
      </w:r>
      <w:r>
        <w:rPr>
          <w:rFonts w:ascii="Calibri" w:hAnsi="Calibri"/>
          <w:sz w:val="21"/>
        </w:rPr>
        <w:br/>
        <w:t>Sector = Technology</w:t>
      </w:r>
    </w:p>
    <w:p w14:paraId="28F9A234" w14:textId="77777777" w:rsidR="00C25B00" w:rsidRPr="00C25B00" w:rsidRDefault="00C25B00" w:rsidP="00C25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alibri" w:hAnsi="Calibri"/>
          <w:sz w:val="21"/>
        </w:rPr>
        <w:t>Type = Fixed / Float / Any</w:t>
      </w:r>
    </w:p>
    <w:p w14:paraId="0BD05C7E" w14:textId="77777777" w:rsidR="00C25B00" w:rsidRPr="00C25B00" w:rsidRDefault="00C25B00" w:rsidP="00C25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alibri" w:hAnsi="Calibri"/>
          <w:sz w:val="21"/>
        </w:rPr>
        <w:t>Tenor bucket = [3Y–7Y]</w:t>
      </w:r>
    </w:p>
    <w:p w14:paraId="00255E13" w14:textId="4FBAEAC1" w:rsidR="00E77171" w:rsidRDefault="00E77171" w:rsidP="00C2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Our bank executes bond trades. Count them.</w:t>
      </w:r>
    </w:p>
    <w:p w14:paraId="2E734597" w14:textId="40D52277" w:rsidR="00E77171" w:rsidRDefault="00C25B00" w:rsidP="00C2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The quantitative test is usually not the problem. The qualitative question is whether credit spread is represented as a standalone RF separate from the benchmark curve.</w:t>
      </w:r>
    </w:p>
    <w:p w14:paraId="7178B239" w14:textId="54F38537" w:rsidR="00E77171" w:rsidRDefault="00832AF7" w:rsidP="00E77171">
      <w:pPr>
        <w:pStyle w:val="font-claude-response-body"/>
      </w:pPr>
      <w:r w:rsidRPr="00832AF7">
        <w:rPr>
          <w:rFonts w:asciiTheme="minorHAnsi" w:eastAsiaTheme="minorHAnsi" w:hAnsiTheme="minorHAnsi" w:cstheme="minorBidi"/>
          <w:b/>
          <w:color w:val="EE0000"/>
          <w:kern w:val="2"/>
          <w:sz w:val="36"/>
          <w:szCs w:val="36"/>
          <w14:ligatures w14:val="standardContextual"/>
        </w:rPr>
        <w:t xml:space="preserve">Example 3: </w:t>
      </w:r>
      <w:r w:rsidR="00E77171" w:rsidRPr="00832AF7">
        <w:rPr>
          <w:rFonts w:asciiTheme="minorHAnsi" w:eastAsiaTheme="minorHAnsi" w:hAnsiTheme="minorHAnsi" w:cstheme="minorBidi"/>
          <w:b/>
          <w:color w:val="EE0000"/>
          <w:kern w:val="2"/>
          <w:sz w:val="36"/>
          <w:szCs w:val="36"/>
          <w14:ligatures w14:val="standardContextual"/>
        </w:rPr>
        <w:t>IR_VOL (Cap/Floor)</w:t>
      </w:r>
      <w:r w:rsidR="00E77171">
        <w:br/>
        <w:t>Most representative RPO source: cap/floor executed trades or actionable quotes at or near the relevant strike.</w:t>
      </w:r>
    </w:p>
    <w:p w14:paraId="7B020E32" w14:textId="77777777" w:rsidR="00E77171" w:rsidRDefault="00E77171" w:rsidP="00E77171">
      <w:pPr>
        <w:pStyle w:val="font-claude-response-body"/>
      </w:pPr>
      <w:r>
        <w:lastRenderedPageBreak/>
        <w:t>ATM caplet node (e.g., 2Y expiry):</w:t>
      </w:r>
    </w:p>
    <w:p w14:paraId="18E78CA7" w14:textId="77777777" w:rsidR="00E77171" w:rsidRDefault="00E77171" w:rsidP="00E77171">
      <w:pPr>
        <w:pStyle w:val="HTMLPreformatted"/>
        <w:rPr>
          <w:rStyle w:val="HTMLCode"/>
          <w:rFonts w:ascii="var(--font-mono)" w:eastAsiaTheme="majorEastAsia" w:hAnsi="var(--font-mono)"/>
          <w:color w:val="14181F"/>
        </w:rPr>
      </w:pPr>
      <w:r>
        <w:rPr>
          <w:rFonts w:ascii="Calibri" w:hAnsi="Calibri"/>
          <w:sz w:val="21"/>
        </w:rPr>
        <w:t>Product = Cap (or Floor)</w:t>
      </w:r>
    </w:p>
    <w:p w14:paraId="060B9925" w14:textId="77777777" w:rsidR="00E77171" w:rsidRDefault="00E77171" w:rsidP="00E77171">
      <w:pPr>
        <w:pStyle w:val="HTMLPreformatted"/>
        <w:rPr>
          <w:rStyle w:val="HTMLCode"/>
          <w:rFonts w:ascii="var(--font-mono)" w:eastAsiaTheme="majorEastAsia" w:hAnsi="var(--font-mono)"/>
          <w:color w:val="14181F"/>
        </w:rPr>
      </w:pPr>
      <w:r>
        <w:rPr>
          <w:rFonts w:ascii="Calibri" w:hAnsi="Calibri"/>
          <w:sz w:val="21"/>
        </w:rPr>
        <w:t>Currency = USD</w:t>
      </w:r>
    </w:p>
    <w:p w14:paraId="05FED5F2" w14:textId="77777777" w:rsidR="00E77171" w:rsidRDefault="00E77171" w:rsidP="00E77171">
      <w:pPr>
        <w:pStyle w:val="HTMLPreformatted"/>
        <w:rPr>
          <w:rStyle w:val="HTMLCode"/>
          <w:rFonts w:ascii="var(--font-mono)" w:eastAsiaTheme="majorEastAsia" w:hAnsi="var(--font-mono)"/>
          <w:color w:val="14181F"/>
        </w:rPr>
      </w:pPr>
      <w:r>
        <w:rPr>
          <w:rFonts w:ascii="Calibri" w:hAnsi="Calibri"/>
          <w:sz w:val="21"/>
        </w:rPr>
        <w:t>ReferenceIndex = SOFR</w:t>
      </w:r>
    </w:p>
    <w:p w14:paraId="1C624C8E" w14:textId="62FD68BF" w:rsidR="00E77171" w:rsidRDefault="00E77171" w:rsidP="00E77171">
      <w:pPr>
        <w:pStyle w:val="HTMLPreformatted"/>
        <w:rPr>
          <w:rStyle w:val="HTMLCode"/>
          <w:rFonts w:ascii="var(--font-mono)" w:eastAsiaTheme="majorEastAsia" w:hAnsi="var(--font-mono)"/>
          <w:color w:val="14181F"/>
        </w:rPr>
      </w:pPr>
      <w:r>
        <w:rPr>
          <w:rFonts w:ascii="Calibri" w:hAnsi="Calibri"/>
          <w:sz w:val="21"/>
        </w:rPr>
        <w:t xml:space="preserve">StripMaturity = </w:t>
      </w:r>
      <w:r w:rsidR="00832AF7">
        <w:rPr>
          <w:rFonts w:ascii="Calibri" w:hAnsi="Calibri"/>
          <w:sz w:val="21"/>
        </w:rPr>
        <w:t xml:space="preserve">2Y </w:t>
      </w:r>
    </w:p>
    <w:p w14:paraId="021F9A70" w14:textId="77777777" w:rsidR="00E77171" w:rsidRDefault="00E77171" w:rsidP="00E77171">
      <w:pPr>
        <w:pStyle w:val="HTMLPreformatted"/>
        <w:rPr>
          <w:rFonts w:ascii="var(--font-mono)" w:hAnsi="var(--font-mono)"/>
          <w:color w:val="14181F"/>
        </w:rPr>
      </w:pPr>
      <w:r>
        <w:rPr>
          <w:rFonts w:ascii="Calibri" w:hAnsi="Calibri"/>
          <w:sz w:val="21"/>
        </w:rPr>
        <w:t>StrikeType = ATM (current SOFR forward ± X bps)</w:t>
      </w:r>
    </w:p>
    <w:p w14:paraId="11746CAB" w14:textId="77777777" w:rsidR="00E77171" w:rsidRDefault="00E77171" w:rsidP="00E77171">
      <w:pPr>
        <w:pStyle w:val="font-claude-response-body"/>
      </w:pPr>
      <w:r>
        <w:t>OTM node (e.g., 100 bps out-of-the-money):</w:t>
      </w:r>
    </w:p>
    <w:p w14:paraId="3A799585" w14:textId="19960187" w:rsidR="00E77171" w:rsidRDefault="00E77171" w:rsidP="00E77171">
      <w:pPr>
        <w:pStyle w:val="HTMLPreformatted"/>
        <w:rPr>
          <w:rStyle w:val="HTMLCode"/>
          <w:rFonts w:ascii="var(--font-mono)" w:eastAsiaTheme="majorEastAsia" w:hAnsi="var(--font-mono)"/>
          <w:color w:val="14181F"/>
        </w:rPr>
      </w:pPr>
      <w:r>
        <w:rPr>
          <w:rFonts w:ascii="Calibri" w:hAnsi="Calibri"/>
          <w:sz w:val="21"/>
        </w:rPr>
        <w:t xml:space="preserve">Product = </w:t>
      </w:r>
      <w:proofErr w:type="spellStart"/>
      <w:r w:rsidR="00832AF7">
        <w:rPr>
          <w:rFonts w:ascii="Calibri" w:hAnsi="Calibri"/>
          <w:sz w:val="21"/>
        </w:rPr>
        <w:t>Capfloor</w:t>
      </w:r>
      <w:proofErr w:type="spellEnd"/>
    </w:p>
    <w:p w14:paraId="6569DF0A" w14:textId="77777777" w:rsidR="00E77171" w:rsidRDefault="00E77171" w:rsidP="00E77171">
      <w:pPr>
        <w:pStyle w:val="HTMLPreformatted"/>
        <w:rPr>
          <w:rStyle w:val="HTMLCode"/>
          <w:rFonts w:ascii="var(--font-mono)" w:eastAsiaTheme="majorEastAsia" w:hAnsi="var(--font-mono)"/>
          <w:color w:val="14181F"/>
        </w:rPr>
      </w:pPr>
      <w:r>
        <w:rPr>
          <w:rFonts w:ascii="Calibri" w:hAnsi="Calibri"/>
          <w:sz w:val="21"/>
        </w:rPr>
        <w:t>Currency = USD</w:t>
      </w:r>
    </w:p>
    <w:p w14:paraId="299E66AA" w14:textId="77777777" w:rsidR="00E77171" w:rsidRDefault="00E77171" w:rsidP="00E77171">
      <w:pPr>
        <w:pStyle w:val="HTMLPreformatted"/>
        <w:rPr>
          <w:rStyle w:val="HTMLCode"/>
          <w:rFonts w:ascii="var(--font-mono)" w:eastAsiaTheme="majorEastAsia" w:hAnsi="var(--font-mono)"/>
          <w:color w:val="14181F"/>
        </w:rPr>
      </w:pPr>
      <w:r>
        <w:rPr>
          <w:rFonts w:ascii="Calibri" w:hAnsi="Calibri"/>
          <w:sz w:val="21"/>
        </w:rPr>
        <w:t>ReferenceIndex = SOFR</w:t>
      </w:r>
    </w:p>
    <w:p w14:paraId="3CD54E0B" w14:textId="77777777" w:rsidR="00E77171" w:rsidRDefault="00E77171" w:rsidP="00E77171">
      <w:pPr>
        <w:pStyle w:val="HTMLPreformatted"/>
        <w:rPr>
          <w:rStyle w:val="HTMLCode"/>
          <w:rFonts w:ascii="var(--font-mono)" w:eastAsiaTheme="majorEastAsia" w:hAnsi="var(--font-mono)"/>
          <w:color w:val="14181F"/>
        </w:rPr>
      </w:pPr>
      <w:r>
        <w:rPr>
          <w:rFonts w:ascii="Calibri" w:hAnsi="Calibri"/>
          <w:sz w:val="21"/>
        </w:rPr>
        <w:t>StripMaturity = covers 2Y caplet</w:t>
      </w:r>
    </w:p>
    <w:p w14:paraId="44A52ADC" w14:textId="4B05D7B1" w:rsidR="00E77171" w:rsidRPr="00832AF7" w:rsidRDefault="00E77171" w:rsidP="00832AF7">
      <w:pPr>
        <w:pStyle w:val="HTMLPreformatted"/>
        <w:rPr>
          <w:rFonts w:ascii="var(--font-mono)" w:hAnsi="var(--font-mono)"/>
          <w:color w:val="14181F"/>
        </w:rPr>
      </w:pPr>
      <w:r>
        <w:rPr>
          <w:rFonts w:ascii="Calibri" w:hAnsi="Calibri"/>
          <w:sz w:val="21"/>
        </w:rPr>
        <w:t>Strike = ATM + 100 bps</w:t>
      </w:r>
    </w:p>
    <w:p w14:paraId="7A61B0E2" w14:textId="77777777" w:rsidR="00832AF7" w:rsidRDefault="00E77171" w:rsidP="00C25B00">
      <w:pPr>
        <w:spacing w:before="100" w:beforeAutospacing="1" w:after="100" w:afterAutospacing="1" w:line="240" w:lineRule="auto"/>
      </w:pPr>
      <w:r>
        <w:t xml:space="preserve">For SABR parameters, the quantitative RPO evidence is easier to anchor to observed cap/floor or swaption trades/quotes by expiry, tenor, strike, and currency. </w:t>
      </w:r>
    </w:p>
    <w:p w14:paraId="7371B234" w14:textId="77777777" w:rsidR="00832AF7" w:rsidRDefault="00E77171" w:rsidP="00C25B00">
      <w:pPr>
        <w:spacing w:before="100" w:beforeAutospacing="1" w:after="100" w:afterAutospacing="1" w:line="240" w:lineRule="auto"/>
      </w:pPr>
      <w:r>
        <w:t xml:space="preserve">The qualitative issue is trickier: beta, rho, and nu are calibrated model outputs, not directly observed market prices. </w:t>
      </w:r>
    </w:p>
    <w:p w14:paraId="571673D6" w14:textId="4AB26527" w:rsidR="00E77171" w:rsidRPr="00C25B00" w:rsidRDefault="00E77171" w:rsidP="00C2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The question is whether the calibration process is transparent enough for those parameters to be considered reflective and representative of the underlying volatility </w:t>
      </w:r>
      <w:proofErr w:type="gramStart"/>
      <w:r>
        <w:t>risk</w:t>
      </w:r>
      <w:r w:rsidR="008522E1">
        <w:t>( at</w:t>
      </w:r>
      <w:proofErr w:type="gramEnd"/>
      <w:r w:rsidR="008522E1">
        <w:t xml:space="preserve"> ATM </w:t>
      </w:r>
      <w:proofErr w:type="gramStart"/>
      <w:r w:rsidR="008522E1">
        <w:t>at  OTM</w:t>
      </w:r>
      <w:proofErr w:type="gramEnd"/>
      <w:r w:rsidR="008522E1">
        <w:t xml:space="preserve">, delta/strikes) </w:t>
      </w:r>
    </w:p>
    <w:p w14:paraId="62EA14AA" w14:textId="21372D5B" w:rsidR="00C25B00" w:rsidRPr="008522E1" w:rsidRDefault="008522E1" w:rsidP="00C25B00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522E1">
        <w:rPr>
          <w:rFonts w:ascii="Times New Roman" w:eastAsia="Times New Roman" w:hAnsi="Times New Roman" w:cs="Times New Roman"/>
          <w:color w:val="EE0000"/>
          <w:kern w:val="0"/>
          <w:sz w:val="36"/>
          <w:szCs w:val="36"/>
          <w14:ligatures w14:val="none"/>
        </w:rPr>
        <w:t>Qualitative example will require another deep dive</w:t>
      </w:r>
      <w:proofErr w:type="gramStart"/>
      <w:r w:rsidRPr="008522E1">
        <w:rPr>
          <w:rFonts w:ascii="Times New Roman" w:eastAsia="Times New Roman" w:hAnsi="Times New Roman" w:cs="Times New Roman"/>
          <w:color w:val="EE0000"/>
          <w:kern w:val="0"/>
          <w:sz w:val="36"/>
          <w:szCs w:val="36"/>
          <w14:ligatures w14:val="none"/>
        </w:rPr>
        <w:t>: )</w:t>
      </w:r>
      <w:proofErr w:type="gramEnd"/>
      <w:r w:rsidRPr="008522E1">
        <w:rPr>
          <w:rFonts w:ascii="Times New Roman" w:eastAsia="Times New Roman" w:hAnsi="Times New Roman" w:cs="Times New Roman"/>
          <w:color w:val="EE0000"/>
          <w:kern w:val="0"/>
          <w:sz w:val="36"/>
          <w:szCs w:val="36"/>
          <w14:ligatures w14:val="none"/>
        </w:rPr>
        <w:t xml:space="preserve"> </w:t>
      </w:r>
    </w:p>
    <w:p w14:paraId="4927A097" w14:textId="77777777" w:rsidR="00C25B00" w:rsidRPr="00C25B00" w:rsidRDefault="00C25B00" w:rsidP="00C25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b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4581"/>
        <w:gridCol w:w="3865"/>
      </w:tblGrid>
      <w:tr w:rsidR="00C25B00" w:rsidRPr="00C25B00" w14:paraId="7AAA95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F87A6" w14:textId="77777777" w:rsidR="00C11FAA" w:rsidRDefault="00C11FAA"/>
        </w:tc>
        <w:tc>
          <w:tcPr>
            <w:tcW w:w="0" w:type="auto"/>
            <w:vAlign w:val="center"/>
            <w:hideMark/>
          </w:tcPr>
          <w:p w14:paraId="06139438" w14:textId="77777777" w:rsidR="00C11FAA" w:rsidRDefault="003B06B1">
            <w:r>
              <w:rPr>
                <w:rFonts w:ascii="Calibri" w:hAnsi="Calibri"/>
                <w:b/>
                <w:sz w:val="19"/>
              </w:rPr>
              <w:t>Qualitative Test</w:t>
            </w:r>
          </w:p>
        </w:tc>
        <w:tc>
          <w:tcPr>
            <w:tcW w:w="0" w:type="auto"/>
            <w:vAlign w:val="center"/>
            <w:hideMark/>
          </w:tcPr>
          <w:p w14:paraId="3829E291" w14:textId="77777777" w:rsidR="00C11FAA" w:rsidRDefault="003B06B1">
            <w:r>
              <w:rPr>
                <w:rFonts w:ascii="Calibri" w:hAnsi="Calibri"/>
                <w:b/>
                <w:sz w:val="19"/>
              </w:rPr>
              <w:t>Quantitative Test</w:t>
            </w:r>
          </w:p>
        </w:tc>
      </w:tr>
      <w:tr w:rsidR="00C25B00" w:rsidRPr="00C25B00" w14:paraId="5B269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9BB2" w14:textId="77777777" w:rsidR="00C11FAA" w:rsidRDefault="003B06B1">
            <w:r>
              <w:rPr>
                <w:rFonts w:ascii="Calibri" w:hAnsi="Calibri"/>
                <w:sz w:val="19"/>
              </w:rPr>
              <w:t>What matters</w:t>
            </w:r>
          </w:p>
        </w:tc>
        <w:tc>
          <w:tcPr>
            <w:tcW w:w="0" w:type="auto"/>
            <w:vAlign w:val="center"/>
            <w:hideMark/>
          </w:tcPr>
          <w:p w14:paraId="3892C625" w14:textId="2AA2F051" w:rsidR="00C11FAA" w:rsidRDefault="003B06B1">
            <w:r>
              <w:rPr>
                <w:rFonts w:ascii="Calibri" w:hAnsi="Calibri"/>
                <w:sz w:val="19"/>
              </w:rPr>
              <w:t>Market inputs, derivation logic, RF representativeness</w:t>
            </w:r>
            <w:r w:rsidR="008522E1">
              <w:rPr>
                <w:rFonts w:ascii="Calibri" w:hAnsi="Calibri"/>
                <w:sz w:val="19"/>
              </w:rPr>
              <w:t xml:space="preserve">, history, proxy, </w:t>
            </w:r>
            <w:r w:rsidR="00E441DF">
              <w:rPr>
                <w:rFonts w:ascii="Calibri" w:hAnsi="Calibri"/>
                <w:sz w:val="19"/>
              </w:rPr>
              <w:t xml:space="preserve">capturing proper risk …. </w:t>
            </w:r>
          </w:p>
        </w:tc>
        <w:tc>
          <w:tcPr>
            <w:tcW w:w="0" w:type="auto"/>
            <w:vAlign w:val="center"/>
            <w:hideMark/>
          </w:tcPr>
          <w:p w14:paraId="71C8420B" w14:textId="77777777" w:rsidR="00C11FAA" w:rsidRDefault="003B06B1">
            <w:r>
              <w:rPr>
                <w:rFonts w:ascii="Calibri" w:hAnsi="Calibri"/>
                <w:sz w:val="19"/>
              </w:rPr>
              <w:t>RPO count: executed trades + actionable quotes</w:t>
            </w:r>
          </w:p>
        </w:tc>
      </w:tr>
      <w:tr w:rsidR="00C25B00" w:rsidRPr="00C25B00" w14:paraId="29C31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A093" w14:textId="77777777" w:rsidR="00C11FAA" w:rsidRDefault="003B06B1">
            <w:r>
              <w:rPr>
                <w:rFonts w:ascii="Calibri" w:hAnsi="Calibri"/>
                <w:sz w:val="19"/>
              </w:rPr>
              <w:t>XCCY basis</w:t>
            </w:r>
          </w:p>
        </w:tc>
        <w:tc>
          <w:tcPr>
            <w:tcW w:w="0" w:type="auto"/>
            <w:vAlign w:val="center"/>
            <w:hideMark/>
          </w:tcPr>
          <w:p w14:paraId="090EF58E" w14:textId="77777777" w:rsidR="00C11FAA" w:rsidRDefault="003B06B1">
            <w:r>
              <w:rPr>
                <w:rFonts w:ascii="Calibri" w:hAnsi="Calibri"/>
                <w:sz w:val="19"/>
              </w:rPr>
              <w:t>Show decomposition from all-in forward into OIS + basis</w:t>
            </w:r>
          </w:p>
        </w:tc>
        <w:tc>
          <w:tcPr>
            <w:tcW w:w="0" w:type="auto"/>
            <w:vAlign w:val="center"/>
            <w:hideMark/>
          </w:tcPr>
          <w:p w14:paraId="1DEF0D5F" w14:textId="77777777" w:rsidR="00C11FAA" w:rsidRDefault="003B06B1">
            <w:r>
              <w:rPr>
                <w:rFonts w:ascii="Calibri" w:hAnsi="Calibri"/>
                <w:sz w:val="19"/>
              </w:rPr>
              <w:t>Count XCCY swap executions; assess FX forward evidence only if representative</w:t>
            </w:r>
          </w:p>
        </w:tc>
      </w:tr>
      <w:tr w:rsidR="00C25B00" w:rsidRPr="00C25B00" w14:paraId="6A290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0C59B" w14:textId="77777777" w:rsidR="00C11FAA" w:rsidRDefault="003B06B1">
            <w:r>
              <w:rPr>
                <w:rFonts w:ascii="Calibri" w:hAnsi="Calibri"/>
                <w:sz w:val="19"/>
              </w:rPr>
              <w:t>Bonds</w:t>
            </w:r>
          </w:p>
        </w:tc>
        <w:tc>
          <w:tcPr>
            <w:tcW w:w="0" w:type="auto"/>
            <w:vAlign w:val="center"/>
            <w:hideMark/>
          </w:tcPr>
          <w:p w14:paraId="2809D22E" w14:textId="77777777" w:rsidR="00C11FAA" w:rsidRDefault="003B06B1">
            <w:r>
              <w:rPr>
                <w:rFonts w:ascii="Calibri" w:hAnsi="Calibri"/>
                <w:sz w:val="19"/>
              </w:rPr>
              <w:t>Credit spread must be a standalone RF</w:t>
            </w:r>
          </w:p>
        </w:tc>
        <w:tc>
          <w:tcPr>
            <w:tcW w:w="0" w:type="auto"/>
            <w:vAlign w:val="center"/>
            <w:hideMark/>
          </w:tcPr>
          <w:p w14:paraId="1BD106C1" w14:textId="77777777" w:rsidR="00C11FAA" w:rsidRDefault="003B06B1">
            <w:r>
              <w:rPr>
                <w:rFonts w:ascii="Calibri" w:hAnsi="Calibri"/>
                <w:sz w:val="19"/>
              </w:rPr>
              <w:t>Count bond trade executions</w:t>
            </w:r>
          </w:p>
        </w:tc>
      </w:tr>
      <w:tr w:rsidR="00C25B00" w:rsidRPr="00C25B00" w14:paraId="13376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CDE00" w14:textId="77777777" w:rsidR="00C11FAA" w:rsidRDefault="003B06B1">
            <w:r>
              <w:rPr>
                <w:rFonts w:ascii="Calibri" w:hAnsi="Calibri"/>
                <w:sz w:val="19"/>
              </w:rPr>
              <w:t>IR_VOL / SABR</w:t>
            </w:r>
          </w:p>
        </w:tc>
        <w:tc>
          <w:tcPr>
            <w:tcW w:w="0" w:type="auto"/>
            <w:vAlign w:val="center"/>
            <w:hideMark/>
          </w:tcPr>
          <w:p w14:paraId="4BDD6F34" w14:textId="77777777" w:rsidR="00C11FAA" w:rsidRDefault="003B06B1">
            <w:r>
              <w:rPr>
                <w:rFonts w:ascii="Calibri" w:hAnsi="Calibri"/>
                <w:sz w:val="19"/>
              </w:rPr>
              <w:t>ATM + OTM market quotes/trades support calibration; SABR params must be justified as representative</w:t>
            </w:r>
          </w:p>
        </w:tc>
        <w:tc>
          <w:tcPr>
            <w:tcW w:w="0" w:type="auto"/>
            <w:vAlign w:val="center"/>
            <w:hideMark/>
          </w:tcPr>
          <w:p w14:paraId="0900097E" w14:textId="77777777" w:rsidR="00C11FAA" w:rsidRDefault="003B06B1">
            <w:r>
              <w:rPr>
                <w:rFonts w:ascii="Calibri" w:hAnsi="Calibri"/>
                <w:sz w:val="19"/>
              </w:rPr>
              <w:t>Count cap/floor or swaption executions/quotes by expiry, tenor, strike, and currency</w:t>
            </w:r>
          </w:p>
        </w:tc>
      </w:tr>
    </w:tbl>
    <w:p w14:paraId="0612FD7D" w14:textId="77777777" w:rsidR="003B06B1" w:rsidRDefault="003B06B1"/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52799"/>
    <w:multiLevelType w:val="multilevel"/>
    <w:tmpl w:val="BFDAA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401282"/>
    <w:multiLevelType w:val="multilevel"/>
    <w:tmpl w:val="7E22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957978">
    <w:abstractNumId w:val="1"/>
  </w:num>
  <w:num w:numId="2" w16cid:durableId="1802192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00"/>
    <w:rsid w:val="0007010F"/>
    <w:rsid w:val="001B5024"/>
    <w:rsid w:val="0023547D"/>
    <w:rsid w:val="00316395"/>
    <w:rsid w:val="003949CA"/>
    <w:rsid w:val="003B06B1"/>
    <w:rsid w:val="00454D08"/>
    <w:rsid w:val="0050040B"/>
    <w:rsid w:val="00532929"/>
    <w:rsid w:val="00787367"/>
    <w:rsid w:val="00832AF7"/>
    <w:rsid w:val="00845971"/>
    <w:rsid w:val="008522E1"/>
    <w:rsid w:val="008C540A"/>
    <w:rsid w:val="00A136D2"/>
    <w:rsid w:val="00B62AC1"/>
    <w:rsid w:val="00C11FAA"/>
    <w:rsid w:val="00C25B00"/>
    <w:rsid w:val="00D313E4"/>
    <w:rsid w:val="00DC3B51"/>
    <w:rsid w:val="00E222A8"/>
    <w:rsid w:val="00E441DF"/>
    <w:rsid w:val="00E77171"/>
    <w:rsid w:val="00E803A1"/>
    <w:rsid w:val="00EE02CA"/>
    <w:rsid w:val="00F009A6"/>
    <w:rsid w:val="00F24336"/>
    <w:rsid w:val="00F8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DEB99"/>
  <w15:chartTrackingRefBased/>
  <w15:docId w15:val="{010E9088-5489-4BF8-8D02-ECCCC641B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3A1"/>
  </w:style>
  <w:style w:type="paragraph" w:styleId="Heading1">
    <w:name w:val="heading 1"/>
    <w:basedOn w:val="Normal"/>
    <w:next w:val="Normal"/>
    <w:link w:val="Heading1Char"/>
    <w:uiPriority w:val="9"/>
    <w:qFormat/>
    <w:rsid w:val="00C25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B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B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0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25B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5B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5B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25B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25B0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C25B00"/>
    <w:rPr>
      <w:i/>
      <w:iCs/>
    </w:rPr>
  </w:style>
  <w:style w:type="paragraph" w:customStyle="1" w:styleId="font-claude-response-body">
    <w:name w:val="font-claude-response-body"/>
    <w:basedOn w:val="Normal"/>
    <w:rsid w:val="00E77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CHOUKRI ABDELILAH</dc:creator>
  <cp:keywords/>
  <dc:description/>
  <cp:lastModifiedBy>CHOUKRI ABDELILAH</cp:lastModifiedBy>
  <cp:revision>22</cp:revision>
  <dcterms:created xsi:type="dcterms:W3CDTF">2026-05-15T10:07:00Z</dcterms:created>
  <dcterms:modified xsi:type="dcterms:W3CDTF">2026-05-15T11:50:00Z</dcterms:modified>
</cp:coreProperties>
</file>