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C0A6F" w14:textId="703DA98F" w:rsidR="00464787" w:rsidRPr="00464787" w:rsidRDefault="00464787" w:rsidP="00464787">
      <w:pPr>
        <w:pStyle w:val="NormalWeb"/>
      </w:pPr>
      <w:r>
        <w:t xml:space="preserve">The </w:t>
      </w:r>
      <w:r>
        <w:rPr>
          <w:rStyle w:val="Strong"/>
        </w:rPr>
        <w:t>Volcker Rule</w:t>
      </w:r>
      <w:r>
        <w:t xml:space="preserve"> is part of the U.S. </w:t>
      </w:r>
      <w:r>
        <w:rPr>
          <w:rStyle w:val="Strong"/>
        </w:rPr>
        <w:t>Dodd-Frank Wall Street Reform and Consumer Protection Act</w:t>
      </w:r>
      <w:r>
        <w:t xml:space="preserve">, which was introduced in response to the 2008 financial crisis. The rule is designed to reduce the </w:t>
      </w:r>
      <w:proofErr w:type="gramStart"/>
      <w:r>
        <w:t>amount</w:t>
      </w:r>
      <w:proofErr w:type="gramEnd"/>
      <w:r>
        <w:t xml:space="preserve"> of risky activities that banks can engage in, particularly speculative trading that does not directly benefit their customers. Below are the key components and rules under the Volcker Rule:</w:t>
      </w:r>
    </w:p>
    <w:p w14:paraId="3F9EE088" w14:textId="6F74D2E8" w:rsidR="00464787" w:rsidRPr="00D04021" w:rsidRDefault="00464787" w:rsidP="00464787">
      <w:pPr>
        <w:spacing w:before="100" w:beforeAutospacing="1" w:after="100" w:afterAutospacing="1" w:line="240" w:lineRule="auto"/>
        <w:outlineLvl w:val="2"/>
        <w:rPr>
          <w:rFonts w:ascii="Times New Roman" w:eastAsia="Times New Roman" w:hAnsi="Times New Roman" w:cs="Times New Roman"/>
          <w:b/>
          <w:bCs/>
          <w:sz w:val="27"/>
          <w:szCs w:val="27"/>
        </w:rPr>
      </w:pPr>
      <w:r w:rsidRPr="00D04021">
        <w:rPr>
          <w:rFonts w:ascii="Times New Roman" w:eastAsia="Times New Roman" w:hAnsi="Times New Roman" w:cs="Times New Roman"/>
          <w:b/>
          <w:bCs/>
          <w:sz w:val="27"/>
          <w:szCs w:val="27"/>
        </w:rPr>
        <w:t>What is the Volcker Rule?</w:t>
      </w:r>
    </w:p>
    <w:p w14:paraId="4D189301" w14:textId="77777777" w:rsidR="00464787" w:rsidRPr="00D04021" w:rsidRDefault="00464787" w:rsidP="004647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The Rule</w:t>
      </w:r>
      <w:r w:rsidRPr="00D04021">
        <w:rPr>
          <w:rFonts w:ascii="Times New Roman" w:eastAsia="Times New Roman" w:hAnsi="Times New Roman" w:cs="Times New Roman"/>
          <w:sz w:val="24"/>
          <w:szCs w:val="24"/>
        </w:rPr>
        <w:t>: The Volcker Rule says that banks cannot use money they hold for their customers (like deposits) to make risky bets in the stock market or on other investments that might make them a lot of money, but could also lead to huge losses.</w:t>
      </w:r>
    </w:p>
    <w:p w14:paraId="42CC5FC9" w14:textId="77777777" w:rsidR="00464787" w:rsidRDefault="00464787" w:rsidP="004647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Purpose</w:t>
      </w:r>
      <w:r w:rsidRPr="00D04021">
        <w:rPr>
          <w:rFonts w:ascii="Times New Roman" w:eastAsia="Times New Roman" w:hAnsi="Times New Roman" w:cs="Times New Roman"/>
          <w:sz w:val="24"/>
          <w:szCs w:val="24"/>
        </w:rPr>
        <w:t>: The main goal is to protect people's money and make the banking system safer. If banks take too many risks and lose a lot of money, they might need help from the government, which can affect everyone.</w:t>
      </w:r>
    </w:p>
    <w:p w14:paraId="4DECAB7F" w14:textId="55B02245" w:rsidR="00464787" w:rsidRDefault="00464787" w:rsidP="00464787">
      <w:pPr>
        <w:spacing w:before="100" w:beforeAutospacing="1" w:after="100" w:afterAutospacing="1" w:line="240" w:lineRule="auto"/>
      </w:pPr>
      <w:r>
        <w:t>Key Rules of the Volcker Rule:</w:t>
      </w:r>
    </w:p>
    <w:p w14:paraId="2DDD4C63" w14:textId="77777777" w:rsidR="00464787" w:rsidRPr="00464787" w:rsidRDefault="00464787" w:rsidP="00464787">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464787">
        <w:rPr>
          <w:rFonts w:ascii="Times New Roman" w:eastAsia="Times New Roman" w:hAnsi="Times New Roman" w:cs="Times New Roman"/>
          <w:b/>
          <w:bCs/>
          <w:color w:val="FF0000"/>
          <w:sz w:val="27"/>
          <w:szCs w:val="27"/>
        </w:rPr>
        <w:t>. Prohibition on Proprietary Trading</w:t>
      </w:r>
    </w:p>
    <w:p w14:paraId="1DC8436A" w14:textId="77777777" w:rsidR="00464787" w:rsidRPr="00464787" w:rsidRDefault="00464787" w:rsidP="004647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Definition</w:t>
      </w:r>
      <w:r w:rsidRPr="00464787">
        <w:rPr>
          <w:rFonts w:ascii="Times New Roman" w:eastAsia="Times New Roman" w:hAnsi="Times New Roman" w:cs="Times New Roman"/>
          <w:sz w:val="24"/>
          <w:szCs w:val="24"/>
        </w:rPr>
        <w:t>: Proprietary trading refers to when a bank trades financial instruments (like stocks, bonds, derivatives, etc.) for its own profit, using its own funds, rather than on behalf of clients.</w:t>
      </w:r>
    </w:p>
    <w:p w14:paraId="26CEFDFE" w14:textId="77777777" w:rsidR="00464787" w:rsidRPr="00464787" w:rsidRDefault="00464787" w:rsidP="004647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Rule</w:t>
      </w:r>
      <w:r w:rsidRPr="00464787">
        <w:rPr>
          <w:rFonts w:ascii="Times New Roman" w:eastAsia="Times New Roman" w:hAnsi="Times New Roman" w:cs="Times New Roman"/>
          <w:sz w:val="24"/>
          <w:szCs w:val="24"/>
        </w:rPr>
        <w:t>: The Volcker Rule prohibits banks from engaging in proprietary trading with their own money, meaning they cannot make speculative bets on the markets to generate profits solely for themselves.</w:t>
      </w:r>
    </w:p>
    <w:p w14:paraId="6DF2D3DC" w14:textId="77777777" w:rsidR="00464787" w:rsidRPr="00464787" w:rsidRDefault="00464787" w:rsidP="004647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Purpose</w:t>
      </w:r>
      <w:r w:rsidRPr="00464787">
        <w:rPr>
          <w:rFonts w:ascii="Times New Roman" w:eastAsia="Times New Roman" w:hAnsi="Times New Roman" w:cs="Times New Roman"/>
          <w:sz w:val="24"/>
          <w:szCs w:val="24"/>
        </w:rPr>
        <w:t>: To prevent banks from taking on excessive risk, which could lead to large losses that endanger their stability and the broader financial system.</w:t>
      </w:r>
    </w:p>
    <w:p w14:paraId="17B68FEB" w14:textId="77777777" w:rsidR="00464787" w:rsidRP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Exceptions</w:t>
      </w:r>
      <w:r w:rsidRPr="00464787">
        <w:rPr>
          <w:rFonts w:ascii="Times New Roman" w:eastAsia="Times New Roman" w:hAnsi="Times New Roman" w:cs="Times New Roman"/>
          <w:sz w:val="24"/>
          <w:szCs w:val="24"/>
        </w:rPr>
        <w:t>:</w:t>
      </w:r>
    </w:p>
    <w:p w14:paraId="51BBDA8D" w14:textId="77777777" w:rsidR="00464787" w:rsidRPr="00464787" w:rsidRDefault="00464787" w:rsidP="004647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Market-making activities</w:t>
      </w:r>
      <w:r w:rsidRPr="00464787">
        <w:rPr>
          <w:rFonts w:ascii="Times New Roman" w:eastAsia="Times New Roman" w:hAnsi="Times New Roman" w:cs="Times New Roman"/>
          <w:sz w:val="24"/>
          <w:szCs w:val="24"/>
        </w:rPr>
        <w:t>: Banks are allowed to buy and sell securities to meet client demand, as long as it serves the purpose of client facilitation, not speculation.</w:t>
      </w:r>
    </w:p>
    <w:p w14:paraId="2EBC2532" w14:textId="77777777" w:rsidR="00464787" w:rsidRPr="00464787" w:rsidRDefault="00464787" w:rsidP="004647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Hedging</w:t>
      </w:r>
      <w:r w:rsidRPr="00464787">
        <w:rPr>
          <w:rFonts w:ascii="Times New Roman" w:eastAsia="Times New Roman" w:hAnsi="Times New Roman" w:cs="Times New Roman"/>
          <w:sz w:val="24"/>
          <w:szCs w:val="24"/>
        </w:rPr>
        <w:t>: Banks can hedge risk if the hedging is meant to reduce the bank's exposure to specific risks related to its normal business operations (e.g., currency risk, interest rate risk).</w:t>
      </w:r>
    </w:p>
    <w:p w14:paraId="02EBBE11" w14:textId="77777777" w:rsidR="00464787" w:rsidRPr="00464787" w:rsidRDefault="00464787" w:rsidP="004647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Government Securities</w:t>
      </w:r>
      <w:r w:rsidRPr="00464787">
        <w:rPr>
          <w:rFonts w:ascii="Times New Roman" w:eastAsia="Times New Roman" w:hAnsi="Times New Roman" w:cs="Times New Roman"/>
          <w:sz w:val="24"/>
          <w:szCs w:val="24"/>
        </w:rPr>
        <w:t>: Banks are allowed to trade in U.S. government securities (e.g., Treasury bonds), state and municipal bonds, which are considered low-risk investments.</w:t>
      </w:r>
    </w:p>
    <w:p w14:paraId="52A5B942" w14:textId="77777777" w:rsid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p>
    <w:p w14:paraId="15B86AFC" w14:textId="77777777" w:rsidR="00464787" w:rsidRPr="00464787" w:rsidRDefault="00464787" w:rsidP="00464787">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464787">
        <w:rPr>
          <w:rFonts w:ascii="Times New Roman" w:eastAsia="Times New Roman" w:hAnsi="Times New Roman" w:cs="Times New Roman"/>
          <w:b/>
          <w:bCs/>
          <w:color w:val="FF0000"/>
          <w:sz w:val="27"/>
          <w:szCs w:val="27"/>
        </w:rPr>
        <w:t>2. Limits on Investments in Hedge Funds and Private Equity</w:t>
      </w:r>
    </w:p>
    <w:p w14:paraId="5EED0DB4" w14:textId="77777777" w:rsidR="00464787" w:rsidRPr="00464787" w:rsidRDefault="00464787" w:rsidP="004647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Definition</w:t>
      </w:r>
      <w:r w:rsidRPr="00464787">
        <w:rPr>
          <w:rFonts w:ascii="Times New Roman" w:eastAsia="Times New Roman" w:hAnsi="Times New Roman" w:cs="Times New Roman"/>
          <w:sz w:val="24"/>
          <w:szCs w:val="24"/>
        </w:rPr>
        <w:t>: Hedge funds and private equity funds often engage in high-risk, high-return strategies. Banks traditionally invested in these funds or even owned parts of them.</w:t>
      </w:r>
    </w:p>
    <w:p w14:paraId="47338928" w14:textId="77777777" w:rsidR="00464787" w:rsidRPr="00464787" w:rsidRDefault="00464787" w:rsidP="004647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lastRenderedPageBreak/>
        <w:t>Rule</w:t>
      </w:r>
      <w:r w:rsidRPr="00464787">
        <w:rPr>
          <w:rFonts w:ascii="Times New Roman" w:eastAsia="Times New Roman" w:hAnsi="Times New Roman" w:cs="Times New Roman"/>
          <w:sz w:val="24"/>
          <w:szCs w:val="24"/>
        </w:rPr>
        <w:t>: Banks are prohibited from owning, investing in, or sponsoring hedge funds or private equity funds beyond a limited amount (no more than 3% of their capital in any single fund).</w:t>
      </w:r>
    </w:p>
    <w:p w14:paraId="1F21AA69" w14:textId="77777777" w:rsidR="00464787" w:rsidRPr="00464787" w:rsidRDefault="00464787" w:rsidP="004647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Purpose</w:t>
      </w:r>
      <w:r w:rsidRPr="00464787">
        <w:rPr>
          <w:rFonts w:ascii="Times New Roman" w:eastAsia="Times New Roman" w:hAnsi="Times New Roman" w:cs="Times New Roman"/>
          <w:sz w:val="24"/>
          <w:szCs w:val="24"/>
        </w:rPr>
        <w:t>: This prevents banks from risking large amounts of capital in speculative ventures, which could lead to losses that affect customer deposits and overall financial stability.</w:t>
      </w:r>
    </w:p>
    <w:p w14:paraId="699340AE" w14:textId="77777777" w:rsidR="00464787" w:rsidRP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Exceptions</w:t>
      </w:r>
      <w:r w:rsidRPr="00464787">
        <w:rPr>
          <w:rFonts w:ascii="Times New Roman" w:eastAsia="Times New Roman" w:hAnsi="Times New Roman" w:cs="Times New Roman"/>
          <w:sz w:val="24"/>
          <w:szCs w:val="24"/>
        </w:rPr>
        <w:t>:</w:t>
      </w:r>
    </w:p>
    <w:p w14:paraId="51253870" w14:textId="77777777" w:rsidR="00464787" w:rsidRPr="00464787" w:rsidRDefault="00464787" w:rsidP="004647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Venture Capital and Small Business Investments</w:t>
      </w:r>
      <w:r w:rsidRPr="00464787">
        <w:rPr>
          <w:rFonts w:ascii="Times New Roman" w:eastAsia="Times New Roman" w:hAnsi="Times New Roman" w:cs="Times New Roman"/>
          <w:sz w:val="24"/>
          <w:szCs w:val="24"/>
        </w:rPr>
        <w:t>: Banks can still invest in small business investment companies (SBICs) and other vehicles aimed at promoting entrepreneurship and innovation.</w:t>
      </w:r>
    </w:p>
    <w:p w14:paraId="1BF309BD" w14:textId="77777777" w:rsidR="00464787" w:rsidRPr="00464787" w:rsidRDefault="00464787" w:rsidP="004647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Client Investments</w:t>
      </w:r>
      <w:r w:rsidRPr="00464787">
        <w:rPr>
          <w:rFonts w:ascii="Times New Roman" w:eastAsia="Times New Roman" w:hAnsi="Times New Roman" w:cs="Times New Roman"/>
          <w:sz w:val="24"/>
          <w:szCs w:val="24"/>
        </w:rPr>
        <w:t>: Banks can help clients invest in hedge funds or private equity funds, as long as the investment benefits the client, not the bank itself.</w:t>
      </w:r>
    </w:p>
    <w:p w14:paraId="4E103665" w14:textId="2797C1CF" w:rsidR="00464787" w:rsidRPr="00464787" w:rsidRDefault="00464787" w:rsidP="00464787">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 xml:space="preserve">3. </w:t>
      </w:r>
      <w:r w:rsidRPr="00464787">
        <w:rPr>
          <w:rFonts w:ascii="Times New Roman" w:eastAsia="Times New Roman" w:hAnsi="Times New Roman" w:cs="Times New Roman"/>
          <w:b/>
          <w:bCs/>
          <w:color w:val="FF0000"/>
          <w:sz w:val="27"/>
          <w:szCs w:val="27"/>
        </w:rPr>
        <w:t>Compliance and Reporting Requirements</w:t>
      </w:r>
    </w:p>
    <w:p w14:paraId="5F039DD3" w14:textId="77777777" w:rsidR="00464787" w:rsidRPr="00464787" w:rsidRDefault="00464787" w:rsidP="004647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Definition</w:t>
      </w:r>
      <w:r w:rsidRPr="00464787">
        <w:rPr>
          <w:rFonts w:ascii="Times New Roman" w:eastAsia="Times New Roman" w:hAnsi="Times New Roman" w:cs="Times New Roman"/>
          <w:sz w:val="24"/>
          <w:szCs w:val="24"/>
        </w:rPr>
        <w:t>: Banks must establish internal compliance programs to monitor and report their trading activities and investments to ensure they are in line with the Volcker Rule.</w:t>
      </w:r>
    </w:p>
    <w:p w14:paraId="28CA9F64" w14:textId="77777777" w:rsidR="00464787" w:rsidRPr="00464787" w:rsidRDefault="00464787" w:rsidP="004647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Rule</w:t>
      </w:r>
      <w:r w:rsidRPr="00464787">
        <w:rPr>
          <w:rFonts w:ascii="Times New Roman" w:eastAsia="Times New Roman" w:hAnsi="Times New Roman" w:cs="Times New Roman"/>
          <w:sz w:val="24"/>
          <w:szCs w:val="24"/>
        </w:rPr>
        <w:t>: Larger banks (those with over $50 billion in total assets) must report detailed metrics related to their trading activities, such as profits and losses (</w:t>
      </w:r>
      <w:proofErr w:type="spellStart"/>
      <w:r w:rsidRPr="00464787">
        <w:rPr>
          <w:rFonts w:ascii="Times New Roman" w:eastAsia="Times New Roman" w:hAnsi="Times New Roman" w:cs="Times New Roman"/>
          <w:sz w:val="24"/>
          <w:szCs w:val="24"/>
        </w:rPr>
        <w:t>PnL</w:t>
      </w:r>
      <w:proofErr w:type="spellEnd"/>
      <w:r w:rsidRPr="00464787">
        <w:rPr>
          <w:rFonts w:ascii="Times New Roman" w:eastAsia="Times New Roman" w:hAnsi="Times New Roman" w:cs="Times New Roman"/>
          <w:sz w:val="24"/>
          <w:szCs w:val="24"/>
        </w:rPr>
        <w:t>), risks taken, and client facilitation activities. These reports are intended to demonstrate that the bank is not engaging in prohibited activities.</w:t>
      </w:r>
    </w:p>
    <w:p w14:paraId="68F6CDE4" w14:textId="77777777" w:rsidR="00464787" w:rsidRDefault="00464787" w:rsidP="004647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Purpose</w:t>
      </w:r>
      <w:r w:rsidRPr="00464787">
        <w:rPr>
          <w:rFonts w:ascii="Times New Roman" w:eastAsia="Times New Roman" w:hAnsi="Times New Roman" w:cs="Times New Roman"/>
          <w:sz w:val="24"/>
          <w:szCs w:val="24"/>
        </w:rPr>
        <w:t>: To ensure transparency and provide regulators with data to enforce the rule and detect violations.</w:t>
      </w:r>
    </w:p>
    <w:p w14:paraId="0D313E67" w14:textId="77777777" w:rsidR="00464787" w:rsidRPr="00464787" w:rsidRDefault="00464787" w:rsidP="00464787">
      <w:pPr>
        <w:spacing w:before="100" w:beforeAutospacing="1" w:after="100" w:afterAutospacing="1" w:line="240" w:lineRule="auto"/>
        <w:ind w:left="720"/>
        <w:rPr>
          <w:rFonts w:ascii="Times New Roman" w:eastAsia="Times New Roman" w:hAnsi="Times New Roman" w:cs="Times New Roman"/>
          <w:sz w:val="24"/>
          <w:szCs w:val="24"/>
        </w:rPr>
      </w:pPr>
    </w:p>
    <w:p w14:paraId="3CFF2317" w14:textId="4BCA1918" w:rsidR="00464787" w:rsidRPr="00464787" w:rsidRDefault="00464787" w:rsidP="00464787">
      <w:pPr>
        <w:spacing w:before="100" w:beforeAutospacing="1" w:after="100" w:afterAutospacing="1" w:line="240" w:lineRule="auto"/>
        <w:rPr>
          <w:rFonts w:ascii="Times New Roman" w:eastAsia="Times New Roman" w:hAnsi="Times New Roman" w:cs="Times New Roman"/>
          <w:color w:val="FF0000"/>
          <w:sz w:val="24"/>
          <w:szCs w:val="24"/>
        </w:rPr>
      </w:pPr>
      <w:r w:rsidRPr="00464787">
        <w:rPr>
          <w:rFonts w:ascii="Times New Roman" w:eastAsia="Times New Roman" w:hAnsi="Times New Roman" w:cs="Times New Roman"/>
          <w:b/>
          <w:bCs/>
          <w:color w:val="FF0000"/>
          <w:sz w:val="27"/>
          <w:szCs w:val="27"/>
        </w:rPr>
        <w:t>4</w:t>
      </w:r>
      <w:r w:rsidRPr="00464787">
        <w:rPr>
          <w:rFonts w:ascii="Times New Roman" w:eastAsia="Times New Roman" w:hAnsi="Times New Roman" w:cs="Times New Roman"/>
          <w:b/>
          <w:bCs/>
          <w:color w:val="FF0000"/>
          <w:sz w:val="27"/>
          <w:szCs w:val="27"/>
        </w:rPr>
        <w:t>Restrictions on Trading Desk Activities</w:t>
      </w:r>
    </w:p>
    <w:p w14:paraId="22F1FE07" w14:textId="77777777" w:rsidR="00464787" w:rsidRPr="00464787" w:rsidRDefault="00464787" w:rsidP="004647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Definition</w:t>
      </w:r>
      <w:r w:rsidRPr="00464787">
        <w:rPr>
          <w:rFonts w:ascii="Times New Roman" w:eastAsia="Times New Roman" w:hAnsi="Times New Roman" w:cs="Times New Roman"/>
          <w:sz w:val="24"/>
          <w:szCs w:val="24"/>
        </w:rPr>
        <w:t>: The Volcker Rule outlines specific guidelines for banks’ trading desks to ensure that trades are conducted for permissible purposes (client facilitation, hedging, etc.) and not for proprietary trading.</w:t>
      </w:r>
    </w:p>
    <w:p w14:paraId="38AB0FC3" w14:textId="77777777" w:rsidR="00464787" w:rsidRPr="00464787" w:rsidRDefault="00464787" w:rsidP="004647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Rule</w:t>
      </w:r>
      <w:r w:rsidRPr="00464787">
        <w:rPr>
          <w:rFonts w:ascii="Times New Roman" w:eastAsia="Times New Roman" w:hAnsi="Times New Roman" w:cs="Times New Roman"/>
          <w:sz w:val="24"/>
          <w:szCs w:val="24"/>
        </w:rPr>
        <w:t>: Banks must categorize their trading desks based on the type of activity, and these desks must clearly document the reason behind each trade to prove that it is not for speculative purposes.</w:t>
      </w:r>
    </w:p>
    <w:p w14:paraId="15886EAE" w14:textId="77777777" w:rsidR="00464787" w:rsidRPr="00464787" w:rsidRDefault="00464787" w:rsidP="004647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Purpose</w:t>
      </w:r>
      <w:r w:rsidRPr="00464787">
        <w:rPr>
          <w:rFonts w:ascii="Times New Roman" w:eastAsia="Times New Roman" w:hAnsi="Times New Roman" w:cs="Times New Roman"/>
          <w:sz w:val="24"/>
          <w:szCs w:val="24"/>
        </w:rPr>
        <w:t>: To ensure that trading desks are properly organized and are adhering to the allowable activities under the rule.</w:t>
      </w:r>
    </w:p>
    <w:p w14:paraId="4DD848F7" w14:textId="77777777" w:rsidR="00464787" w:rsidRPr="00464787" w:rsidRDefault="00464787" w:rsidP="00464787">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464787">
        <w:rPr>
          <w:rFonts w:ascii="Times New Roman" w:eastAsia="Times New Roman" w:hAnsi="Times New Roman" w:cs="Times New Roman"/>
          <w:b/>
          <w:bCs/>
          <w:color w:val="FF0000"/>
          <w:sz w:val="27"/>
          <w:szCs w:val="27"/>
        </w:rPr>
        <w:t>. Anti-Evasion Measures</w:t>
      </w:r>
    </w:p>
    <w:p w14:paraId="7D741A9F" w14:textId="77777777" w:rsidR="00464787" w:rsidRPr="00464787" w:rsidRDefault="00464787" w:rsidP="004647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Definition</w:t>
      </w:r>
      <w:r w:rsidRPr="00464787">
        <w:rPr>
          <w:rFonts w:ascii="Times New Roman" w:eastAsia="Times New Roman" w:hAnsi="Times New Roman" w:cs="Times New Roman"/>
          <w:sz w:val="24"/>
          <w:szCs w:val="24"/>
        </w:rPr>
        <w:t>: The Volcker Rule includes provisions to prevent banks from using loopholes or complex structures to get around the proprietary trading restrictions.</w:t>
      </w:r>
    </w:p>
    <w:p w14:paraId="6A2E3F5E" w14:textId="77777777" w:rsidR="00464787" w:rsidRPr="00464787" w:rsidRDefault="00464787" w:rsidP="004647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Rule</w:t>
      </w:r>
      <w:r w:rsidRPr="00464787">
        <w:rPr>
          <w:rFonts w:ascii="Times New Roman" w:eastAsia="Times New Roman" w:hAnsi="Times New Roman" w:cs="Times New Roman"/>
          <w:sz w:val="24"/>
          <w:szCs w:val="24"/>
        </w:rPr>
        <w:t>: Banks are prohibited from engaging in activities that are designed to evade the restrictions of the Volcker Rule. This includes entering into complex arrangements or disguising proprietary trading as permissible activities.</w:t>
      </w:r>
    </w:p>
    <w:p w14:paraId="0B41F1DD" w14:textId="77777777" w:rsidR="00464787" w:rsidRPr="00464787" w:rsidRDefault="00464787" w:rsidP="004647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lastRenderedPageBreak/>
        <w:t>Purpose</w:t>
      </w:r>
      <w:r w:rsidRPr="00464787">
        <w:rPr>
          <w:rFonts w:ascii="Times New Roman" w:eastAsia="Times New Roman" w:hAnsi="Times New Roman" w:cs="Times New Roman"/>
          <w:sz w:val="24"/>
          <w:szCs w:val="24"/>
        </w:rPr>
        <w:t>: To ensure that banks do not undermine the intent of the rule by using technicalities or financial engineering to continue risky activities.</w:t>
      </w:r>
    </w:p>
    <w:p w14:paraId="71F2E0EF" w14:textId="77777777" w:rsid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p>
    <w:p w14:paraId="40F43465" w14:textId="5520D187" w:rsidR="00464787" w:rsidRDefault="00464787" w:rsidP="00464787">
      <w:pPr>
        <w:spacing w:before="100" w:beforeAutospacing="1" w:after="100" w:afterAutospacing="1" w:line="240" w:lineRule="auto"/>
      </w:pPr>
      <w:r w:rsidRPr="00464787">
        <w:rPr>
          <w:color w:val="FF0000"/>
        </w:rPr>
        <w:t xml:space="preserve">The </w:t>
      </w:r>
      <w:r w:rsidRPr="00464787">
        <w:rPr>
          <w:rStyle w:val="Strong"/>
          <w:color w:val="FF0000"/>
        </w:rPr>
        <w:t>2019 revision</w:t>
      </w:r>
      <w:r w:rsidRPr="00464787">
        <w:rPr>
          <w:color w:val="FF0000"/>
        </w:rPr>
        <w:t xml:space="preserve"> </w:t>
      </w:r>
      <w:r>
        <w:t xml:space="preserve">to the </w:t>
      </w:r>
      <w:r>
        <w:rPr>
          <w:rStyle w:val="Strong"/>
        </w:rPr>
        <w:t>Volcker Rule</w:t>
      </w:r>
      <w:r>
        <w:t xml:space="preserve"> was aimed at simplifying and relaxing some of the more complex and restrictive aspects of the original rule. These changes were introduced to reduce the compliance burden on banks, particularly smaller institutions, while still maintaining the key objective of limiting speculative trading by banks. Below are the key changes in the 2019 revision:</w:t>
      </w:r>
    </w:p>
    <w:p w14:paraId="1500140A" w14:textId="77777777" w:rsidR="00464787" w:rsidRDefault="00464787" w:rsidP="00464787">
      <w:pPr>
        <w:spacing w:before="100" w:beforeAutospacing="1" w:after="100" w:afterAutospacing="1" w:line="240" w:lineRule="auto"/>
      </w:pPr>
    </w:p>
    <w:p w14:paraId="72376672" w14:textId="77777777" w:rsidR="00464787" w:rsidRPr="00464787" w:rsidRDefault="00464787" w:rsidP="00464787">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464787">
        <w:rPr>
          <w:rFonts w:ascii="Times New Roman" w:eastAsia="Times New Roman" w:hAnsi="Times New Roman" w:cs="Times New Roman"/>
          <w:b/>
          <w:bCs/>
          <w:color w:val="FF0000"/>
          <w:sz w:val="27"/>
          <w:szCs w:val="27"/>
        </w:rPr>
        <w:t>1. Tailoring Compliance Requirements Based on Bank Size</w:t>
      </w:r>
    </w:p>
    <w:p w14:paraId="526226C3" w14:textId="77777777" w:rsidR="00464787" w:rsidRPr="00464787" w:rsidRDefault="00464787" w:rsidP="0046478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Original Rule</w:t>
      </w:r>
      <w:r w:rsidRPr="00464787">
        <w:rPr>
          <w:rFonts w:ascii="Times New Roman" w:eastAsia="Times New Roman" w:hAnsi="Times New Roman" w:cs="Times New Roman"/>
          <w:sz w:val="24"/>
          <w:szCs w:val="24"/>
        </w:rPr>
        <w:t>: All banks were subject to the same stringent compliance requirements, regardless of their size or trading activity.</w:t>
      </w:r>
    </w:p>
    <w:p w14:paraId="1A75F0B7" w14:textId="77777777" w:rsidR="00464787" w:rsidRPr="00464787" w:rsidRDefault="00464787" w:rsidP="0046478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2019 Revision</w:t>
      </w:r>
      <w:r w:rsidRPr="00464787">
        <w:rPr>
          <w:rFonts w:ascii="Times New Roman" w:eastAsia="Times New Roman" w:hAnsi="Times New Roman" w:cs="Times New Roman"/>
          <w:sz w:val="24"/>
          <w:szCs w:val="24"/>
        </w:rPr>
        <w:t>: Compliance requirements were adjusted based on the size and complexity of a bank's trading activities:</w:t>
      </w:r>
    </w:p>
    <w:p w14:paraId="39A06935" w14:textId="77777777" w:rsidR="00464787" w:rsidRPr="00464787" w:rsidRDefault="00464787" w:rsidP="0046478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Banks with significant trading activity</w:t>
      </w:r>
      <w:r w:rsidRPr="00464787">
        <w:rPr>
          <w:rFonts w:ascii="Times New Roman" w:eastAsia="Times New Roman" w:hAnsi="Times New Roman" w:cs="Times New Roman"/>
          <w:sz w:val="24"/>
          <w:szCs w:val="24"/>
        </w:rPr>
        <w:t xml:space="preserve"> (more than $20 billion in trading assets and liabilities) must continue to meet the most stringent compliance requirements.</w:t>
      </w:r>
    </w:p>
    <w:p w14:paraId="59F0F017" w14:textId="77777777" w:rsidR="00464787" w:rsidRPr="00464787" w:rsidRDefault="00464787" w:rsidP="0046478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Banks with moderate trading activity</w:t>
      </w:r>
      <w:r w:rsidRPr="00464787">
        <w:rPr>
          <w:rFonts w:ascii="Times New Roman" w:eastAsia="Times New Roman" w:hAnsi="Times New Roman" w:cs="Times New Roman"/>
          <w:sz w:val="24"/>
          <w:szCs w:val="24"/>
        </w:rPr>
        <w:t xml:space="preserve"> ($1 billion to $20 billion in trading assets and liabilities) face less strict compliance requirements.</w:t>
      </w:r>
    </w:p>
    <w:p w14:paraId="0B379A65" w14:textId="77777777" w:rsidR="00464787" w:rsidRPr="00464787" w:rsidRDefault="00464787" w:rsidP="0046478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Banks with minimal trading activity</w:t>
      </w:r>
      <w:r w:rsidRPr="00464787">
        <w:rPr>
          <w:rFonts w:ascii="Times New Roman" w:eastAsia="Times New Roman" w:hAnsi="Times New Roman" w:cs="Times New Roman"/>
          <w:sz w:val="24"/>
          <w:szCs w:val="24"/>
        </w:rPr>
        <w:t xml:space="preserve"> (less than $1 billion in trading assets and liabilities) are presumed to be in compliance with the Volcker Rule and face the fewest requirements.</w:t>
      </w:r>
    </w:p>
    <w:p w14:paraId="6F2AC7B7" w14:textId="77777777" w:rsidR="00464787" w:rsidRP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Purpose</w:t>
      </w:r>
      <w:r w:rsidRPr="00464787">
        <w:rPr>
          <w:rFonts w:ascii="Times New Roman" w:eastAsia="Times New Roman" w:hAnsi="Times New Roman" w:cs="Times New Roman"/>
          <w:sz w:val="24"/>
          <w:szCs w:val="24"/>
        </w:rPr>
        <w:t>: This change lightened the regulatory burden for smaller banks and institutions with less complex trading operations while keeping stricter oversight for larger, riskier institutions.</w:t>
      </w:r>
    </w:p>
    <w:p w14:paraId="5CF97BDA" w14:textId="6D582B65" w:rsidR="00464787" w:rsidRPr="00464787" w:rsidRDefault="00464787" w:rsidP="00464787">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 xml:space="preserve">2. </w:t>
      </w:r>
      <w:r w:rsidRPr="00464787">
        <w:rPr>
          <w:rFonts w:ascii="Times New Roman" w:eastAsia="Times New Roman" w:hAnsi="Times New Roman" w:cs="Times New Roman"/>
          <w:b/>
          <w:bCs/>
          <w:color w:val="FF0000"/>
          <w:sz w:val="27"/>
          <w:szCs w:val="27"/>
        </w:rPr>
        <w:t>Simplification of Proprietary Trading Restrictions</w:t>
      </w:r>
    </w:p>
    <w:p w14:paraId="6A1148F0" w14:textId="77777777" w:rsidR="00464787" w:rsidRPr="00464787" w:rsidRDefault="00464787" w:rsidP="0046478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Original Rule</w:t>
      </w:r>
      <w:r w:rsidRPr="00464787">
        <w:rPr>
          <w:rFonts w:ascii="Times New Roman" w:eastAsia="Times New Roman" w:hAnsi="Times New Roman" w:cs="Times New Roman"/>
          <w:sz w:val="24"/>
          <w:szCs w:val="24"/>
        </w:rPr>
        <w:t>: The proprietary trading ban was complicated by a broad and complex definition of "proprietary trading," which made it difficult for banks to determine which activities were restricted.</w:t>
      </w:r>
    </w:p>
    <w:p w14:paraId="34280ADC" w14:textId="77777777" w:rsidR="00464787" w:rsidRPr="00464787" w:rsidRDefault="00464787" w:rsidP="0046478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2019 Revision</w:t>
      </w:r>
      <w:r w:rsidRPr="00464787">
        <w:rPr>
          <w:rFonts w:ascii="Times New Roman" w:eastAsia="Times New Roman" w:hAnsi="Times New Roman" w:cs="Times New Roman"/>
          <w:sz w:val="24"/>
          <w:szCs w:val="24"/>
        </w:rPr>
        <w:t xml:space="preserve">: The revision clarified the definition of </w:t>
      </w:r>
      <w:r w:rsidRPr="00464787">
        <w:rPr>
          <w:rFonts w:ascii="Times New Roman" w:eastAsia="Times New Roman" w:hAnsi="Times New Roman" w:cs="Times New Roman"/>
          <w:b/>
          <w:bCs/>
          <w:sz w:val="24"/>
          <w:szCs w:val="24"/>
        </w:rPr>
        <w:t>proprietary trading</w:t>
      </w:r>
      <w:r w:rsidRPr="00464787">
        <w:rPr>
          <w:rFonts w:ascii="Times New Roman" w:eastAsia="Times New Roman" w:hAnsi="Times New Roman" w:cs="Times New Roman"/>
          <w:sz w:val="24"/>
          <w:szCs w:val="24"/>
        </w:rPr>
        <w:t>, making it easier for banks to understand and comply with the rule:</w:t>
      </w:r>
    </w:p>
    <w:p w14:paraId="7F35746F" w14:textId="77777777" w:rsidR="00464787" w:rsidRPr="00464787" w:rsidRDefault="00464787" w:rsidP="0046478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Market-making and liquidity provision</w:t>
      </w:r>
      <w:r w:rsidRPr="00464787">
        <w:rPr>
          <w:rFonts w:ascii="Times New Roman" w:eastAsia="Times New Roman" w:hAnsi="Times New Roman" w:cs="Times New Roman"/>
          <w:sz w:val="24"/>
          <w:szCs w:val="24"/>
        </w:rPr>
        <w:t>: It made it clearer that activities like market-making (buying and selling securities to meet client demand) are permitted as long as they are client-driven and not speculative.</w:t>
      </w:r>
    </w:p>
    <w:p w14:paraId="40C0B059" w14:textId="77777777" w:rsidR="00464787" w:rsidRPr="00464787" w:rsidRDefault="00464787" w:rsidP="0046478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Accounting test</w:t>
      </w:r>
      <w:r w:rsidRPr="00464787">
        <w:rPr>
          <w:rFonts w:ascii="Times New Roman" w:eastAsia="Times New Roman" w:hAnsi="Times New Roman" w:cs="Times New Roman"/>
          <w:sz w:val="24"/>
          <w:szCs w:val="24"/>
        </w:rPr>
        <w:t xml:space="preserve">: The new rule introduced an </w:t>
      </w:r>
      <w:r w:rsidRPr="00464787">
        <w:rPr>
          <w:rFonts w:ascii="Times New Roman" w:eastAsia="Times New Roman" w:hAnsi="Times New Roman" w:cs="Times New Roman"/>
          <w:b/>
          <w:bCs/>
          <w:sz w:val="24"/>
          <w:szCs w:val="24"/>
        </w:rPr>
        <w:t>accounting test</w:t>
      </w:r>
      <w:r w:rsidRPr="00464787">
        <w:rPr>
          <w:rFonts w:ascii="Times New Roman" w:eastAsia="Times New Roman" w:hAnsi="Times New Roman" w:cs="Times New Roman"/>
          <w:sz w:val="24"/>
          <w:szCs w:val="24"/>
        </w:rPr>
        <w:t xml:space="preserve"> to distinguish proprietary trading from permissible activities. If the financial instrument is held in an account used for short-term trading or profit-taking, it may be considered proprietary trading, while other accounts for long-term investments or market-making might not fall under the ban.</w:t>
      </w:r>
    </w:p>
    <w:p w14:paraId="01630D13" w14:textId="77777777" w:rsid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p>
    <w:p w14:paraId="51E0874C" w14:textId="5401976D" w:rsidR="00464787" w:rsidRPr="00464787" w:rsidRDefault="00464787" w:rsidP="00464787">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lastRenderedPageBreak/>
        <w:t xml:space="preserve">3. </w:t>
      </w:r>
      <w:r w:rsidRPr="00464787">
        <w:rPr>
          <w:rFonts w:ascii="Times New Roman" w:eastAsia="Times New Roman" w:hAnsi="Times New Roman" w:cs="Times New Roman"/>
          <w:b/>
          <w:bCs/>
          <w:color w:val="FF0000"/>
          <w:sz w:val="27"/>
          <w:szCs w:val="27"/>
        </w:rPr>
        <w:t>Easing the "Covered Funds" Restrictions</w:t>
      </w:r>
    </w:p>
    <w:p w14:paraId="2DB35D94" w14:textId="77777777" w:rsidR="00464787" w:rsidRPr="00464787" w:rsidRDefault="00464787" w:rsidP="0046478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Original Rule</w:t>
      </w:r>
      <w:r w:rsidRPr="00464787">
        <w:rPr>
          <w:rFonts w:ascii="Times New Roman" w:eastAsia="Times New Roman" w:hAnsi="Times New Roman" w:cs="Times New Roman"/>
          <w:sz w:val="24"/>
          <w:szCs w:val="24"/>
        </w:rPr>
        <w:t>: Banks were severely restricted in investing in or sponsoring hedge funds and private equity funds, which are referred to as "covered funds" under the rule.</w:t>
      </w:r>
    </w:p>
    <w:p w14:paraId="5519D0FA" w14:textId="77777777" w:rsidR="00464787" w:rsidRPr="00464787" w:rsidRDefault="00464787" w:rsidP="0046478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2019 Revision</w:t>
      </w:r>
      <w:r w:rsidRPr="00464787">
        <w:rPr>
          <w:rFonts w:ascii="Times New Roman" w:eastAsia="Times New Roman" w:hAnsi="Times New Roman" w:cs="Times New Roman"/>
          <w:sz w:val="24"/>
          <w:szCs w:val="24"/>
        </w:rPr>
        <w:t xml:space="preserve">: The revision relaxed some of the restrictions on </w:t>
      </w:r>
      <w:r w:rsidRPr="00464787">
        <w:rPr>
          <w:rFonts w:ascii="Times New Roman" w:eastAsia="Times New Roman" w:hAnsi="Times New Roman" w:cs="Times New Roman"/>
          <w:b/>
          <w:bCs/>
          <w:sz w:val="24"/>
          <w:szCs w:val="24"/>
        </w:rPr>
        <w:t>covered funds</w:t>
      </w:r>
      <w:r w:rsidRPr="00464787">
        <w:rPr>
          <w:rFonts w:ascii="Times New Roman" w:eastAsia="Times New Roman" w:hAnsi="Times New Roman" w:cs="Times New Roman"/>
          <w:sz w:val="24"/>
          <w:szCs w:val="24"/>
        </w:rPr>
        <w:t>:</w:t>
      </w:r>
    </w:p>
    <w:p w14:paraId="5A72FB55" w14:textId="77777777" w:rsidR="00464787" w:rsidRPr="00464787" w:rsidRDefault="00464787" w:rsidP="0046478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sz w:val="24"/>
          <w:szCs w:val="24"/>
        </w:rPr>
        <w:t xml:space="preserve">Banks are now allowed to invest more easily in certain types of funds, such as </w:t>
      </w:r>
      <w:r w:rsidRPr="00464787">
        <w:rPr>
          <w:rFonts w:ascii="Times New Roman" w:eastAsia="Times New Roman" w:hAnsi="Times New Roman" w:cs="Times New Roman"/>
          <w:b/>
          <w:bCs/>
          <w:sz w:val="24"/>
          <w:szCs w:val="24"/>
        </w:rPr>
        <w:t>venture capital funds</w:t>
      </w:r>
      <w:r w:rsidRPr="00464787">
        <w:rPr>
          <w:rFonts w:ascii="Times New Roman" w:eastAsia="Times New Roman" w:hAnsi="Times New Roman" w:cs="Times New Roman"/>
          <w:sz w:val="24"/>
          <w:szCs w:val="24"/>
        </w:rPr>
        <w:t xml:space="preserve"> or </w:t>
      </w:r>
      <w:r w:rsidRPr="00464787">
        <w:rPr>
          <w:rFonts w:ascii="Times New Roman" w:eastAsia="Times New Roman" w:hAnsi="Times New Roman" w:cs="Times New Roman"/>
          <w:b/>
          <w:bCs/>
          <w:sz w:val="24"/>
          <w:szCs w:val="24"/>
        </w:rPr>
        <w:t>credit funds</w:t>
      </w:r>
      <w:r w:rsidRPr="00464787">
        <w:rPr>
          <w:rFonts w:ascii="Times New Roman" w:eastAsia="Times New Roman" w:hAnsi="Times New Roman" w:cs="Times New Roman"/>
          <w:sz w:val="24"/>
          <w:szCs w:val="24"/>
        </w:rPr>
        <w:t xml:space="preserve"> that lend to companies.</w:t>
      </w:r>
    </w:p>
    <w:p w14:paraId="0820D708" w14:textId="77777777" w:rsidR="00464787" w:rsidRPr="00464787" w:rsidRDefault="00464787" w:rsidP="0046478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sz w:val="24"/>
          <w:szCs w:val="24"/>
        </w:rPr>
        <w:t>It also provided more clarity around the activities that constitute sponsoring or investing in covered funds, giving banks more flexibility in their investments.</w:t>
      </w:r>
    </w:p>
    <w:p w14:paraId="6EE5F7A4" w14:textId="77777777" w:rsidR="00464787" w:rsidRP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Purpose</w:t>
      </w:r>
      <w:r w:rsidRPr="00464787">
        <w:rPr>
          <w:rFonts w:ascii="Times New Roman" w:eastAsia="Times New Roman" w:hAnsi="Times New Roman" w:cs="Times New Roman"/>
          <w:sz w:val="24"/>
          <w:szCs w:val="24"/>
        </w:rPr>
        <w:t>: This change was intended to allow banks to engage in more permissible investment activities that contribute to economic growth, such as financing small businesses or startups, without running afoul of the Volcker Rule.</w:t>
      </w:r>
    </w:p>
    <w:p w14:paraId="0E00066D" w14:textId="77777777" w:rsidR="00464787" w:rsidRPr="00464787" w:rsidRDefault="00464787" w:rsidP="00464787">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464787">
        <w:rPr>
          <w:rFonts w:ascii="Times New Roman" w:eastAsia="Times New Roman" w:hAnsi="Times New Roman" w:cs="Times New Roman"/>
          <w:b/>
          <w:bCs/>
          <w:color w:val="FF0000"/>
          <w:sz w:val="27"/>
          <w:szCs w:val="27"/>
        </w:rPr>
        <w:t>4. Streamlining the Metrics Reporting</w:t>
      </w:r>
    </w:p>
    <w:p w14:paraId="32033AD2" w14:textId="77777777" w:rsidR="00464787" w:rsidRPr="00464787" w:rsidRDefault="00464787" w:rsidP="0046478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Original Rule</w:t>
      </w:r>
      <w:r w:rsidRPr="00464787">
        <w:rPr>
          <w:rFonts w:ascii="Times New Roman" w:eastAsia="Times New Roman" w:hAnsi="Times New Roman" w:cs="Times New Roman"/>
          <w:sz w:val="24"/>
          <w:szCs w:val="24"/>
        </w:rPr>
        <w:t>: Large banks were required to submit a wide range of metrics to regulators on their trading activity, which was often seen as overly complex and burdensome.</w:t>
      </w:r>
    </w:p>
    <w:p w14:paraId="40F45F1C" w14:textId="77777777" w:rsidR="00464787" w:rsidRPr="00464787" w:rsidRDefault="00464787" w:rsidP="0046478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2019 Revision</w:t>
      </w:r>
      <w:r w:rsidRPr="00464787">
        <w:rPr>
          <w:rFonts w:ascii="Times New Roman" w:eastAsia="Times New Roman" w:hAnsi="Times New Roman" w:cs="Times New Roman"/>
          <w:sz w:val="24"/>
          <w:szCs w:val="24"/>
        </w:rPr>
        <w:t>: The metrics reporting requirements were streamlined and made more targeted. Banks with significant trading activity still have to report key metrics, but the number of metrics required was reduced to ease the administrative burden</w:t>
      </w:r>
    </w:p>
    <w:p w14:paraId="47B34C5D" w14:textId="0A805980" w:rsidR="00464787" w:rsidRPr="00464787" w:rsidRDefault="00464787" w:rsidP="00464787">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464787">
        <w:rPr>
          <w:rFonts w:ascii="Times New Roman" w:eastAsia="Times New Roman" w:hAnsi="Times New Roman" w:cs="Times New Roman"/>
          <w:b/>
          <w:bCs/>
          <w:color w:val="FF0000"/>
          <w:sz w:val="27"/>
          <w:szCs w:val="27"/>
        </w:rPr>
        <w:t xml:space="preserve">5. </w:t>
      </w:r>
      <w:r w:rsidRPr="00464787">
        <w:rPr>
          <w:rFonts w:ascii="Times New Roman" w:eastAsia="Times New Roman" w:hAnsi="Times New Roman" w:cs="Times New Roman"/>
          <w:b/>
          <w:bCs/>
          <w:color w:val="FF0000"/>
          <w:sz w:val="27"/>
          <w:szCs w:val="27"/>
        </w:rPr>
        <w:t>Hedging Activity Clarifications</w:t>
      </w:r>
    </w:p>
    <w:p w14:paraId="448577D5" w14:textId="77777777" w:rsidR="00464787" w:rsidRPr="00464787" w:rsidRDefault="00464787" w:rsidP="0046478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Original Rule</w:t>
      </w:r>
      <w:r w:rsidRPr="00464787">
        <w:rPr>
          <w:rFonts w:ascii="Times New Roman" w:eastAsia="Times New Roman" w:hAnsi="Times New Roman" w:cs="Times New Roman"/>
          <w:sz w:val="24"/>
          <w:szCs w:val="24"/>
        </w:rPr>
        <w:t>: The rules surrounding permissible hedging activities were often seen as vague and difficult to comply with, leading to confusion about whether certain trades were allowed.</w:t>
      </w:r>
    </w:p>
    <w:p w14:paraId="4F52FD5F" w14:textId="77777777" w:rsidR="00464787" w:rsidRPr="00464787" w:rsidRDefault="00464787" w:rsidP="0046478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2019 Revision</w:t>
      </w:r>
      <w:r w:rsidRPr="00464787">
        <w:rPr>
          <w:rFonts w:ascii="Times New Roman" w:eastAsia="Times New Roman" w:hAnsi="Times New Roman" w:cs="Times New Roman"/>
          <w:sz w:val="24"/>
          <w:szCs w:val="24"/>
        </w:rPr>
        <w:t xml:space="preserve">: The revision provided clearer guidelines on </w:t>
      </w:r>
      <w:r w:rsidRPr="00464787">
        <w:rPr>
          <w:rFonts w:ascii="Times New Roman" w:eastAsia="Times New Roman" w:hAnsi="Times New Roman" w:cs="Times New Roman"/>
          <w:b/>
          <w:bCs/>
          <w:sz w:val="24"/>
          <w:szCs w:val="24"/>
        </w:rPr>
        <w:t>permissible hedging</w:t>
      </w:r>
      <w:r w:rsidRPr="00464787">
        <w:rPr>
          <w:rFonts w:ascii="Times New Roman" w:eastAsia="Times New Roman" w:hAnsi="Times New Roman" w:cs="Times New Roman"/>
          <w:sz w:val="24"/>
          <w:szCs w:val="24"/>
        </w:rPr>
        <w:t>, making it easier for banks to engage in legitimate hedging activities (which reduce their risk) without inadvertently violating the proprietary trading ban.</w:t>
      </w:r>
    </w:p>
    <w:p w14:paraId="2427F116" w14:textId="77777777" w:rsid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p>
    <w:p w14:paraId="175CB25E" w14:textId="77777777" w:rsidR="00464787" w:rsidRPr="00D04021" w:rsidRDefault="00464787" w:rsidP="00464787">
      <w:pPr>
        <w:spacing w:before="100" w:beforeAutospacing="1" w:after="100" w:afterAutospacing="1" w:line="240" w:lineRule="auto"/>
        <w:rPr>
          <w:rFonts w:ascii="Times New Roman" w:eastAsia="Times New Roman" w:hAnsi="Times New Roman" w:cs="Times New Roman"/>
          <w:sz w:val="24"/>
          <w:szCs w:val="24"/>
        </w:rPr>
      </w:pPr>
    </w:p>
    <w:p w14:paraId="3583745E" w14:textId="77777777" w:rsidR="00464787" w:rsidRPr="00D04021" w:rsidRDefault="00464787" w:rsidP="00464787">
      <w:pPr>
        <w:spacing w:before="100" w:beforeAutospacing="1" w:after="100" w:afterAutospacing="1" w:line="240" w:lineRule="auto"/>
        <w:outlineLvl w:val="2"/>
        <w:rPr>
          <w:rFonts w:ascii="Times New Roman" w:eastAsia="Times New Roman" w:hAnsi="Times New Roman" w:cs="Times New Roman"/>
          <w:b/>
          <w:bCs/>
          <w:sz w:val="27"/>
          <w:szCs w:val="27"/>
        </w:rPr>
      </w:pPr>
      <w:r w:rsidRPr="00D04021">
        <w:rPr>
          <w:rFonts w:ascii="Times New Roman" w:eastAsia="Times New Roman" w:hAnsi="Times New Roman" w:cs="Times New Roman"/>
          <w:b/>
          <w:bCs/>
          <w:sz w:val="27"/>
          <w:szCs w:val="27"/>
        </w:rPr>
        <w:t>Analogy to Illustrate the Volcker Rule</w:t>
      </w:r>
    </w:p>
    <w:p w14:paraId="0F140588" w14:textId="77777777" w:rsidR="00464787" w:rsidRPr="00D04021" w:rsidRDefault="00464787" w:rsidP="004647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Candy Jar Analogy</w:t>
      </w:r>
      <w:r w:rsidRPr="00D04021">
        <w:rPr>
          <w:rFonts w:ascii="Times New Roman" w:eastAsia="Times New Roman" w:hAnsi="Times New Roman" w:cs="Times New Roman"/>
          <w:sz w:val="24"/>
          <w:szCs w:val="24"/>
        </w:rPr>
        <w:t>:</w:t>
      </w:r>
    </w:p>
    <w:p w14:paraId="0E24DB8C" w14:textId="77777777" w:rsidR="00464787" w:rsidRPr="00D04021" w:rsidRDefault="00464787" w:rsidP="0046478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sz w:val="24"/>
          <w:szCs w:val="24"/>
        </w:rPr>
        <w:t>You have a jar of candy (the bank's customers' money).</w:t>
      </w:r>
    </w:p>
    <w:p w14:paraId="3707329F" w14:textId="77777777" w:rsidR="00464787" w:rsidRPr="00D04021" w:rsidRDefault="00464787" w:rsidP="0046478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sz w:val="24"/>
          <w:szCs w:val="24"/>
        </w:rPr>
        <w:t>You promised your friends (the customers) to only use the candy for specific events (investments that help customers).</w:t>
      </w:r>
    </w:p>
    <w:p w14:paraId="2A2DD069" w14:textId="77777777" w:rsidR="00464787" w:rsidRPr="00D04021" w:rsidRDefault="00464787" w:rsidP="0046478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sz w:val="24"/>
          <w:szCs w:val="24"/>
        </w:rPr>
        <w:t>If you eat the candy (make risky investments) instead of using it for events, your friends could be upset and not trust you anymore.</w:t>
      </w:r>
    </w:p>
    <w:p w14:paraId="3AA10D08" w14:textId="77777777" w:rsidR="00464787" w:rsidRPr="00D04021" w:rsidRDefault="00464787" w:rsidP="004647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b/>
          <w:bCs/>
          <w:sz w:val="24"/>
          <w:szCs w:val="24"/>
        </w:rPr>
        <w:t>Pizza Party Analogy</w:t>
      </w:r>
      <w:r w:rsidRPr="00D04021">
        <w:rPr>
          <w:rFonts w:ascii="Times New Roman" w:eastAsia="Times New Roman" w:hAnsi="Times New Roman" w:cs="Times New Roman"/>
          <w:sz w:val="24"/>
          <w:szCs w:val="24"/>
        </w:rPr>
        <w:t>:</w:t>
      </w:r>
    </w:p>
    <w:p w14:paraId="4F7DD149" w14:textId="77777777" w:rsidR="00464787" w:rsidRPr="00D04021" w:rsidRDefault="00464787" w:rsidP="0046478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sz w:val="24"/>
          <w:szCs w:val="24"/>
        </w:rPr>
        <w:t>Imagine you and your friends are planning a pizza party. You collect money from everyone to buy pizzas (customer deposits).</w:t>
      </w:r>
    </w:p>
    <w:p w14:paraId="28D2AE25" w14:textId="77777777" w:rsidR="00464787" w:rsidRPr="00D04021" w:rsidRDefault="00464787" w:rsidP="0046478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sz w:val="24"/>
          <w:szCs w:val="24"/>
        </w:rPr>
        <w:t>Instead of buying pizzas, you decide to bet that the price of pizza will go up (risky investments). If you lose the bet and the money disappears, there won't be enough money left for the pizzas, and everyone will be disappointed.</w:t>
      </w:r>
    </w:p>
    <w:p w14:paraId="30EE4376" w14:textId="48167655" w:rsidR="00464787" w:rsidRDefault="00464787" w:rsidP="0046478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021">
        <w:rPr>
          <w:rFonts w:ascii="Times New Roman" w:eastAsia="Times New Roman" w:hAnsi="Times New Roman" w:cs="Times New Roman"/>
          <w:sz w:val="24"/>
          <w:szCs w:val="24"/>
        </w:rPr>
        <w:t>The Volcker Rule makes sure that the money collected for the pizza party is only used to buy pizzas and not for betting.</w:t>
      </w:r>
    </w:p>
    <w:p w14:paraId="02A52A52" w14:textId="77777777" w:rsidR="00464787" w:rsidRDefault="00464787" w:rsidP="00464787">
      <w:pPr>
        <w:spacing w:before="100" w:beforeAutospacing="1" w:after="100" w:afterAutospacing="1" w:line="240" w:lineRule="auto"/>
        <w:outlineLvl w:val="2"/>
        <w:rPr>
          <w:rFonts w:ascii="Times New Roman" w:eastAsia="Times New Roman" w:hAnsi="Times New Roman" w:cs="Times New Roman"/>
          <w:b/>
          <w:bCs/>
          <w:sz w:val="27"/>
          <w:szCs w:val="27"/>
        </w:rPr>
      </w:pPr>
    </w:p>
    <w:p w14:paraId="7F4CA932" w14:textId="77777777" w:rsidR="00464787" w:rsidRDefault="00464787" w:rsidP="00464787">
      <w:pPr>
        <w:spacing w:before="100" w:beforeAutospacing="1" w:after="100" w:afterAutospacing="1" w:line="240" w:lineRule="auto"/>
        <w:outlineLvl w:val="2"/>
        <w:rPr>
          <w:rFonts w:ascii="Times New Roman" w:eastAsia="Times New Roman" w:hAnsi="Times New Roman" w:cs="Times New Roman"/>
          <w:b/>
          <w:bCs/>
          <w:sz w:val="27"/>
          <w:szCs w:val="27"/>
        </w:rPr>
      </w:pPr>
    </w:p>
    <w:p w14:paraId="21304823" w14:textId="77777777" w:rsidR="00464787" w:rsidRDefault="00464787" w:rsidP="00464787">
      <w:pPr>
        <w:spacing w:before="100" w:beforeAutospacing="1" w:after="100" w:afterAutospacing="1" w:line="240" w:lineRule="auto"/>
        <w:outlineLvl w:val="2"/>
        <w:rPr>
          <w:rFonts w:ascii="Times New Roman" w:eastAsia="Times New Roman" w:hAnsi="Times New Roman" w:cs="Times New Roman"/>
          <w:b/>
          <w:bCs/>
          <w:sz w:val="27"/>
          <w:szCs w:val="27"/>
        </w:rPr>
      </w:pPr>
    </w:p>
    <w:p w14:paraId="453B4007" w14:textId="3B03F08E" w:rsidR="00464787" w:rsidRPr="00464787" w:rsidRDefault="00464787" w:rsidP="00464787">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464787">
        <w:rPr>
          <w:rFonts w:ascii="Times New Roman" w:eastAsia="Times New Roman" w:hAnsi="Times New Roman" w:cs="Times New Roman"/>
          <w:b/>
          <w:bCs/>
          <w:color w:val="FF0000"/>
          <w:sz w:val="27"/>
          <w:szCs w:val="27"/>
        </w:rPr>
        <w:t>Why Were These Changes Made?</w:t>
      </w:r>
    </w:p>
    <w:p w14:paraId="0D141680" w14:textId="77777777" w:rsidR="00464787" w:rsidRP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sz w:val="24"/>
          <w:szCs w:val="24"/>
        </w:rPr>
        <w:t>The 2019 revisions were primarily designed to:</w:t>
      </w:r>
    </w:p>
    <w:p w14:paraId="56AFEAB0" w14:textId="77777777" w:rsidR="00464787" w:rsidRPr="00464787" w:rsidRDefault="00464787" w:rsidP="0046478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Reduce the regulatory burden</w:t>
      </w:r>
      <w:r w:rsidRPr="00464787">
        <w:rPr>
          <w:rFonts w:ascii="Times New Roman" w:eastAsia="Times New Roman" w:hAnsi="Times New Roman" w:cs="Times New Roman"/>
          <w:sz w:val="24"/>
          <w:szCs w:val="24"/>
        </w:rPr>
        <w:t>: Especially for smaller banks that engaged in little to no proprietary trading, allowing them to focus on client-driven services rather than complex compliance requirements.</w:t>
      </w:r>
    </w:p>
    <w:p w14:paraId="35CB5900" w14:textId="77777777" w:rsidR="00464787" w:rsidRPr="00464787" w:rsidRDefault="00464787" w:rsidP="0046478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Clarify and simplify rules</w:t>
      </w:r>
      <w:r w:rsidRPr="00464787">
        <w:rPr>
          <w:rFonts w:ascii="Times New Roman" w:eastAsia="Times New Roman" w:hAnsi="Times New Roman" w:cs="Times New Roman"/>
          <w:sz w:val="24"/>
          <w:szCs w:val="24"/>
        </w:rPr>
        <w:t>: Banks and regulators had struggled with the complexity and ambiguity of the original rule, especially in distinguishing between legitimate market activities (like hedging or market-making) and speculative proprietary trading.</w:t>
      </w:r>
    </w:p>
    <w:p w14:paraId="55222087" w14:textId="77777777" w:rsidR="00464787" w:rsidRPr="00464787" w:rsidRDefault="00464787" w:rsidP="0046478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Maintain key safeguards</w:t>
      </w:r>
      <w:r w:rsidRPr="00464787">
        <w:rPr>
          <w:rFonts w:ascii="Times New Roman" w:eastAsia="Times New Roman" w:hAnsi="Times New Roman" w:cs="Times New Roman"/>
          <w:sz w:val="24"/>
          <w:szCs w:val="24"/>
        </w:rPr>
        <w:t>: Despite the easing of certain rules, the primary goal of the Volcker Rule—to prevent banks from taking excessive risks with their own capital—remained intact.</w:t>
      </w:r>
    </w:p>
    <w:p w14:paraId="76C95BE9" w14:textId="77777777" w:rsid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p>
    <w:p w14:paraId="654E0DB7" w14:textId="77777777" w:rsidR="00464787" w:rsidRDefault="00464787" w:rsidP="00464787">
      <w:pPr>
        <w:pStyle w:val="Heading3"/>
      </w:pPr>
      <w:r>
        <w:rPr>
          <w:rStyle w:val="Strong"/>
          <w:b/>
          <w:bCs/>
        </w:rPr>
        <w:t>1</w:t>
      </w:r>
      <w:r w:rsidRPr="00464787">
        <w:rPr>
          <w:rStyle w:val="Strong"/>
          <w:b/>
          <w:bCs/>
          <w:color w:val="FF0000"/>
          <w:sz w:val="40"/>
          <w:szCs w:val="40"/>
        </w:rPr>
        <w:t>. Identify Relevant Trading and Investment Activities</w:t>
      </w:r>
    </w:p>
    <w:p w14:paraId="7E710636" w14:textId="77777777" w:rsidR="00464787" w:rsidRDefault="00464787" w:rsidP="00464787">
      <w:pPr>
        <w:pStyle w:val="NormalWeb"/>
      </w:pPr>
      <w:r>
        <w:t>The first step is for the bank to categorize all its trading and investment activities into specific buckets to determine which fall under Volcker Rule scrutiny. These include:</w:t>
      </w:r>
    </w:p>
    <w:p w14:paraId="51083290" w14:textId="77777777" w:rsidR="00464787" w:rsidRDefault="00464787" w:rsidP="00464787">
      <w:pPr>
        <w:pStyle w:val="NormalWeb"/>
        <w:numPr>
          <w:ilvl w:val="0"/>
          <w:numId w:val="18"/>
        </w:numPr>
      </w:pPr>
      <w:r>
        <w:rPr>
          <w:rStyle w:val="Strong"/>
        </w:rPr>
        <w:t>Proprietary Trading</w:t>
      </w:r>
      <w:r>
        <w:t xml:space="preserve">: Identify any trades where the bank is using its own capital to buy or sell financial instruments for profit. This would be considered proprietary trading and is generally </w:t>
      </w:r>
      <w:r>
        <w:rPr>
          <w:rStyle w:val="Strong"/>
        </w:rPr>
        <w:t>prohibited</w:t>
      </w:r>
      <w:r>
        <w:t xml:space="preserve"> under the Volcker Rule, except for specific exemptions.</w:t>
      </w:r>
    </w:p>
    <w:p w14:paraId="42889C59" w14:textId="77777777" w:rsidR="00464787" w:rsidRDefault="00464787" w:rsidP="00464787">
      <w:pPr>
        <w:pStyle w:val="NormalWeb"/>
        <w:numPr>
          <w:ilvl w:val="0"/>
          <w:numId w:val="18"/>
        </w:numPr>
      </w:pPr>
      <w:r>
        <w:rPr>
          <w:rStyle w:val="Strong"/>
        </w:rPr>
        <w:t>Market Making</w:t>
      </w:r>
      <w:r>
        <w:t xml:space="preserve">: Identify client-driven trading activities that involve buying and selling financial instruments to meet client demand. Market making is </w:t>
      </w:r>
      <w:r>
        <w:rPr>
          <w:rStyle w:val="Strong"/>
        </w:rPr>
        <w:t>allowed</w:t>
      </w:r>
      <w:r>
        <w:t xml:space="preserve"> under the Volcker Rule, but it must be client-focused, and not speculative.</w:t>
      </w:r>
    </w:p>
    <w:p w14:paraId="0DE2DA9A" w14:textId="77777777" w:rsidR="00464787" w:rsidRDefault="00464787" w:rsidP="00464787">
      <w:pPr>
        <w:pStyle w:val="NormalWeb"/>
        <w:numPr>
          <w:ilvl w:val="0"/>
          <w:numId w:val="18"/>
        </w:numPr>
      </w:pPr>
      <w:r>
        <w:rPr>
          <w:rStyle w:val="Strong"/>
        </w:rPr>
        <w:t>Hedging</w:t>
      </w:r>
      <w:r>
        <w:t xml:space="preserve">: Determine activities that involve hedging (reducing risk) for the bank. Hedging is </w:t>
      </w:r>
      <w:r>
        <w:rPr>
          <w:rStyle w:val="Strong"/>
        </w:rPr>
        <w:t>permitted</w:t>
      </w:r>
      <w:r>
        <w:t>, but the trades must be directly related to reducing identifiable risks.</w:t>
      </w:r>
    </w:p>
    <w:p w14:paraId="52E8F85F" w14:textId="77777777" w:rsidR="00464787" w:rsidRDefault="00464787" w:rsidP="00464787">
      <w:pPr>
        <w:pStyle w:val="NormalWeb"/>
        <w:numPr>
          <w:ilvl w:val="0"/>
          <w:numId w:val="18"/>
        </w:numPr>
      </w:pPr>
      <w:r>
        <w:rPr>
          <w:rStyle w:val="Strong"/>
        </w:rPr>
        <w:t>Covered Funds</w:t>
      </w:r>
      <w:r>
        <w:t xml:space="preserve">: Review the bank’s involvement in hedge funds, private equity funds, or any entities that would fall under the definition of “covered funds.” Investments and sponsorship of these funds are </w:t>
      </w:r>
      <w:r>
        <w:rPr>
          <w:rStyle w:val="Strong"/>
        </w:rPr>
        <w:t>restricted</w:t>
      </w:r>
      <w:r>
        <w:t>, with some exceptions.</w:t>
      </w:r>
    </w:p>
    <w:p w14:paraId="0E2AE394" w14:textId="77777777" w:rsidR="00464787" w:rsidRPr="00464787" w:rsidRDefault="00464787" w:rsidP="00464787">
      <w:pPr>
        <w:pStyle w:val="Heading3"/>
        <w:rPr>
          <w:color w:val="FF0000"/>
        </w:rPr>
      </w:pPr>
      <w:r w:rsidRPr="00464787">
        <w:rPr>
          <w:rStyle w:val="Strong"/>
          <w:b/>
          <w:bCs/>
          <w:color w:val="FF0000"/>
        </w:rPr>
        <w:t>3. Establish Trading Desk Classification</w:t>
      </w:r>
    </w:p>
    <w:p w14:paraId="1E69626F" w14:textId="77777777" w:rsidR="00464787" w:rsidRDefault="00464787" w:rsidP="00464787">
      <w:pPr>
        <w:pStyle w:val="NormalWeb"/>
      </w:pPr>
      <w:r>
        <w:t xml:space="preserve">Banks should classify their </w:t>
      </w:r>
      <w:r>
        <w:rPr>
          <w:rStyle w:val="Strong"/>
        </w:rPr>
        <w:t>trading desks</w:t>
      </w:r>
      <w:r>
        <w:t xml:space="preserve"> based on the primary purpose of the activities they conduct. This classification helps separate different types of activities:</w:t>
      </w:r>
    </w:p>
    <w:p w14:paraId="4BF2029B" w14:textId="77777777" w:rsidR="00464787" w:rsidRDefault="00464787" w:rsidP="00464787">
      <w:pPr>
        <w:pStyle w:val="NormalWeb"/>
        <w:numPr>
          <w:ilvl w:val="0"/>
          <w:numId w:val="19"/>
        </w:numPr>
      </w:pPr>
      <w:r>
        <w:rPr>
          <w:rStyle w:val="Strong"/>
        </w:rPr>
        <w:t>Market-Making Desks</w:t>
      </w:r>
      <w:r>
        <w:t>: Desks that primarily facilitate client trades. These desks are allowed to engage in trades that help meet client demands but cannot trade for speculation.</w:t>
      </w:r>
    </w:p>
    <w:p w14:paraId="1E5ADCB0" w14:textId="77777777" w:rsidR="00464787" w:rsidRDefault="00464787" w:rsidP="00464787">
      <w:pPr>
        <w:pStyle w:val="NormalWeb"/>
        <w:numPr>
          <w:ilvl w:val="0"/>
          <w:numId w:val="19"/>
        </w:numPr>
      </w:pPr>
      <w:r>
        <w:rPr>
          <w:rStyle w:val="Strong"/>
        </w:rPr>
        <w:lastRenderedPageBreak/>
        <w:t>Hedging Desks</w:t>
      </w:r>
      <w:r>
        <w:t>: Desks that primarily engage in hedging activities to reduce the bank’s risk. These desks must document the risks they are hedging and show that the trades are tied to specific risks (e.g., interest rate hedging).</w:t>
      </w:r>
    </w:p>
    <w:p w14:paraId="1ED10064" w14:textId="77777777" w:rsidR="00464787" w:rsidRDefault="00464787" w:rsidP="00464787">
      <w:pPr>
        <w:pStyle w:val="NormalWeb"/>
        <w:numPr>
          <w:ilvl w:val="0"/>
          <w:numId w:val="19"/>
        </w:numPr>
      </w:pPr>
      <w:r>
        <w:rPr>
          <w:rStyle w:val="Strong"/>
        </w:rPr>
        <w:t>Proprietary Trading Desks</w:t>
      </w:r>
      <w:r>
        <w:t>: If any desk conducts proprietary trading (for profit using the bank’s own capital), this would need to be shut down or redirected into allowable activities.</w:t>
      </w:r>
    </w:p>
    <w:p w14:paraId="30BCA006" w14:textId="77777777" w:rsidR="00464787" w:rsidRPr="00464787" w:rsidRDefault="00464787" w:rsidP="00464787">
      <w:pPr>
        <w:spacing w:before="100" w:beforeAutospacing="1" w:after="100" w:afterAutospacing="1" w:line="240" w:lineRule="auto"/>
        <w:outlineLvl w:val="2"/>
        <w:rPr>
          <w:rFonts w:ascii="Times New Roman" w:eastAsia="Times New Roman" w:hAnsi="Times New Roman" w:cs="Times New Roman"/>
          <w:b/>
          <w:bCs/>
          <w:color w:val="FF0000"/>
          <w:sz w:val="32"/>
          <w:szCs w:val="32"/>
        </w:rPr>
      </w:pPr>
      <w:r w:rsidRPr="00464787">
        <w:rPr>
          <w:rFonts w:ascii="Times New Roman" w:eastAsia="Times New Roman" w:hAnsi="Times New Roman" w:cs="Times New Roman"/>
          <w:b/>
          <w:bCs/>
          <w:color w:val="FF0000"/>
          <w:sz w:val="32"/>
          <w:szCs w:val="32"/>
        </w:rPr>
        <w:t>Classify Funds and Investments as “Covered Funds” or Not</w:t>
      </w:r>
    </w:p>
    <w:p w14:paraId="4F53E44A" w14:textId="77777777" w:rsidR="00464787" w:rsidRP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sz w:val="24"/>
          <w:szCs w:val="24"/>
        </w:rPr>
        <w:t xml:space="preserve">The bank must classify its involvement in </w:t>
      </w:r>
      <w:r w:rsidRPr="00464787">
        <w:rPr>
          <w:rFonts w:ascii="Times New Roman" w:eastAsia="Times New Roman" w:hAnsi="Times New Roman" w:cs="Times New Roman"/>
          <w:b/>
          <w:bCs/>
          <w:sz w:val="24"/>
          <w:szCs w:val="24"/>
        </w:rPr>
        <w:t>funds</w:t>
      </w:r>
      <w:r w:rsidRPr="00464787">
        <w:rPr>
          <w:rFonts w:ascii="Times New Roman" w:eastAsia="Times New Roman" w:hAnsi="Times New Roman" w:cs="Times New Roman"/>
          <w:sz w:val="24"/>
          <w:szCs w:val="24"/>
        </w:rPr>
        <w:t xml:space="preserve"> to determine which fall under the </w:t>
      </w:r>
      <w:r w:rsidRPr="00464787">
        <w:rPr>
          <w:rFonts w:ascii="Times New Roman" w:eastAsia="Times New Roman" w:hAnsi="Times New Roman" w:cs="Times New Roman"/>
          <w:b/>
          <w:bCs/>
          <w:sz w:val="24"/>
          <w:szCs w:val="24"/>
        </w:rPr>
        <w:t>covered funds</w:t>
      </w:r>
      <w:r w:rsidRPr="00464787">
        <w:rPr>
          <w:rFonts w:ascii="Times New Roman" w:eastAsia="Times New Roman" w:hAnsi="Times New Roman" w:cs="Times New Roman"/>
          <w:sz w:val="24"/>
          <w:szCs w:val="24"/>
        </w:rPr>
        <w:t xml:space="preserve"> restrictions. Covered funds typically include:</w:t>
      </w:r>
    </w:p>
    <w:p w14:paraId="6069CA1D" w14:textId="77777777" w:rsidR="00464787" w:rsidRPr="00464787" w:rsidRDefault="00464787" w:rsidP="0046478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Hedge Funds</w:t>
      </w:r>
      <w:r w:rsidRPr="00464787">
        <w:rPr>
          <w:rFonts w:ascii="Times New Roman" w:eastAsia="Times New Roman" w:hAnsi="Times New Roman" w:cs="Times New Roman"/>
          <w:sz w:val="24"/>
          <w:szCs w:val="24"/>
        </w:rPr>
        <w:t>: Pooled investment vehicles that engage in complex and speculative trading.</w:t>
      </w:r>
    </w:p>
    <w:p w14:paraId="557BB591" w14:textId="77777777" w:rsidR="00464787" w:rsidRPr="00464787" w:rsidRDefault="00464787" w:rsidP="0046478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Private Equity Funds</w:t>
      </w:r>
      <w:r w:rsidRPr="00464787">
        <w:rPr>
          <w:rFonts w:ascii="Times New Roman" w:eastAsia="Times New Roman" w:hAnsi="Times New Roman" w:cs="Times New Roman"/>
          <w:sz w:val="24"/>
          <w:szCs w:val="24"/>
        </w:rPr>
        <w:t>: Funds that invest directly in companies or engage in buyouts.</w:t>
      </w:r>
    </w:p>
    <w:p w14:paraId="05F15F42" w14:textId="77777777" w:rsidR="00464787" w:rsidRP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sz w:val="24"/>
          <w:szCs w:val="24"/>
        </w:rPr>
        <w:t xml:space="preserve">The bank should identify all the funds it invests in or sponsors and determine if they fall under the </w:t>
      </w:r>
      <w:r w:rsidRPr="00464787">
        <w:rPr>
          <w:rFonts w:ascii="Times New Roman" w:eastAsia="Times New Roman" w:hAnsi="Times New Roman" w:cs="Times New Roman"/>
          <w:b/>
          <w:bCs/>
          <w:sz w:val="24"/>
          <w:szCs w:val="24"/>
        </w:rPr>
        <w:t>3% ownership limit</w:t>
      </w:r>
      <w:r w:rsidRPr="00464787">
        <w:rPr>
          <w:rFonts w:ascii="Times New Roman" w:eastAsia="Times New Roman" w:hAnsi="Times New Roman" w:cs="Times New Roman"/>
          <w:sz w:val="24"/>
          <w:szCs w:val="24"/>
        </w:rPr>
        <w:t xml:space="preserve"> set by the Volcker Rule. Additionally, investments in venture capital funds or small business investment companies (SBICs) may be exempt and should be classified separately.</w:t>
      </w:r>
    </w:p>
    <w:p w14:paraId="1D457F8A" w14:textId="77777777" w:rsidR="00464787" w:rsidRPr="00464787" w:rsidRDefault="00464787" w:rsidP="00464787">
      <w:pPr>
        <w:spacing w:before="100" w:beforeAutospacing="1" w:after="100" w:afterAutospacing="1" w:line="240" w:lineRule="auto"/>
        <w:outlineLvl w:val="2"/>
        <w:rPr>
          <w:rFonts w:ascii="Times New Roman" w:eastAsia="Times New Roman" w:hAnsi="Times New Roman" w:cs="Times New Roman"/>
          <w:b/>
          <w:bCs/>
          <w:color w:val="FF0000"/>
          <w:sz w:val="36"/>
          <w:szCs w:val="36"/>
        </w:rPr>
      </w:pPr>
      <w:r w:rsidRPr="00464787">
        <w:rPr>
          <w:rFonts w:ascii="Times New Roman" w:eastAsia="Times New Roman" w:hAnsi="Times New Roman" w:cs="Times New Roman"/>
          <w:b/>
          <w:bCs/>
          <w:color w:val="FF0000"/>
          <w:sz w:val="36"/>
          <w:szCs w:val="36"/>
        </w:rPr>
        <w:t>5. Establish Clear Recordkeeping and Reporting Requirements</w:t>
      </w:r>
    </w:p>
    <w:p w14:paraId="0E3A9F83" w14:textId="77777777" w:rsidR="00464787" w:rsidRP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sz w:val="24"/>
          <w:szCs w:val="24"/>
        </w:rPr>
        <w:t xml:space="preserve">To comply with the Volcker Rule, the bank needs to implement robust systems for </w:t>
      </w:r>
      <w:r w:rsidRPr="00464787">
        <w:rPr>
          <w:rFonts w:ascii="Times New Roman" w:eastAsia="Times New Roman" w:hAnsi="Times New Roman" w:cs="Times New Roman"/>
          <w:b/>
          <w:bCs/>
          <w:sz w:val="24"/>
          <w:szCs w:val="24"/>
        </w:rPr>
        <w:t>recordkeeping and reporting</w:t>
      </w:r>
      <w:r w:rsidRPr="00464787">
        <w:rPr>
          <w:rFonts w:ascii="Times New Roman" w:eastAsia="Times New Roman" w:hAnsi="Times New Roman" w:cs="Times New Roman"/>
          <w:sz w:val="24"/>
          <w:szCs w:val="24"/>
        </w:rPr>
        <w:t>. The bank should:</w:t>
      </w:r>
    </w:p>
    <w:p w14:paraId="7A0617EA" w14:textId="77777777" w:rsidR="00464787" w:rsidRPr="00464787" w:rsidRDefault="00464787" w:rsidP="0046478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Track All Trading Activity</w:t>
      </w:r>
      <w:r w:rsidRPr="00464787">
        <w:rPr>
          <w:rFonts w:ascii="Times New Roman" w:eastAsia="Times New Roman" w:hAnsi="Times New Roman" w:cs="Times New Roman"/>
          <w:sz w:val="24"/>
          <w:szCs w:val="24"/>
        </w:rPr>
        <w:t>: Use a trading system that can capture and log all activities, detailing whether they are client-driven, market-making, or proprietary.</w:t>
      </w:r>
    </w:p>
    <w:p w14:paraId="56D0561B" w14:textId="77777777" w:rsidR="00464787" w:rsidRPr="00464787" w:rsidRDefault="00464787" w:rsidP="0046478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Market-Making vs. Proprietary</w:t>
      </w:r>
      <w:r w:rsidRPr="00464787">
        <w:rPr>
          <w:rFonts w:ascii="Times New Roman" w:eastAsia="Times New Roman" w:hAnsi="Times New Roman" w:cs="Times New Roman"/>
          <w:sz w:val="24"/>
          <w:szCs w:val="24"/>
        </w:rPr>
        <w:t>: The system should distinguish whether trades are made to facilitate client activity (allowed) or are speculative (prohibited).</w:t>
      </w:r>
    </w:p>
    <w:p w14:paraId="11842B71" w14:textId="77777777" w:rsidR="00464787" w:rsidRPr="00464787" w:rsidRDefault="00464787" w:rsidP="0046478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Report Metrics</w:t>
      </w:r>
      <w:r w:rsidRPr="00464787">
        <w:rPr>
          <w:rFonts w:ascii="Times New Roman" w:eastAsia="Times New Roman" w:hAnsi="Times New Roman" w:cs="Times New Roman"/>
          <w:sz w:val="24"/>
          <w:szCs w:val="24"/>
        </w:rPr>
        <w:t>: Large banks (with significant trading activity) must provide regulators with a variety of metrics, including:</w:t>
      </w:r>
    </w:p>
    <w:p w14:paraId="16835B88" w14:textId="77777777" w:rsidR="00464787" w:rsidRPr="00464787" w:rsidRDefault="00464787" w:rsidP="0046478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Profit and Loss (</w:t>
      </w:r>
      <w:proofErr w:type="spellStart"/>
      <w:r w:rsidRPr="00464787">
        <w:rPr>
          <w:rFonts w:ascii="Times New Roman" w:eastAsia="Times New Roman" w:hAnsi="Times New Roman" w:cs="Times New Roman"/>
          <w:b/>
          <w:bCs/>
          <w:sz w:val="24"/>
          <w:szCs w:val="24"/>
        </w:rPr>
        <w:t>PnL</w:t>
      </w:r>
      <w:proofErr w:type="spellEnd"/>
      <w:r w:rsidRPr="00464787">
        <w:rPr>
          <w:rFonts w:ascii="Times New Roman" w:eastAsia="Times New Roman" w:hAnsi="Times New Roman" w:cs="Times New Roman"/>
          <w:b/>
          <w:bCs/>
          <w:sz w:val="24"/>
          <w:szCs w:val="24"/>
        </w:rPr>
        <w:t>)</w:t>
      </w:r>
      <w:r w:rsidRPr="00464787">
        <w:rPr>
          <w:rFonts w:ascii="Times New Roman" w:eastAsia="Times New Roman" w:hAnsi="Times New Roman" w:cs="Times New Roman"/>
          <w:sz w:val="24"/>
          <w:szCs w:val="24"/>
        </w:rPr>
        <w:t xml:space="preserve">: A breakdown of where </w:t>
      </w:r>
      <w:proofErr w:type="spellStart"/>
      <w:r w:rsidRPr="00464787">
        <w:rPr>
          <w:rFonts w:ascii="Times New Roman" w:eastAsia="Times New Roman" w:hAnsi="Times New Roman" w:cs="Times New Roman"/>
          <w:sz w:val="24"/>
          <w:szCs w:val="24"/>
        </w:rPr>
        <w:t>PnL</w:t>
      </w:r>
      <w:proofErr w:type="spellEnd"/>
      <w:r w:rsidRPr="00464787">
        <w:rPr>
          <w:rFonts w:ascii="Times New Roman" w:eastAsia="Times New Roman" w:hAnsi="Times New Roman" w:cs="Times New Roman"/>
          <w:sz w:val="24"/>
          <w:szCs w:val="24"/>
        </w:rPr>
        <w:t xml:space="preserve"> is coming from (client facilitation, hedging, or speculative trades).</w:t>
      </w:r>
    </w:p>
    <w:p w14:paraId="485B1CD7" w14:textId="77777777" w:rsidR="00464787" w:rsidRPr="00464787" w:rsidRDefault="00464787" w:rsidP="0046478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Risk and Position Limits</w:t>
      </w:r>
      <w:r w:rsidRPr="00464787">
        <w:rPr>
          <w:rFonts w:ascii="Times New Roman" w:eastAsia="Times New Roman" w:hAnsi="Times New Roman" w:cs="Times New Roman"/>
          <w:sz w:val="24"/>
          <w:szCs w:val="24"/>
        </w:rPr>
        <w:t>: Reports on risk exposures and whether trades remain within approved risk limits.</w:t>
      </w:r>
    </w:p>
    <w:p w14:paraId="6A6E32EE" w14:textId="77777777" w:rsidR="00464787" w:rsidRPr="00464787" w:rsidRDefault="00464787" w:rsidP="0046478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Trade Metrics</w:t>
      </w:r>
      <w:r w:rsidRPr="00464787">
        <w:rPr>
          <w:rFonts w:ascii="Times New Roman" w:eastAsia="Times New Roman" w:hAnsi="Times New Roman" w:cs="Times New Roman"/>
          <w:sz w:val="24"/>
          <w:szCs w:val="24"/>
        </w:rPr>
        <w:t>: Frequency, size, and holding period of trades to help distinguish between proprietary trading and market-making.</w:t>
      </w:r>
    </w:p>
    <w:p w14:paraId="20A4B199" w14:textId="77777777" w:rsidR="00464787" w:rsidRPr="00464787" w:rsidRDefault="00464787" w:rsidP="00464787">
      <w:pPr>
        <w:spacing w:before="100" w:beforeAutospacing="1" w:after="100" w:afterAutospacing="1" w:line="240" w:lineRule="auto"/>
        <w:outlineLvl w:val="2"/>
        <w:rPr>
          <w:rFonts w:ascii="Times New Roman" w:eastAsia="Times New Roman" w:hAnsi="Times New Roman" w:cs="Times New Roman"/>
          <w:b/>
          <w:bCs/>
          <w:color w:val="FF0000"/>
          <w:sz w:val="44"/>
          <w:szCs w:val="44"/>
        </w:rPr>
      </w:pPr>
      <w:r w:rsidRPr="00464787">
        <w:rPr>
          <w:rFonts w:ascii="Times New Roman" w:eastAsia="Times New Roman" w:hAnsi="Times New Roman" w:cs="Times New Roman"/>
          <w:b/>
          <w:bCs/>
          <w:color w:val="FF0000"/>
          <w:sz w:val="44"/>
          <w:szCs w:val="44"/>
        </w:rPr>
        <w:t xml:space="preserve">6. Use Volcker-Specific </w:t>
      </w:r>
      <w:proofErr w:type="spellStart"/>
      <w:r w:rsidRPr="00464787">
        <w:rPr>
          <w:rFonts w:ascii="Times New Roman" w:eastAsia="Times New Roman" w:hAnsi="Times New Roman" w:cs="Times New Roman"/>
          <w:b/>
          <w:bCs/>
          <w:color w:val="FF0000"/>
          <w:sz w:val="44"/>
          <w:szCs w:val="44"/>
        </w:rPr>
        <w:t>PnL</w:t>
      </w:r>
      <w:proofErr w:type="spellEnd"/>
      <w:r w:rsidRPr="00464787">
        <w:rPr>
          <w:rFonts w:ascii="Times New Roman" w:eastAsia="Times New Roman" w:hAnsi="Times New Roman" w:cs="Times New Roman"/>
          <w:b/>
          <w:bCs/>
          <w:color w:val="FF0000"/>
          <w:sz w:val="44"/>
          <w:szCs w:val="44"/>
        </w:rPr>
        <w:t xml:space="preserve"> Reporting</w:t>
      </w:r>
    </w:p>
    <w:p w14:paraId="693E0BF4" w14:textId="77777777" w:rsidR="00464787" w:rsidRP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sz w:val="24"/>
          <w:szCs w:val="24"/>
        </w:rPr>
        <w:t xml:space="preserve">Banks need to implement </w:t>
      </w:r>
      <w:r w:rsidRPr="00464787">
        <w:rPr>
          <w:rFonts w:ascii="Times New Roman" w:eastAsia="Times New Roman" w:hAnsi="Times New Roman" w:cs="Times New Roman"/>
          <w:b/>
          <w:bCs/>
          <w:sz w:val="24"/>
          <w:szCs w:val="24"/>
        </w:rPr>
        <w:t xml:space="preserve">Volcker-specific </w:t>
      </w:r>
      <w:proofErr w:type="spellStart"/>
      <w:r w:rsidRPr="00464787">
        <w:rPr>
          <w:rFonts w:ascii="Times New Roman" w:eastAsia="Times New Roman" w:hAnsi="Times New Roman" w:cs="Times New Roman"/>
          <w:b/>
          <w:bCs/>
          <w:sz w:val="24"/>
          <w:szCs w:val="24"/>
        </w:rPr>
        <w:t>PnL</w:t>
      </w:r>
      <w:proofErr w:type="spellEnd"/>
      <w:r w:rsidRPr="00464787">
        <w:rPr>
          <w:rFonts w:ascii="Times New Roman" w:eastAsia="Times New Roman" w:hAnsi="Times New Roman" w:cs="Times New Roman"/>
          <w:b/>
          <w:bCs/>
          <w:sz w:val="24"/>
          <w:szCs w:val="24"/>
        </w:rPr>
        <w:t xml:space="preserve"> reporting</w:t>
      </w:r>
      <w:r w:rsidRPr="00464787">
        <w:rPr>
          <w:rFonts w:ascii="Times New Roman" w:eastAsia="Times New Roman" w:hAnsi="Times New Roman" w:cs="Times New Roman"/>
          <w:sz w:val="24"/>
          <w:szCs w:val="24"/>
        </w:rPr>
        <w:t xml:space="preserve"> to track and segment profit and loss (</w:t>
      </w:r>
      <w:proofErr w:type="spellStart"/>
      <w:r w:rsidRPr="00464787">
        <w:rPr>
          <w:rFonts w:ascii="Times New Roman" w:eastAsia="Times New Roman" w:hAnsi="Times New Roman" w:cs="Times New Roman"/>
          <w:sz w:val="24"/>
          <w:szCs w:val="24"/>
        </w:rPr>
        <w:t>PnL</w:t>
      </w:r>
      <w:proofErr w:type="spellEnd"/>
      <w:r w:rsidRPr="00464787">
        <w:rPr>
          <w:rFonts w:ascii="Times New Roman" w:eastAsia="Times New Roman" w:hAnsi="Times New Roman" w:cs="Times New Roman"/>
          <w:sz w:val="24"/>
          <w:szCs w:val="24"/>
        </w:rPr>
        <w:t>) based on the Volcker Rule classifications:</w:t>
      </w:r>
    </w:p>
    <w:p w14:paraId="0C5D7386" w14:textId="77777777" w:rsidR="00464787" w:rsidRPr="00464787" w:rsidRDefault="00464787" w:rsidP="0046478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lastRenderedPageBreak/>
        <w:t xml:space="preserve">Market-Making </w:t>
      </w:r>
      <w:proofErr w:type="spellStart"/>
      <w:r w:rsidRPr="00464787">
        <w:rPr>
          <w:rFonts w:ascii="Times New Roman" w:eastAsia="Times New Roman" w:hAnsi="Times New Roman" w:cs="Times New Roman"/>
          <w:b/>
          <w:bCs/>
          <w:sz w:val="24"/>
          <w:szCs w:val="24"/>
        </w:rPr>
        <w:t>PnL</w:t>
      </w:r>
      <w:proofErr w:type="spellEnd"/>
      <w:r w:rsidRPr="00464787">
        <w:rPr>
          <w:rFonts w:ascii="Times New Roman" w:eastAsia="Times New Roman" w:hAnsi="Times New Roman" w:cs="Times New Roman"/>
          <w:sz w:val="24"/>
          <w:szCs w:val="24"/>
        </w:rPr>
        <w:t>: Profits generated from facilitating client transactions.</w:t>
      </w:r>
    </w:p>
    <w:p w14:paraId="78259406" w14:textId="77777777" w:rsidR="00464787" w:rsidRPr="00464787" w:rsidRDefault="00464787" w:rsidP="0046478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 xml:space="preserve">Hedging </w:t>
      </w:r>
      <w:proofErr w:type="spellStart"/>
      <w:r w:rsidRPr="00464787">
        <w:rPr>
          <w:rFonts w:ascii="Times New Roman" w:eastAsia="Times New Roman" w:hAnsi="Times New Roman" w:cs="Times New Roman"/>
          <w:b/>
          <w:bCs/>
          <w:sz w:val="24"/>
          <w:szCs w:val="24"/>
        </w:rPr>
        <w:t>PnL</w:t>
      </w:r>
      <w:proofErr w:type="spellEnd"/>
      <w:r w:rsidRPr="00464787">
        <w:rPr>
          <w:rFonts w:ascii="Times New Roman" w:eastAsia="Times New Roman" w:hAnsi="Times New Roman" w:cs="Times New Roman"/>
          <w:sz w:val="24"/>
          <w:szCs w:val="24"/>
        </w:rPr>
        <w:t>: Profits or losses from trades that hedge the bank’s risks.</w:t>
      </w:r>
    </w:p>
    <w:p w14:paraId="54AC9ACC" w14:textId="77777777" w:rsidR="00464787" w:rsidRPr="00464787" w:rsidRDefault="00464787" w:rsidP="0046478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 xml:space="preserve">Proprietary </w:t>
      </w:r>
      <w:proofErr w:type="spellStart"/>
      <w:r w:rsidRPr="00464787">
        <w:rPr>
          <w:rFonts w:ascii="Times New Roman" w:eastAsia="Times New Roman" w:hAnsi="Times New Roman" w:cs="Times New Roman"/>
          <w:b/>
          <w:bCs/>
          <w:sz w:val="24"/>
          <w:szCs w:val="24"/>
        </w:rPr>
        <w:t>PnL</w:t>
      </w:r>
      <w:proofErr w:type="spellEnd"/>
      <w:r w:rsidRPr="00464787">
        <w:rPr>
          <w:rFonts w:ascii="Times New Roman" w:eastAsia="Times New Roman" w:hAnsi="Times New Roman" w:cs="Times New Roman"/>
          <w:sz w:val="24"/>
          <w:szCs w:val="24"/>
        </w:rPr>
        <w:t xml:space="preserve">: Any </w:t>
      </w:r>
      <w:proofErr w:type="spellStart"/>
      <w:r w:rsidRPr="00464787">
        <w:rPr>
          <w:rFonts w:ascii="Times New Roman" w:eastAsia="Times New Roman" w:hAnsi="Times New Roman" w:cs="Times New Roman"/>
          <w:sz w:val="24"/>
          <w:szCs w:val="24"/>
        </w:rPr>
        <w:t>PnL</w:t>
      </w:r>
      <w:proofErr w:type="spellEnd"/>
      <w:r w:rsidRPr="00464787">
        <w:rPr>
          <w:rFonts w:ascii="Times New Roman" w:eastAsia="Times New Roman" w:hAnsi="Times New Roman" w:cs="Times New Roman"/>
          <w:sz w:val="24"/>
          <w:szCs w:val="24"/>
        </w:rPr>
        <w:t xml:space="preserve"> generated from speculative trading activities. This should be separated out and reported to ensure compliance.</w:t>
      </w:r>
    </w:p>
    <w:p w14:paraId="7CBB5E3F" w14:textId="77777777" w:rsidR="00464787" w:rsidRPr="00464787" w:rsidRDefault="00464787" w:rsidP="0046478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 xml:space="preserve">Volcker </w:t>
      </w:r>
      <w:proofErr w:type="spellStart"/>
      <w:r w:rsidRPr="00464787">
        <w:rPr>
          <w:rFonts w:ascii="Times New Roman" w:eastAsia="Times New Roman" w:hAnsi="Times New Roman" w:cs="Times New Roman"/>
          <w:b/>
          <w:bCs/>
          <w:sz w:val="24"/>
          <w:szCs w:val="24"/>
        </w:rPr>
        <w:t>PnL</w:t>
      </w:r>
      <w:proofErr w:type="spellEnd"/>
      <w:r w:rsidRPr="00464787">
        <w:rPr>
          <w:rFonts w:ascii="Times New Roman" w:eastAsia="Times New Roman" w:hAnsi="Times New Roman" w:cs="Times New Roman"/>
          <w:sz w:val="24"/>
          <w:szCs w:val="24"/>
        </w:rPr>
        <w:t>: Overall classification of all profits and losses, ensuring the bank can explain where profits are coming from (allowed or prohibited activities).</w:t>
      </w:r>
    </w:p>
    <w:p w14:paraId="6E734A31" w14:textId="77777777" w:rsid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p>
    <w:p w14:paraId="1BEABF8F" w14:textId="77777777" w:rsid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p>
    <w:p w14:paraId="3DE002D1" w14:textId="77777777" w:rsidR="00464787" w:rsidRPr="00464787" w:rsidRDefault="00464787" w:rsidP="00464787">
      <w:pPr>
        <w:spacing w:before="100" w:beforeAutospacing="1" w:after="100" w:afterAutospacing="1" w:line="240" w:lineRule="auto"/>
        <w:outlineLvl w:val="2"/>
        <w:rPr>
          <w:rFonts w:ascii="Times New Roman" w:eastAsia="Times New Roman" w:hAnsi="Times New Roman" w:cs="Times New Roman"/>
          <w:b/>
          <w:bCs/>
          <w:color w:val="FF0000"/>
          <w:sz w:val="40"/>
          <w:szCs w:val="40"/>
        </w:rPr>
      </w:pPr>
      <w:r w:rsidRPr="00464787">
        <w:rPr>
          <w:rFonts w:ascii="Times New Roman" w:eastAsia="Times New Roman" w:hAnsi="Times New Roman" w:cs="Times New Roman"/>
          <w:b/>
          <w:bCs/>
          <w:color w:val="FF0000"/>
          <w:sz w:val="40"/>
          <w:szCs w:val="40"/>
        </w:rPr>
        <w:t>Reconciliation and Reporting to Regulators</w:t>
      </w:r>
    </w:p>
    <w:p w14:paraId="55D8D1D5" w14:textId="77777777" w:rsidR="00464787" w:rsidRP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sz w:val="24"/>
          <w:szCs w:val="24"/>
        </w:rPr>
        <w:t xml:space="preserve">Finally, banks must regularly </w:t>
      </w:r>
      <w:r w:rsidRPr="00464787">
        <w:rPr>
          <w:rFonts w:ascii="Times New Roman" w:eastAsia="Times New Roman" w:hAnsi="Times New Roman" w:cs="Times New Roman"/>
          <w:b/>
          <w:bCs/>
          <w:sz w:val="24"/>
          <w:szCs w:val="24"/>
        </w:rPr>
        <w:t>reconcile</w:t>
      </w:r>
      <w:r w:rsidRPr="00464787">
        <w:rPr>
          <w:rFonts w:ascii="Times New Roman" w:eastAsia="Times New Roman" w:hAnsi="Times New Roman" w:cs="Times New Roman"/>
          <w:sz w:val="24"/>
          <w:szCs w:val="24"/>
        </w:rPr>
        <w:t xml:space="preserve"> their trading and fund activity and report it to regulators, typically through filings with agencies such as the </w:t>
      </w:r>
      <w:r w:rsidRPr="00464787">
        <w:rPr>
          <w:rFonts w:ascii="Times New Roman" w:eastAsia="Times New Roman" w:hAnsi="Times New Roman" w:cs="Times New Roman"/>
          <w:b/>
          <w:bCs/>
          <w:sz w:val="24"/>
          <w:szCs w:val="24"/>
        </w:rPr>
        <w:t>Federal Reserve</w:t>
      </w:r>
      <w:r w:rsidRPr="00464787">
        <w:rPr>
          <w:rFonts w:ascii="Times New Roman" w:eastAsia="Times New Roman" w:hAnsi="Times New Roman" w:cs="Times New Roman"/>
          <w:sz w:val="24"/>
          <w:szCs w:val="24"/>
        </w:rPr>
        <w:t xml:space="preserve"> or the </w:t>
      </w:r>
      <w:r w:rsidRPr="00464787">
        <w:rPr>
          <w:rFonts w:ascii="Times New Roman" w:eastAsia="Times New Roman" w:hAnsi="Times New Roman" w:cs="Times New Roman"/>
          <w:b/>
          <w:bCs/>
          <w:sz w:val="24"/>
          <w:szCs w:val="24"/>
        </w:rPr>
        <w:t>Office of the Comptroller of the Currency (OCC)</w:t>
      </w:r>
      <w:r w:rsidRPr="00464787">
        <w:rPr>
          <w:rFonts w:ascii="Times New Roman" w:eastAsia="Times New Roman" w:hAnsi="Times New Roman" w:cs="Times New Roman"/>
          <w:sz w:val="24"/>
          <w:szCs w:val="24"/>
        </w:rPr>
        <w:t>. This includes:</w:t>
      </w:r>
    </w:p>
    <w:p w14:paraId="79F6C446" w14:textId="77777777" w:rsidR="00464787" w:rsidRPr="00464787" w:rsidRDefault="00464787" w:rsidP="00464787">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464787">
        <w:rPr>
          <w:rFonts w:ascii="Times New Roman" w:eastAsia="Times New Roman" w:hAnsi="Times New Roman" w:cs="Times New Roman"/>
          <w:b/>
          <w:bCs/>
          <w:sz w:val="24"/>
          <w:szCs w:val="24"/>
        </w:rPr>
        <w:t>PnL</w:t>
      </w:r>
      <w:proofErr w:type="spellEnd"/>
      <w:r w:rsidRPr="00464787">
        <w:rPr>
          <w:rFonts w:ascii="Times New Roman" w:eastAsia="Times New Roman" w:hAnsi="Times New Roman" w:cs="Times New Roman"/>
          <w:b/>
          <w:bCs/>
          <w:sz w:val="24"/>
          <w:szCs w:val="24"/>
        </w:rPr>
        <w:t xml:space="preserve"> Reconciliation</w:t>
      </w:r>
      <w:r w:rsidRPr="00464787">
        <w:rPr>
          <w:rFonts w:ascii="Times New Roman" w:eastAsia="Times New Roman" w:hAnsi="Times New Roman" w:cs="Times New Roman"/>
          <w:sz w:val="24"/>
          <w:szCs w:val="24"/>
        </w:rPr>
        <w:t xml:space="preserve">: Regularly check </w:t>
      </w:r>
      <w:proofErr w:type="spellStart"/>
      <w:r w:rsidRPr="00464787">
        <w:rPr>
          <w:rFonts w:ascii="Times New Roman" w:eastAsia="Times New Roman" w:hAnsi="Times New Roman" w:cs="Times New Roman"/>
          <w:sz w:val="24"/>
          <w:szCs w:val="24"/>
        </w:rPr>
        <w:t>PnL</w:t>
      </w:r>
      <w:proofErr w:type="spellEnd"/>
      <w:r w:rsidRPr="00464787">
        <w:rPr>
          <w:rFonts w:ascii="Times New Roman" w:eastAsia="Times New Roman" w:hAnsi="Times New Roman" w:cs="Times New Roman"/>
          <w:sz w:val="24"/>
          <w:szCs w:val="24"/>
        </w:rPr>
        <w:t xml:space="preserve"> from various trading desks and ensure that any speculative profits are flagged and reported.</w:t>
      </w:r>
    </w:p>
    <w:p w14:paraId="0AD4A0DA" w14:textId="77777777" w:rsidR="00464787" w:rsidRPr="00464787" w:rsidRDefault="00464787" w:rsidP="0046478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Regulatory Filings</w:t>
      </w:r>
      <w:r w:rsidRPr="00464787">
        <w:rPr>
          <w:rFonts w:ascii="Times New Roman" w:eastAsia="Times New Roman" w:hAnsi="Times New Roman" w:cs="Times New Roman"/>
          <w:sz w:val="24"/>
          <w:szCs w:val="24"/>
        </w:rPr>
        <w:t>: Submit reports on proprietary trading activities, covered funds, and compliance programs as required by regulators.</w:t>
      </w:r>
    </w:p>
    <w:p w14:paraId="1A2B8292" w14:textId="77777777" w:rsidR="00464787" w:rsidRPr="00464787" w:rsidRDefault="00464787" w:rsidP="0046478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Stress Testing and Risk Scenarios</w:t>
      </w:r>
      <w:r w:rsidRPr="00464787">
        <w:rPr>
          <w:rFonts w:ascii="Times New Roman" w:eastAsia="Times New Roman" w:hAnsi="Times New Roman" w:cs="Times New Roman"/>
          <w:sz w:val="24"/>
          <w:szCs w:val="24"/>
        </w:rPr>
        <w:t>: Conduct regular stress testing and scenario analysis to see how the bank’s trading and investments hold up under adverse conditions, and ensure they remain compliant with the Volcker Rule.</w:t>
      </w:r>
    </w:p>
    <w:p w14:paraId="478A63EB" w14:textId="77777777" w:rsidR="00464787" w:rsidRP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p>
    <w:p w14:paraId="2E30D7C2" w14:textId="66504830" w:rsidR="00464787" w:rsidRPr="00464787" w:rsidRDefault="00464787" w:rsidP="00464787">
      <w:pPr>
        <w:spacing w:before="100" w:beforeAutospacing="1" w:after="100" w:afterAutospacing="1" w:line="240" w:lineRule="auto"/>
        <w:outlineLvl w:val="2"/>
        <w:rPr>
          <w:rFonts w:ascii="Times New Roman" w:eastAsia="Times New Roman" w:hAnsi="Times New Roman" w:cs="Times New Roman"/>
          <w:b/>
          <w:bCs/>
          <w:sz w:val="27"/>
          <w:szCs w:val="27"/>
        </w:rPr>
      </w:pPr>
      <w:r w:rsidRPr="00464787">
        <w:rPr>
          <w:rFonts w:ascii="Times New Roman" w:eastAsia="Times New Roman" w:hAnsi="Times New Roman" w:cs="Times New Roman"/>
          <w:b/>
          <w:bCs/>
          <w:sz w:val="27"/>
          <w:szCs w:val="27"/>
        </w:rPr>
        <w:t>Examples of the Volcker Rule in Action</w:t>
      </w:r>
    </w:p>
    <w:p w14:paraId="22D1FE7A" w14:textId="77777777" w:rsidR="00464787" w:rsidRPr="00464787" w:rsidRDefault="00464787" w:rsidP="004647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Example 1</w:t>
      </w:r>
      <w:r w:rsidRPr="00464787">
        <w:rPr>
          <w:rFonts w:ascii="Times New Roman" w:eastAsia="Times New Roman" w:hAnsi="Times New Roman" w:cs="Times New Roman"/>
          <w:sz w:val="24"/>
          <w:szCs w:val="24"/>
        </w:rPr>
        <w:t>: A bank has $1 million of its customers’ money. The bank wants to invest that money in high-risk stocks to try to make more money. The Volcker Rule stops the bank from doing this because it would be like taking candy from your friends to eat for yourself instead of using it for the party.</w:t>
      </w:r>
    </w:p>
    <w:p w14:paraId="6D1C4F5B" w14:textId="77777777" w:rsidR="00464787" w:rsidRPr="00464787" w:rsidRDefault="00464787" w:rsidP="004647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b/>
          <w:bCs/>
          <w:sz w:val="24"/>
          <w:szCs w:val="24"/>
        </w:rPr>
        <w:t>Example 2</w:t>
      </w:r>
      <w:r w:rsidRPr="00464787">
        <w:rPr>
          <w:rFonts w:ascii="Times New Roman" w:eastAsia="Times New Roman" w:hAnsi="Times New Roman" w:cs="Times New Roman"/>
          <w:sz w:val="24"/>
          <w:szCs w:val="24"/>
        </w:rPr>
        <w:t>: A bank wants to help its clients by buying safe government bonds, which is allowed. But if the bank wanted to invest in risky new tech startups (high risk), the Volcker Rule would say no because it could lose the money, and then the bank wouldn’t be able to return customers’ deposits.</w:t>
      </w:r>
    </w:p>
    <w:p w14:paraId="721D495F" w14:textId="77777777" w:rsidR="00464787" w:rsidRPr="00464787" w:rsidRDefault="00464787" w:rsidP="00464787">
      <w:pPr>
        <w:spacing w:before="100" w:beforeAutospacing="1" w:after="100" w:afterAutospacing="1" w:line="240" w:lineRule="auto"/>
        <w:outlineLvl w:val="2"/>
        <w:rPr>
          <w:rFonts w:ascii="Times New Roman" w:eastAsia="Times New Roman" w:hAnsi="Times New Roman" w:cs="Times New Roman"/>
          <w:b/>
          <w:bCs/>
          <w:sz w:val="27"/>
          <w:szCs w:val="27"/>
        </w:rPr>
      </w:pPr>
      <w:r w:rsidRPr="00464787">
        <w:rPr>
          <w:rFonts w:ascii="Times New Roman" w:eastAsia="Times New Roman" w:hAnsi="Times New Roman" w:cs="Times New Roman"/>
          <w:b/>
          <w:bCs/>
          <w:sz w:val="27"/>
          <w:szCs w:val="27"/>
        </w:rPr>
        <w:t>Why is the Volcker Rule Important?</w:t>
      </w:r>
    </w:p>
    <w:p w14:paraId="6894B054" w14:textId="77777777" w:rsidR="00464787" w:rsidRPr="00464787" w:rsidRDefault="00464787" w:rsidP="004647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sz w:val="24"/>
          <w:szCs w:val="24"/>
        </w:rPr>
        <w:t>It helps keep banks safe and protects everyone’s money.</w:t>
      </w:r>
    </w:p>
    <w:p w14:paraId="2B3D793C" w14:textId="77777777" w:rsidR="00464787" w:rsidRPr="00464787" w:rsidRDefault="00464787" w:rsidP="004647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sz w:val="24"/>
          <w:szCs w:val="24"/>
        </w:rPr>
        <w:t>It ensures banks focus on helping their customers rather than making risky bets that could cause trouble for everyone.</w:t>
      </w:r>
    </w:p>
    <w:p w14:paraId="7060A9CB" w14:textId="77777777" w:rsidR="00464787" w:rsidRPr="00464787" w:rsidRDefault="00464787" w:rsidP="00464787">
      <w:pPr>
        <w:spacing w:before="100" w:beforeAutospacing="1" w:after="100" w:afterAutospacing="1" w:line="240" w:lineRule="auto"/>
        <w:rPr>
          <w:rFonts w:ascii="Times New Roman" w:eastAsia="Times New Roman" w:hAnsi="Times New Roman" w:cs="Times New Roman"/>
          <w:sz w:val="24"/>
          <w:szCs w:val="24"/>
        </w:rPr>
      </w:pPr>
      <w:r w:rsidRPr="00464787">
        <w:rPr>
          <w:rFonts w:ascii="Times New Roman" w:eastAsia="Times New Roman" w:hAnsi="Times New Roman" w:cs="Times New Roman"/>
          <w:sz w:val="24"/>
          <w:szCs w:val="24"/>
        </w:rPr>
        <w:lastRenderedPageBreak/>
        <w:t>In summary, the Volcker Rule is like a set of rules that keeps banks honest and safe, making sure they only use their customers' money for good and not for risky games.</w:t>
      </w:r>
    </w:p>
    <w:p w14:paraId="71C357EC" w14:textId="77777777" w:rsidR="004E3C6A" w:rsidRDefault="004E3C6A"/>
    <w:sectPr w:rsidR="004E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3CB2"/>
    <w:multiLevelType w:val="multilevel"/>
    <w:tmpl w:val="5116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4109"/>
    <w:multiLevelType w:val="multilevel"/>
    <w:tmpl w:val="8862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6732"/>
    <w:multiLevelType w:val="multilevel"/>
    <w:tmpl w:val="90E0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40238"/>
    <w:multiLevelType w:val="multilevel"/>
    <w:tmpl w:val="8D8A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23BCA"/>
    <w:multiLevelType w:val="multilevel"/>
    <w:tmpl w:val="D0422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4353C"/>
    <w:multiLevelType w:val="multilevel"/>
    <w:tmpl w:val="1232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0148C"/>
    <w:multiLevelType w:val="multilevel"/>
    <w:tmpl w:val="FA34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51020"/>
    <w:multiLevelType w:val="multilevel"/>
    <w:tmpl w:val="9904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273F2"/>
    <w:multiLevelType w:val="multilevel"/>
    <w:tmpl w:val="D52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85908"/>
    <w:multiLevelType w:val="multilevel"/>
    <w:tmpl w:val="BFF0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92804"/>
    <w:multiLevelType w:val="multilevel"/>
    <w:tmpl w:val="93E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12FC3"/>
    <w:multiLevelType w:val="multilevel"/>
    <w:tmpl w:val="2F00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6330F"/>
    <w:multiLevelType w:val="multilevel"/>
    <w:tmpl w:val="1BFC1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1171A"/>
    <w:multiLevelType w:val="multilevel"/>
    <w:tmpl w:val="F740D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24357"/>
    <w:multiLevelType w:val="multilevel"/>
    <w:tmpl w:val="42A8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67353"/>
    <w:multiLevelType w:val="multilevel"/>
    <w:tmpl w:val="2EF015F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22CAB"/>
    <w:multiLevelType w:val="multilevel"/>
    <w:tmpl w:val="91AA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B4DBF"/>
    <w:multiLevelType w:val="multilevel"/>
    <w:tmpl w:val="9914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B2016"/>
    <w:multiLevelType w:val="multilevel"/>
    <w:tmpl w:val="52A4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B0FC1"/>
    <w:multiLevelType w:val="multilevel"/>
    <w:tmpl w:val="0CE0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57572"/>
    <w:multiLevelType w:val="multilevel"/>
    <w:tmpl w:val="CBE6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D3803"/>
    <w:multiLevelType w:val="multilevel"/>
    <w:tmpl w:val="EE08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F2139C"/>
    <w:multiLevelType w:val="multilevel"/>
    <w:tmpl w:val="04D01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695692">
    <w:abstractNumId w:val="6"/>
  </w:num>
  <w:num w:numId="2" w16cid:durableId="1900749375">
    <w:abstractNumId w:val="11"/>
  </w:num>
  <w:num w:numId="3" w16cid:durableId="1093277675">
    <w:abstractNumId w:val="17"/>
  </w:num>
  <w:num w:numId="4" w16cid:durableId="1211579274">
    <w:abstractNumId w:val="4"/>
  </w:num>
  <w:num w:numId="5" w16cid:durableId="1011830873">
    <w:abstractNumId w:val="1"/>
  </w:num>
  <w:num w:numId="6" w16cid:durableId="1494643733">
    <w:abstractNumId w:val="10"/>
  </w:num>
  <w:num w:numId="7" w16cid:durableId="325593732">
    <w:abstractNumId w:val="20"/>
  </w:num>
  <w:num w:numId="8" w16cid:durableId="1321425927">
    <w:abstractNumId w:val="9"/>
  </w:num>
  <w:num w:numId="9" w16cid:durableId="1072771184">
    <w:abstractNumId w:val="15"/>
  </w:num>
  <w:num w:numId="10" w16cid:durableId="2014870478">
    <w:abstractNumId w:val="7"/>
  </w:num>
  <w:num w:numId="11" w16cid:durableId="243300634">
    <w:abstractNumId w:val="14"/>
  </w:num>
  <w:num w:numId="12" w16cid:durableId="1022558797">
    <w:abstractNumId w:val="13"/>
  </w:num>
  <w:num w:numId="13" w16cid:durableId="1870413152">
    <w:abstractNumId w:val="22"/>
  </w:num>
  <w:num w:numId="14" w16cid:durableId="210384957">
    <w:abstractNumId w:val="12"/>
  </w:num>
  <w:num w:numId="15" w16cid:durableId="766120485">
    <w:abstractNumId w:val="21"/>
  </w:num>
  <w:num w:numId="16" w16cid:durableId="777528474">
    <w:abstractNumId w:val="5"/>
  </w:num>
  <w:num w:numId="17" w16cid:durableId="1531184631">
    <w:abstractNumId w:val="3"/>
  </w:num>
  <w:num w:numId="18" w16cid:durableId="1273972487">
    <w:abstractNumId w:val="19"/>
  </w:num>
  <w:num w:numId="19" w16cid:durableId="1736858251">
    <w:abstractNumId w:val="0"/>
  </w:num>
  <w:num w:numId="20" w16cid:durableId="485319038">
    <w:abstractNumId w:val="18"/>
  </w:num>
  <w:num w:numId="21" w16cid:durableId="2017612635">
    <w:abstractNumId w:val="8"/>
  </w:num>
  <w:num w:numId="22" w16cid:durableId="162669923">
    <w:abstractNumId w:val="2"/>
  </w:num>
  <w:num w:numId="23" w16cid:durableId="13412009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87"/>
    <w:rsid w:val="00304641"/>
    <w:rsid w:val="00464787"/>
    <w:rsid w:val="004E3C6A"/>
    <w:rsid w:val="00D170E0"/>
    <w:rsid w:val="00FC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C9E5"/>
  <w15:chartTrackingRefBased/>
  <w15:docId w15:val="{08DC865D-C06A-4A0B-ABF5-2EC2182D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47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787"/>
    <w:rPr>
      <w:rFonts w:ascii="Times New Roman" w:eastAsia="Times New Roman" w:hAnsi="Times New Roman" w:cs="Times New Roman"/>
      <w:b/>
      <w:bCs/>
      <w:sz w:val="27"/>
      <w:szCs w:val="27"/>
    </w:rPr>
  </w:style>
  <w:style w:type="character" w:styleId="Strong">
    <w:name w:val="Strong"/>
    <w:basedOn w:val="DefaultParagraphFont"/>
    <w:uiPriority w:val="22"/>
    <w:qFormat/>
    <w:rsid w:val="00464787"/>
    <w:rPr>
      <w:b/>
      <w:bCs/>
    </w:rPr>
  </w:style>
  <w:style w:type="paragraph" w:styleId="NormalWeb">
    <w:name w:val="Normal (Web)"/>
    <w:basedOn w:val="Normal"/>
    <w:uiPriority w:val="99"/>
    <w:unhideWhenUsed/>
    <w:rsid w:val="004647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4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50168">
      <w:bodyDiv w:val="1"/>
      <w:marLeft w:val="0"/>
      <w:marRight w:val="0"/>
      <w:marTop w:val="0"/>
      <w:marBottom w:val="0"/>
      <w:divBdr>
        <w:top w:val="none" w:sz="0" w:space="0" w:color="auto"/>
        <w:left w:val="none" w:sz="0" w:space="0" w:color="auto"/>
        <w:bottom w:val="none" w:sz="0" w:space="0" w:color="auto"/>
        <w:right w:val="none" w:sz="0" w:space="0" w:color="auto"/>
      </w:divBdr>
    </w:div>
    <w:div w:id="360589958">
      <w:bodyDiv w:val="1"/>
      <w:marLeft w:val="0"/>
      <w:marRight w:val="0"/>
      <w:marTop w:val="0"/>
      <w:marBottom w:val="0"/>
      <w:divBdr>
        <w:top w:val="none" w:sz="0" w:space="0" w:color="auto"/>
        <w:left w:val="none" w:sz="0" w:space="0" w:color="auto"/>
        <w:bottom w:val="none" w:sz="0" w:space="0" w:color="auto"/>
        <w:right w:val="none" w:sz="0" w:space="0" w:color="auto"/>
      </w:divBdr>
    </w:div>
    <w:div w:id="693385451">
      <w:bodyDiv w:val="1"/>
      <w:marLeft w:val="0"/>
      <w:marRight w:val="0"/>
      <w:marTop w:val="0"/>
      <w:marBottom w:val="0"/>
      <w:divBdr>
        <w:top w:val="none" w:sz="0" w:space="0" w:color="auto"/>
        <w:left w:val="none" w:sz="0" w:space="0" w:color="auto"/>
        <w:bottom w:val="none" w:sz="0" w:space="0" w:color="auto"/>
        <w:right w:val="none" w:sz="0" w:space="0" w:color="auto"/>
      </w:divBdr>
    </w:div>
    <w:div w:id="981807501">
      <w:bodyDiv w:val="1"/>
      <w:marLeft w:val="0"/>
      <w:marRight w:val="0"/>
      <w:marTop w:val="0"/>
      <w:marBottom w:val="0"/>
      <w:divBdr>
        <w:top w:val="none" w:sz="0" w:space="0" w:color="auto"/>
        <w:left w:val="none" w:sz="0" w:space="0" w:color="auto"/>
        <w:bottom w:val="none" w:sz="0" w:space="0" w:color="auto"/>
        <w:right w:val="none" w:sz="0" w:space="0" w:color="auto"/>
      </w:divBdr>
    </w:div>
    <w:div w:id="993947889">
      <w:bodyDiv w:val="1"/>
      <w:marLeft w:val="0"/>
      <w:marRight w:val="0"/>
      <w:marTop w:val="0"/>
      <w:marBottom w:val="0"/>
      <w:divBdr>
        <w:top w:val="none" w:sz="0" w:space="0" w:color="auto"/>
        <w:left w:val="none" w:sz="0" w:space="0" w:color="auto"/>
        <w:bottom w:val="none" w:sz="0" w:space="0" w:color="auto"/>
        <w:right w:val="none" w:sz="0" w:space="0" w:color="auto"/>
      </w:divBdr>
    </w:div>
    <w:div w:id="1054541845">
      <w:bodyDiv w:val="1"/>
      <w:marLeft w:val="0"/>
      <w:marRight w:val="0"/>
      <w:marTop w:val="0"/>
      <w:marBottom w:val="0"/>
      <w:divBdr>
        <w:top w:val="none" w:sz="0" w:space="0" w:color="auto"/>
        <w:left w:val="none" w:sz="0" w:space="0" w:color="auto"/>
        <w:bottom w:val="none" w:sz="0" w:space="0" w:color="auto"/>
        <w:right w:val="none" w:sz="0" w:space="0" w:color="auto"/>
      </w:divBdr>
    </w:div>
    <w:div w:id="1100494008">
      <w:bodyDiv w:val="1"/>
      <w:marLeft w:val="0"/>
      <w:marRight w:val="0"/>
      <w:marTop w:val="0"/>
      <w:marBottom w:val="0"/>
      <w:divBdr>
        <w:top w:val="none" w:sz="0" w:space="0" w:color="auto"/>
        <w:left w:val="none" w:sz="0" w:space="0" w:color="auto"/>
        <w:bottom w:val="none" w:sz="0" w:space="0" w:color="auto"/>
        <w:right w:val="none" w:sz="0" w:space="0" w:color="auto"/>
      </w:divBdr>
    </w:div>
    <w:div w:id="1132551939">
      <w:bodyDiv w:val="1"/>
      <w:marLeft w:val="0"/>
      <w:marRight w:val="0"/>
      <w:marTop w:val="0"/>
      <w:marBottom w:val="0"/>
      <w:divBdr>
        <w:top w:val="none" w:sz="0" w:space="0" w:color="auto"/>
        <w:left w:val="none" w:sz="0" w:space="0" w:color="auto"/>
        <w:bottom w:val="none" w:sz="0" w:space="0" w:color="auto"/>
        <w:right w:val="none" w:sz="0" w:space="0" w:color="auto"/>
      </w:divBdr>
      <w:divsChild>
        <w:div w:id="715931587">
          <w:marLeft w:val="0"/>
          <w:marRight w:val="0"/>
          <w:marTop w:val="0"/>
          <w:marBottom w:val="0"/>
          <w:divBdr>
            <w:top w:val="none" w:sz="0" w:space="0" w:color="auto"/>
            <w:left w:val="none" w:sz="0" w:space="0" w:color="auto"/>
            <w:bottom w:val="none" w:sz="0" w:space="0" w:color="auto"/>
            <w:right w:val="none" w:sz="0" w:space="0" w:color="auto"/>
          </w:divBdr>
          <w:divsChild>
            <w:div w:id="883175168">
              <w:marLeft w:val="0"/>
              <w:marRight w:val="0"/>
              <w:marTop w:val="0"/>
              <w:marBottom w:val="0"/>
              <w:divBdr>
                <w:top w:val="none" w:sz="0" w:space="0" w:color="auto"/>
                <w:left w:val="none" w:sz="0" w:space="0" w:color="auto"/>
                <w:bottom w:val="none" w:sz="0" w:space="0" w:color="auto"/>
                <w:right w:val="none" w:sz="0" w:space="0" w:color="auto"/>
              </w:divBdr>
              <w:divsChild>
                <w:div w:id="950094024">
                  <w:marLeft w:val="0"/>
                  <w:marRight w:val="0"/>
                  <w:marTop w:val="0"/>
                  <w:marBottom w:val="0"/>
                  <w:divBdr>
                    <w:top w:val="none" w:sz="0" w:space="0" w:color="auto"/>
                    <w:left w:val="none" w:sz="0" w:space="0" w:color="auto"/>
                    <w:bottom w:val="none" w:sz="0" w:space="0" w:color="auto"/>
                    <w:right w:val="none" w:sz="0" w:space="0" w:color="auto"/>
                  </w:divBdr>
                  <w:divsChild>
                    <w:div w:id="1466045116">
                      <w:marLeft w:val="0"/>
                      <w:marRight w:val="0"/>
                      <w:marTop w:val="0"/>
                      <w:marBottom w:val="0"/>
                      <w:divBdr>
                        <w:top w:val="none" w:sz="0" w:space="0" w:color="auto"/>
                        <w:left w:val="none" w:sz="0" w:space="0" w:color="auto"/>
                        <w:bottom w:val="none" w:sz="0" w:space="0" w:color="auto"/>
                        <w:right w:val="none" w:sz="0" w:space="0" w:color="auto"/>
                      </w:divBdr>
                      <w:divsChild>
                        <w:div w:id="1409110030">
                          <w:marLeft w:val="0"/>
                          <w:marRight w:val="0"/>
                          <w:marTop w:val="0"/>
                          <w:marBottom w:val="0"/>
                          <w:divBdr>
                            <w:top w:val="none" w:sz="0" w:space="0" w:color="auto"/>
                            <w:left w:val="none" w:sz="0" w:space="0" w:color="auto"/>
                            <w:bottom w:val="none" w:sz="0" w:space="0" w:color="auto"/>
                            <w:right w:val="none" w:sz="0" w:space="0" w:color="auto"/>
                          </w:divBdr>
                          <w:divsChild>
                            <w:div w:id="18264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564547">
      <w:bodyDiv w:val="1"/>
      <w:marLeft w:val="0"/>
      <w:marRight w:val="0"/>
      <w:marTop w:val="0"/>
      <w:marBottom w:val="0"/>
      <w:divBdr>
        <w:top w:val="none" w:sz="0" w:space="0" w:color="auto"/>
        <w:left w:val="none" w:sz="0" w:space="0" w:color="auto"/>
        <w:bottom w:val="none" w:sz="0" w:space="0" w:color="auto"/>
        <w:right w:val="none" w:sz="0" w:space="0" w:color="auto"/>
      </w:divBdr>
    </w:div>
    <w:div w:id="1260868511">
      <w:bodyDiv w:val="1"/>
      <w:marLeft w:val="0"/>
      <w:marRight w:val="0"/>
      <w:marTop w:val="0"/>
      <w:marBottom w:val="0"/>
      <w:divBdr>
        <w:top w:val="none" w:sz="0" w:space="0" w:color="auto"/>
        <w:left w:val="none" w:sz="0" w:space="0" w:color="auto"/>
        <w:bottom w:val="none" w:sz="0" w:space="0" w:color="auto"/>
        <w:right w:val="none" w:sz="0" w:space="0" w:color="auto"/>
      </w:divBdr>
    </w:div>
    <w:div w:id="1507859799">
      <w:bodyDiv w:val="1"/>
      <w:marLeft w:val="0"/>
      <w:marRight w:val="0"/>
      <w:marTop w:val="0"/>
      <w:marBottom w:val="0"/>
      <w:divBdr>
        <w:top w:val="none" w:sz="0" w:space="0" w:color="auto"/>
        <w:left w:val="none" w:sz="0" w:space="0" w:color="auto"/>
        <w:bottom w:val="none" w:sz="0" w:space="0" w:color="auto"/>
        <w:right w:val="none" w:sz="0" w:space="0" w:color="auto"/>
      </w:divBdr>
    </w:div>
    <w:div w:id="1562521159">
      <w:bodyDiv w:val="1"/>
      <w:marLeft w:val="0"/>
      <w:marRight w:val="0"/>
      <w:marTop w:val="0"/>
      <w:marBottom w:val="0"/>
      <w:divBdr>
        <w:top w:val="none" w:sz="0" w:space="0" w:color="auto"/>
        <w:left w:val="none" w:sz="0" w:space="0" w:color="auto"/>
        <w:bottom w:val="none" w:sz="0" w:space="0" w:color="auto"/>
        <w:right w:val="none" w:sz="0" w:space="0" w:color="auto"/>
      </w:divBdr>
    </w:div>
    <w:div w:id="1668752647">
      <w:bodyDiv w:val="1"/>
      <w:marLeft w:val="0"/>
      <w:marRight w:val="0"/>
      <w:marTop w:val="0"/>
      <w:marBottom w:val="0"/>
      <w:divBdr>
        <w:top w:val="none" w:sz="0" w:space="0" w:color="auto"/>
        <w:left w:val="none" w:sz="0" w:space="0" w:color="auto"/>
        <w:bottom w:val="none" w:sz="0" w:space="0" w:color="auto"/>
        <w:right w:val="none" w:sz="0" w:space="0" w:color="auto"/>
      </w:divBdr>
    </w:div>
    <w:div w:id="1763263387">
      <w:bodyDiv w:val="1"/>
      <w:marLeft w:val="0"/>
      <w:marRight w:val="0"/>
      <w:marTop w:val="0"/>
      <w:marBottom w:val="0"/>
      <w:divBdr>
        <w:top w:val="none" w:sz="0" w:space="0" w:color="auto"/>
        <w:left w:val="none" w:sz="0" w:space="0" w:color="auto"/>
        <w:bottom w:val="none" w:sz="0" w:space="0" w:color="auto"/>
        <w:right w:val="none" w:sz="0" w:space="0" w:color="auto"/>
      </w:divBdr>
    </w:div>
    <w:div w:id="1851528647">
      <w:bodyDiv w:val="1"/>
      <w:marLeft w:val="0"/>
      <w:marRight w:val="0"/>
      <w:marTop w:val="0"/>
      <w:marBottom w:val="0"/>
      <w:divBdr>
        <w:top w:val="none" w:sz="0" w:space="0" w:color="auto"/>
        <w:left w:val="none" w:sz="0" w:space="0" w:color="auto"/>
        <w:bottom w:val="none" w:sz="0" w:space="0" w:color="auto"/>
        <w:right w:val="none" w:sz="0" w:space="0" w:color="auto"/>
      </w:divBdr>
    </w:div>
    <w:div w:id="1869564612">
      <w:bodyDiv w:val="1"/>
      <w:marLeft w:val="0"/>
      <w:marRight w:val="0"/>
      <w:marTop w:val="0"/>
      <w:marBottom w:val="0"/>
      <w:divBdr>
        <w:top w:val="none" w:sz="0" w:space="0" w:color="auto"/>
        <w:left w:val="none" w:sz="0" w:space="0" w:color="auto"/>
        <w:bottom w:val="none" w:sz="0" w:space="0" w:color="auto"/>
        <w:right w:val="none" w:sz="0" w:space="0" w:color="auto"/>
      </w:divBdr>
    </w:div>
    <w:div w:id="2027829302">
      <w:bodyDiv w:val="1"/>
      <w:marLeft w:val="0"/>
      <w:marRight w:val="0"/>
      <w:marTop w:val="0"/>
      <w:marBottom w:val="0"/>
      <w:divBdr>
        <w:top w:val="none" w:sz="0" w:space="0" w:color="auto"/>
        <w:left w:val="none" w:sz="0" w:space="0" w:color="auto"/>
        <w:bottom w:val="none" w:sz="0" w:space="0" w:color="auto"/>
        <w:right w:val="none" w:sz="0" w:space="0" w:color="auto"/>
      </w:divBdr>
    </w:div>
    <w:div w:id="212529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2452</Words>
  <Characters>13978</Characters>
  <Application>Microsoft Office Word</Application>
  <DocSecurity>0</DocSecurity>
  <Lines>116</Lines>
  <Paragraphs>32</Paragraphs>
  <ScaleCrop>false</ScaleCrop>
  <Company/>
  <LinksUpToDate>false</LinksUpToDate>
  <CharactersWithSpaces>16398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2</cp:revision>
  <dcterms:created xsi:type="dcterms:W3CDTF">2024-10-27T15:47:00Z</dcterms:created>
  <dcterms:modified xsi:type="dcterms:W3CDTF">2024-10-27T15:47:00Z</dcterms:modified>
</cp:coreProperties>
</file>