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E803" w14:textId="77777777" w:rsidR="00A636CD" w:rsidRPr="00A636CD" w:rsidRDefault="00A636CD" w:rsidP="00A636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pict w14:anchorId="17F9DAA7">
          <v:rect id="_x0000_i1025" style="width:0;height:1.5pt" o:hralign="center" o:hrstd="t" o:hr="t" fillcolor="#a0a0a0" stroked="f"/>
        </w:pict>
      </w:r>
    </w:p>
    <w:p w14:paraId="11CA8B6B" w14:textId="77777777" w:rsidR="00A636CD" w:rsidRPr="00A636CD" w:rsidRDefault="00A636CD" w:rsidP="00A63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6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A63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Background &amp; Where We Are</w:t>
      </w:r>
    </w:p>
    <w:p w14:paraId="2253308F" w14:textId="77777777" w:rsidR="00A636CD" w:rsidRPr="00A636CD" w:rsidRDefault="00A636CD" w:rsidP="00A63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Enhancement initiative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began with a focus on reducing SVaR during COVID, but the goal has now evolved toward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accurate risk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, not necessarily lower SVaR.</w:t>
      </w:r>
    </w:p>
    <w:p w14:paraId="6C7AA9A0" w14:textId="77777777" w:rsidR="00A636CD" w:rsidRPr="00A636CD" w:rsidRDefault="00A636CD" w:rsidP="00A63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A key path to better risk has been increasing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granularity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in Credit risk factors.</w:t>
      </w:r>
    </w:p>
    <w:p w14:paraId="38CA4A7F" w14:textId="77777777" w:rsidR="00A636CD" w:rsidRPr="00A636CD" w:rsidRDefault="00A636CD" w:rsidP="00A63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short-term decision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was made to leverage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data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for granularity — which is fine in principle, but it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introduced ambiguity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in the RACI.</w:t>
      </w:r>
    </w:p>
    <w:p w14:paraId="4398CF37" w14:textId="77777777" w:rsidR="00A636CD" w:rsidRPr="00A636CD" w:rsidRDefault="00A636CD" w:rsidP="00A636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pict w14:anchorId="6745E912">
          <v:rect id="_x0000_i1026" style="width:0;height:1.5pt" o:hralign="center" o:hrstd="t" o:hr="t" fillcolor="#a0a0a0" stroked="f"/>
        </w:pict>
      </w:r>
    </w:p>
    <w:p w14:paraId="58524C18" w14:textId="77777777" w:rsidR="00A636CD" w:rsidRPr="00A636CD" w:rsidRDefault="00A636CD" w:rsidP="00A63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6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A63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Blockers &amp; Misalignment</w:t>
      </w:r>
    </w:p>
    <w:p w14:paraId="683E09C3" w14:textId="77777777" w:rsidR="00A636CD" w:rsidRPr="00A636CD" w:rsidRDefault="00A636CD" w:rsidP="00A63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Historically,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owned data assessment and decided if vendor data was fit-for-purpose.</w:t>
      </w:r>
    </w:p>
    <w:p w14:paraId="2F095DE6" w14:textId="77777777" w:rsidR="00A636CD" w:rsidRPr="00A636CD" w:rsidRDefault="00A636CD" w:rsidP="00A63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Now, with that ownership unclear,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Work Stream 3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is getting bogged down in reviews and misalignment.</w:t>
      </w:r>
    </w:p>
    <w:p w14:paraId="15641527" w14:textId="77777777" w:rsidR="00A636CD" w:rsidRPr="00A636CD" w:rsidRDefault="00A636CD" w:rsidP="00A63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Stream 2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, which was supposed to serve as a quick win and PoC, is stuck because of these same RACI issues.</w:t>
      </w:r>
    </w:p>
    <w:p w14:paraId="3B8C2F6B" w14:textId="77777777" w:rsidR="00A636CD" w:rsidRPr="00A636CD" w:rsidRDefault="00A636CD" w:rsidP="00A636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pict w14:anchorId="000B3E6B">
          <v:rect id="_x0000_i1027" style="width:0;height:1.5pt" o:hralign="center" o:hrstd="t" o:hr="t" fillcolor="#a0a0a0" stroked="f"/>
        </w:pict>
      </w:r>
    </w:p>
    <w:p w14:paraId="0C03E2D5" w14:textId="77777777" w:rsidR="00A636CD" w:rsidRPr="00A636CD" w:rsidRDefault="00A636CD" w:rsidP="00A63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36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A63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Our Role &amp; Open Questions</w:t>
      </w:r>
    </w:p>
    <w:p w14:paraId="0C21B962" w14:textId="77777777" w:rsidR="00A636CD" w:rsidRPr="00A636CD" w:rsidRDefault="00A636CD" w:rsidP="00A63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We’re being treated as owners of the data for Credit onboarding — analyzing vendor datasets, running checks, proving fit-for-purpose — similar to the old RA function.</w:t>
      </w:r>
    </w:p>
    <w:p w14:paraId="04D19A54" w14:textId="77777777" w:rsidR="00A636CD" w:rsidRPr="00A636CD" w:rsidRDefault="00A636CD" w:rsidP="00A63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Teams like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MRO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 are now flagging they’re overwhelmed with raw data analysis and blocked because there's no clear pre-onboarding support.</w:t>
      </w:r>
    </w:p>
    <w:p w14:paraId="781A450E" w14:textId="77777777" w:rsidR="00A636CD" w:rsidRPr="00A636CD" w:rsidRDefault="00A636CD" w:rsidP="00A63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</w:t>
      </w:r>
      <w:proofErr w:type="gramEnd"/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here’s what I want to clarify with you:</w:t>
      </w:r>
    </w:p>
    <w:p w14:paraId="22D8214D" w14:textId="77777777" w:rsidR="00A636CD" w:rsidRPr="00A636CD" w:rsidRDefault="00A636CD" w:rsidP="00A63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do we stand on ownership?</w:t>
      </w:r>
    </w:p>
    <w:p w14:paraId="58823A26" w14:textId="77777777" w:rsidR="00A636CD" w:rsidRPr="00A636CD" w:rsidRDefault="00A636CD" w:rsidP="00A63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Are we taking over part of RA's former role for data onboarding (e.g., methodology checks, correlation analysis, vendor assessment)?</w:t>
      </w:r>
    </w:p>
    <w:p w14:paraId="16FD9FF8" w14:textId="77777777" w:rsidR="00A636CD" w:rsidRPr="00A636CD" w:rsidRDefault="00A636CD" w:rsidP="00A63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Or are we simply enablers, providing tooling/platform support?</w:t>
      </w:r>
    </w:p>
    <w:p w14:paraId="1AEEB09B" w14:textId="77777777" w:rsidR="00A636CD" w:rsidRPr="00A636CD" w:rsidRDefault="00A636CD" w:rsidP="00A63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have the capacity to take this on in a sustainable way?</w:t>
      </w:r>
    </w:p>
    <w:p w14:paraId="51F9F709" w14:textId="77777777" w:rsidR="00A636CD" w:rsidRPr="00A636CD" w:rsidRDefault="00A636CD" w:rsidP="00A63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 xml:space="preserve">If we’re being asked to take ownership, do we want to </w:t>
      </w: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progress until resourcing is addressed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, or move forward now and adjust later?</w:t>
      </w:r>
    </w:p>
    <w:p w14:paraId="7D86EE1B" w14:textId="77777777" w:rsidR="00A636CD" w:rsidRPr="00A636CD" w:rsidRDefault="00A636CD" w:rsidP="00A63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we want to lean into building an analytics team</w:t>
      </w: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, like Han is suggesting — closer to what RA had?</w:t>
      </w:r>
    </w:p>
    <w:p w14:paraId="3C6979D8" w14:textId="77777777" w:rsidR="00A636CD" w:rsidRPr="00A636CD" w:rsidRDefault="00A636CD" w:rsidP="00A63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6CD">
        <w:rPr>
          <w:rFonts w:ascii="Times New Roman" w:eastAsia="Times New Roman" w:hAnsi="Times New Roman" w:cs="Times New Roman"/>
          <w:kern w:val="0"/>
          <w14:ligatures w14:val="none"/>
        </w:rPr>
        <w:t>We’ve completed the S&amp;P vs. BBG analysis and proved what it would take to make this viable. Now, I just need to understand where we draw the line on scope, and what stake you want us to take as we go into the suite-level conversation.</w:t>
      </w:r>
    </w:p>
    <w:p w14:paraId="20634291" w14:textId="77777777" w:rsidR="00A636CD" w:rsidRDefault="00A636CD"/>
    <w:sectPr w:rsidR="00A63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10C"/>
    <w:multiLevelType w:val="multilevel"/>
    <w:tmpl w:val="A6A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68C5"/>
    <w:multiLevelType w:val="multilevel"/>
    <w:tmpl w:val="31F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660C9"/>
    <w:multiLevelType w:val="multilevel"/>
    <w:tmpl w:val="884E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84F42"/>
    <w:multiLevelType w:val="multilevel"/>
    <w:tmpl w:val="B58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76346">
    <w:abstractNumId w:val="1"/>
  </w:num>
  <w:num w:numId="2" w16cid:durableId="800005185">
    <w:abstractNumId w:val="3"/>
  </w:num>
  <w:num w:numId="3" w16cid:durableId="1963344838">
    <w:abstractNumId w:val="0"/>
  </w:num>
  <w:num w:numId="4" w16cid:durableId="148481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CD"/>
    <w:rsid w:val="00316E55"/>
    <w:rsid w:val="00A6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A67C"/>
  <w15:chartTrackingRefBased/>
  <w15:docId w15:val="{1751F559-AADE-45C4-B2C5-5083465B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3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2025-08-19T11:54:00Z</dcterms:created>
  <dcterms:modified xsi:type="dcterms:W3CDTF">2025-08-19T11:55:00Z</dcterms:modified>
</cp:coreProperties>
</file>