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B6F27" w14:textId="77777777" w:rsidR="009F0DF1" w:rsidRPr="009F0DF1" w:rsidRDefault="009F0DF1" w:rsidP="009F0DF1">
      <w:r w:rsidRPr="009F0DF1">
        <w:t>Absolutely, here’s a refined pitch that ties everything together and transitions smoothly between each key point:</w:t>
      </w:r>
    </w:p>
    <w:p w14:paraId="78F3FC9D" w14:textId="77777777" w:rsidR="009F0DF1" w:rsidRPr="009F0DF1" w:rsidRDefault="009F0DF1" w:rsidP="009F0DF1">
      <w:r w:rsidRPr="009F0DF1">
        <w:pict w14:anchorId="0EF20F7F">
          <v:rect id="_x0000_i1025" style="width:0;height:1.5pt" o:hralign="center" o:hrstd="t" o:hr="t" fillcolor="#a0a0a0" stroked="f"/>
        </w:pict>
      </w:r>
    </w:p>
    <w:p w14:paraId="432EFDE2" w14:textId="77777777" w:rsidR="009F0DF1" w:rsidRPr="009F0DF1" w:rsidRDefault="009F0DF1" w:rsidP="009F0DF1">
      <w:r w:rsidRPr="009F0DF1">
        <w:rPr>
          <w:b/>
          <w:bCs/>
        </w:rPr>
        <w:t>Dear Steering Committee,</w:t>
      </w:r>
    </w:p>
    <w:p w14:paraId="7CCEA1D6" w14:textId="77777777" w:rsidR="009F0DF1" w:rsidRPr="009F0DF1" w:rsidRDefault="009F0DF1" w:rsidP="009F0DF1">
      <w:r w:rsidRPr="009F0DF1">
        <w:t>As we examine the current state of our market data quality checks, it's important to understand how each component connects to our broader data management strategy and our ultimate goal of aligning risk and front office perspectives.</w:t>
      </w:r>
    </w:p>
    <w:p w14:paraId="1E238DAC" w14:textId="77777777" w:rsidR="009F0DF1" w:rsidRPr="009F0DF1" w:rsidRDefault="009F0DF1" w:rsidP="009F0DF1">
      <w:r w:rsidRPr="009F0DF1">
        <w:rPr>
          <w:b/>
          <w:bCs/>
        </w:rPr>
        <w:t>1. Data Quality Methodologies:</w:t>
      </w:r>
      <w:r w:rsidRPr="009F0DF1">
        <w:br/>
        <w:t>Currently, we employ foundational statistical checks—staleness detection, gap analysis, and standard deviation-based outlier identification. While these techniques provide a crucial first layer of data validation, they do so without the full context of market behavior. This limitation means that while we can identify potential issues, we rely heavily on human judgment to interpret and act on them.</w:t>
      </w:r>
    </w:p>
    <w:p w14:paraId="54FECDEF" w14:textId="77777777" w:rsidR="009F0DF1" w:rsidRPr="009F0DF1" w:rsidRDefault="009F0DF1" w:rsidP="009F0DF1">
      <w:r w:rsidRPr="009F0DF1">
        <w:rPr>
          <w:b/>
          <w:bCs/>
        </w:rPr>
        <w:t>2. Remediation and Proxy Use:</w:t>
      </w:r>
      <w:r w:rsidRPr="009F0DF1">
        <w:br/>
        <w:t>This brings us to how we resolve these data quality issues. Given the limitations of our current methodologies, our experts in Market Risk and Risk Analytics play a pivotal role. They confirm data sources, apply proxies, and fill gaps using basic techniques. This human element ensures that we maintain accuracy but also highlights the need for more advanced, automated solutions in the future.</w:t>
      </w:r>
    </w:p>
    <w:p w14:paraId="4E2F2A7B" w14:textId="77777777" w:rsidR="009F0DF1" w:rsidRPr="009F0DF1" w:rsidRDefault="009F0DF1" w:rsidP="009F0DF1">
      <w:r w:rsidRPr="009F0DF1">
        <w:rPr>
          <w:b/>
          <w:bCs/>
        </w:rPr>
        <w:t>3. Data Alignment Between Risk and Front Office:</w:t>
      </w:r>
      <w:r w:rsidRPr="009F0DF1">
        <w:br/>
        <w:t xml:space="preserve">The importance of accurate data quality and effective remediation is underscored when we look at data alignment. We’ve achieved strong alignment for asset classes like interest rates, FX, commodities, and equities, but there remain gaps for credit, </w:t>
      </w:r>
      <w:proofErr w:type="spellStart"/>
      <w:r w:rsidRPr="009F0DF1">
        <w:t>munis</w:t>
      </w:r>
      <w:proofErr w:type="spellEnd"/>
      <w:r w:rsidRPr="009F0DF1">
        <w:t>, and SPG due to differing data sources and definitions. This alignment challenge underscores the need for a cohesive data strategy that bridges these gaps, ensuring consistency across the organization.</w:t>
      </w:r>
    </w:p>
    <w:p w14:paraId="027D96AA" w14:textId="77777777" w:rsidR="009F0DF1" w:rsidRPr="009F0DF1" w:rsidRDefault="009F0DF1" w:rsidP="009F0DF1">
      <w:r w:rsidRPr="009F0DF1">
        <w:rPr>
          <w:b/>
          <w:bCs/>
        </w:rPr>
        <w:t>4. Infrastructure as the Foundation:</w:t>
      </w:r>
      <w:r w:rsidRPr="009F0DF1">
        <w:br/>
        <w:t>All of these elements—methodology, remediation, and alignment—are supported by our core infrastructure. Platforms like MDSOR and RFDM provide the foundation, but we must acknowledge their limitations in terms of outdated technology and performance constraints. Enhancing this infrastructure will be crucial as we move towards more advanced analytics and AI-driven solutions.</w:t>
      </w:r>
    </w:p>
    <w:p w14:paraId="23659FCE" w14:textId="77777777" w:rsidR="009F0DF1" w:rsidRDefault="009F0DF1" w:rsidP="009F0DF1">
      <w:r w:rsidRPr="009F0DF1">
        <w:rPr>
          <w:b/>
          <w:bCs/>
        </w:rPr>
        <w:t>In Conclusion:</w:t>
      </w:r>
      <w:r w:rsidRPr="009F0DF1">
        <w:br/>
        <w:t xml:space="preserve">By connecting these dots, we see a clear path forward. Our current methodologies and remediation efforts, while effective, highlight the need for more advanced, integrated solutions. </w:t>
      </w:r>
    </w:p>
    <w:p w14:paraId="68ED145F" w14:textId="77777777" w:rsidR="009F0DF1" w:rsidRDefault="009F0DF1" w:rsidP="009F0DF1"/>
    <w:p w14:paraId="4C3FA57E" w14:textId="77777777" w:rsidR="009F0DF1" w:rsidRPr="009F0DF1" w:rsidRDefault="009F0DF1" w:rsidP="009F0DF1">
      <w:r w:rsidRPr="009F0DF1">
        <w:t>Absolutely! Here’s a polished pitch you can use to present to the steering committee:</w:t>
      </w:r>
    </w:p>
    <w:p w14:paraId="40BCB2FB" w14:textId="77777777" w:rsidR="009F0DF1" w:rsidRPr="009F0DF1" w:rsidRDefault="009F0DF1" w:rsidP="009F0DF1">
      <w:r w:rsidRPr="009F0DF1">
        <w:pict w14:anchorId="62B0E986">
          <v:rect id="_x0000_i1029" style="width:0;height:1.5pt" o:hralign="center" o:hrstd="t" o:hr="t" fillcolor="#a0a0a0" stroked="f"/>
        </w:pict>
      </w:r>
    </w:p>
    <w:p w14:paraId="222B29B7" w14:textId="77777777" w:rsidR="009F0DF1" w:rsidRPr="009F0DF1" w:rsidRDefault="009F0DF1" w:rsidP="009F0DF1">
      <w:r w:rsidRPr="009F0DF1">
        <w:rPr>
          <w:b/>
          <w:bCs/>
        </w:rPr>
        <w:t>Dear Steering Committee,</w:t>
      </w:r>
    </w:p>
    <w:p w14:paraId="6CEC25D9" w14:textId="77777777" w:rsidR="009F0DF1" w:rsidRPr="009F0DF1" w:rsidRDefault="009F0DF1" w:rsidP="009F0DF1">
      <w:r w:rsidRPr="009F0DF1">
        <w:t>As we assess the current landscape of our market data quality checks, I’d like to provide a concise overview of where we stand and set the stage for our next phase of enhancement.</w:t>
      </w:r>
    </w:p>
    <w:p w14:paraId="3A74E3E7" w14:textId="77777777" w:rsidR="009F0DF1" w:rsidRPr="009F0DF1" w:rsidRDefault="009F0DF1" w:rsidP="009F0DF1">
      <w:r w:rsidRPr="009F0DF1">
        <w:rPr>
          <w:b/>
          <w:bCs/>
        </w:rPr>
        <w:t>Current State of Data Quality Checks:</w:t>
      </w:r>
      <w:r w:rsidRPr="009F0DF1">
        <w:br/>
        <w:t>Our existing framework relies on fundamental statistical methodologies, such as staleness checks, gap detection, and outlier analysis based on standard deviation. While these methods are effective, they operate in isolation and lack the nuanced context of market dynamics. This means that while we identify issues, we may miss subtle market moves or generate false positives, necessitating human intervention from our subject matter experts.</w:t>
      </w:r>
    </w:p>
    <w:p w14:paraId="3157E850" w14:textId="77777777" w:rsidR="009F0DF1" w:rsidRPr="009F0DF1" w:rsidRDefault="009F0DF1" w:rsidP="009F0DF1">
      <w:r w:rsidRPr="009F0DF1">
        <w:rPr>
          <w:b/>
          <w:bCs/>
        </w:rPr>
        <w:t>Remediation and Resolution Model:</w:t>
      </w:r>
      <w:r w:rsidRPr="009F0DF1">
        <w:br/>
        <w:t>Our issue resolution process is heavily reliant on these experts, who confirm data sources, apply proxy mappings, and utilize basic data filling techniques. There’s a clear opportunity to evolve towards more intelligent, context-aware methodologies that reduce manual intervention and enhance accuracy.</w:t>
      </w:r>
    </w:p>
    <w:p w14:paraId="14782546" w14:textId="77777777" w:rsidR="009F0DF1" w:rsidRPr="009F0DF1" w:rsidRDefault="009F0DF1" w:rsidP="009F0DF1">
      <w:r w:rsidRPr="009F0DF1">
        <w:rPr>
          <w:b/>
          <w:bCs/>
        </w:rPr>
        <w:t>Data Alignment Between Risk and Front Office:</w:t>
      </w:r>
      <w:r w:rsidRPr="009F0DF1">
        <w:br/>
        <w:t xml:space="preserve">We have made significant progress in aligning data for asset classes like interest rates, FX, commodities, equities, and RMBS. However, challenges remain for credit, </w:t>
      </w:r>
      <w:proofErr w:type="spellStart"/>
      <w:r w:rsidRPr="009F0DF1">
        <w:t>munis</w:t>
      </w:r>
      <w:proofErr w:type="spellEnd"/>
      <w:r w:rsidRPr="009F0DF1">
        <w:t>, and SPG due to differing data sources and definitions. Our target state is full alignment, and in the interim, we are considering a hybrid approach that leverages both vendor and internal data.</w:t>
      </w:r>
    </w:p>
    <w:p w14:paraId="603AAA98" w14:textId="77777777" w:rsidR="009F0DF1" w:rsidRPr="009F0DF1" w:rsidRDefault="009F0DF1" w:rsidP="009F0DF1">
      <w:r w:rsidRPr="009F0DF1">
        <w:rPr>
          <w:b/>
          <w:bCs/>
        </w:rPr>
        <w:t>Infrastructure Insights:</w:t>
      </w:r>
      <w:r w:rsidRPr="009F0DF1">
        <w:br/>
        <w:t>Our core platforms, MDSOR and RFDM, support multiple tiers of data quality, but we face limitations due to an outdated tech stack, performance bottlenecks, and resource constraints. These factors underscore the importance of a robust, scalable infrastructure as we look ahead.</w:t>
      </w:r>
    </w:p>
    <w:p w14:paraId="45AF83F4" w14:textId="77777777" w:rsidR="009F0DF1" w:rsidRPr="009F0DF1" w:rsidRDefault="009F0DF1" w:rsidP="009F0DF1">
      <w:r w:rsidRPr="009F0DF1">
        <w:rPr>
          <w:b/>
          <w:bCs/>
        </w:rPr>
        <w:t>Looking Forward:</w:t>
      </w:r>
      <w:r w:rsidRPr="009F0DF1">
        <w:br/>
        <w:t>This overview sets the foundation for our next phase, where we will explore integration opportunities with advanced analytics, including AI and machine learning. We will also outline a roadmap that addresses infrastructure dependencies and resource needs, ensuring we align with regulatory expectations and proactively manage risk factors.</w:t>
      </w:r>
    </w:p>
    <w:p w14:paraId="7965EF58" w14:textId="77777777" w:rsidR="009F0DF1" w:rsidRPr="009F0DF1" w:rsidRDefault="009F0DF1" w:rsidP="009F0DF1">
      <w:r w:rsidRPr="009F0DF1">
        <w:t>More detailed recommendations and structured plans will follow shortly. This is just the starting point, and I’m excited for the journey ahead as we elevate our data quality framework.</w:t>
      </w:r>
    </w:p>
    <w:p w14:paraId="569BFCA7" w14:textId="77777777" w:rsidR="009F0DF1" w:rsidRPr="009F0DF1" w:rsidRDefault="009F0DF1" w:rsidP="009F0DF1">
      <w:r w:rsidRPr="009F0DF1">
        <w:lastRenderedPageBreak/>
        <w:t>Thank you.</w:t>
      </w:r>
    </w:p>
    <w:p w14:paraId="39386BE9" w14:textId="77777777" w:rsidR="009F0DF1" w:rsidRPr="009F0DF1" w:rsidRDefault="009F0DF1" w:rsidP="009F0DF1">
      <w:r w:rsidRPr="009F0DF1">
        <w:pict w14:anchorId="37FBA6ED">
          <v:rect id="_x0000_i1030" style="width:0;height:1.5pt" o:hralign="center" o:hrstd="t" o:hr="t" fillcolor="#a0a0a0" stroked="f"/>
        </w:pict>
      </w:r>
    </w:p>
    <w:p w14:paraId="449089EF" w14:textId="77777777" w:rsidR="009F0DF1" w:rsidRPr="009F0DF1" w:rsidRDefault="009F0DF1" w:rsidP="009F0DF1">
      <w:r w:rsidRPr="009F0DF1">
        <w:t>I hope this helps set the right tone and focus for your meeting! Let me know if there’s anything else you’d like to adjust or add.</w:t>
      </w:r>
      <w:r w:rsidRPr="009F0DF1">
        <w:br/>
        <w:t>[media pointer="sediment://file_0000000027d461f68b3d1413833284d9"]</w:t>
      </w:r>
    </w:p>
    <w:p w14:paraId="5309333B" w14:textId="77777777" w:rsidR="009F0DF1" w:rsidRDefault="009F0DF1" w:rsidP="009F0DF1"/>
    <w:p w14:paraId="286292F6" w14:textId="77777777" w:rsidR="009F0DF1" w:rsidRDefault="009F0DF1" w:rsidP="009F0DF1"/>
    <w:p w14:paraId="36FBA620" w14:textId="77777777" w:rsidR="009F0DF1" w:rsidRDefault="009F0DF1" w:rsidP="009F0DF1"/>
    <w:p w14:paraId="2709B367" w14:textId="22FF4B62" w:rsidR="009F0DF1" w:rsidRPr="009F0DF1" w:rsidRDefault="009F0DF1" w:rsidP="009F0DF1">
      <w:r w:rsidRPr="009F0DF1">
        <w:t>Our goal is to create a seamless, aligned data environment that supports both the front office and risk perspectives. As we move into the next phase, we will explore how advanced analytics and AI can further enhance our capabilities and drive efficiency.</w:t>
      </w:r>
    </w:p>
    <w:p w14:paraId="3A344060" w14:textId="77777777" w:rsidR="009F0DF1" w:rsidRPr="009F0DF1" w:rsidRDefault="009F0DF1" w:rsidP="009F0DF1">
      <w:r w:rsidRPr="009F0DF1">
        <w:t>Thank you for your attention, and I look forward to sharing more detailed plans and recommendations soon.</w:t>
      </w:r>
    </w:p>
    <w:p w14:paraId="01967813" w14:textId="77777777" w:rsidR="009F0DF1" w:rsidRPr="009F0DF1" w:rsidRDefault="009F0DF1" w:rsidP="009F0DF1">
      <w:r w:rsidRPr="009F0DF1">
        <w:pict w14:anchorId="774940E4">
          <v:rect id="_x0000_i1026" style="width:0;height:1.5pt" o:hralign="center" o:hrstd="t" o:hr="t" fillcolor="#a0a0a0" stroked="f"/>
        </w:pict>
      </w:r>
    </w:p>
    <w:p w14:paraId="0489122D" w14:textId="77777777" w:rsidR="009F0DF1" w:rsidRPr="009F0DF1" w:rsidRDefault="009F0DF1" w:rsidP="009F0DF1">
      <w:r w:rsidRPr="009F0DF1">
        <w:t>This approach ensures that each element is clearly connected to the bigger picture and the overall strategic</w:t>
      </w:r>
      <w:r w:rsidRPr="009F0DF1">
        <w:br/>
        <w:t>[media pointer="sediment://file_000000002c5061f6afde8fb020b6b3a1"]</w:t>
      </w:r>
    </w:p>
    <w:p w14:paraId="50B7CBAE" w14:textId="77777777" w:rsidR="009F0DF1" w:rsidRDefault="009F0DF1" w:rsidP="00C01825"/>
    <w:p w14:paraId="4959D4AF" w14:textId="77777777" w:rsidR="009F0DF1" w:rsidRDefault="009F0DF1" w:rsidP="00C01825"/>
    <w:p w14:paraId="5854A463" w14:textId="77777777" w:rsidR="009F0DF1" w:rsidRDefault="009F0DF1" w:rsidP="00C01825"/>
    <w:p w14:paraId="47381F6B" w14:textId="77777777" w:rsidR="009F0DF1" w:rsidRDefault="009F0DF1" w:rsidP="00C01825"/>
    <w:p w14:paraId="37599D7B" w14:textId="77777777" w:rsidR="009F0DF1" w:rsidRDefault="009F0DF1" w:rsidP="00C01825"/>
    <w:p w14:paraId="5C7607B6" w14:textId="77777777" w:rsidR="009F0DF1" w:rsidRDefault="009F0DF1" w:rsidP="00C01825"/>
    <w:p w14:paraId="640CB577" w14:textId="77777777" w:rsidR="009F0DF1" w:rsidRDefault="009F0DF1" w:rsidP="00C01825"/>
    <w:p w14:paraId="7FEC5BA3" w14:textId="77777777" w:rsidR="009F0DF1" w:rsidRDefault="009F0DF1" w:rsidP="00C01825"/>
    <w:p w14:paraId="5839028D" w14:textId="77777777" w:rsidR="009F0DF1" w:rsidRDefault="009F0DF1" w:rsidP="00C01825"/>
    <w:p w14:paraId="126126C1" w14:textId="29846C3C" w:rsidR="00C01825" w:rsidRPr="00C01825" w:rsidRDefault="00C01825" w:rsidP="00C01825">
      <w:proofErr w:type="spellStart"/>
      <w:r w:rsidRPr="00C01825">
        <w:t>ve</w:t>
      </w:r>
      <w:proofErr w:type="spellEnd"/>
      <w:r w:rsidRPr="00C01825">
        <w:t xml:space="preserve"> covered quite a bit of ground to prepare for the steering committee meeting. We discussed the current data quality methodologies, which include checks for staleness, gaps, and outliers. We also touched on the remediation methods, which rely heavily on expert judgment and basic </w:t>
      </w:r>
      <w:r w:rsidRPr="00C01825">
        <w:lastRenderedPageBreak/>
        <w:t xml:space="preserve">filling techniques. We highlighted how data is integrated into </w:t>
      </w:r>
      <w:proofErr w:type="spellStart"/>
      <w:r w:rsidRPr="00C01825">
        <w:t>VaR</w:t>
      </w:r>
      <w:proofErr w:type="spellEnd"/>
      <w:r w:rsidRPr="00C01825">
        <w:t xml:space="preserve"> and the alignment between the risk side and the front office, noting where alignment is strong and where there are still gaps.</w:t>
      </w:r>
    </w:p>
    <w:p w14:paraId="341882A5" w14:textId="77777777" w:rsidR="00C01825" w:rsidRPr="00C01825" w:rsidRDefault="00C01825" w:rsidP="00C01825">
      <w:r w:rsidRPr="00C01825">
        <w:t>For the next steps, we're looking at the data infrastructure, specifically the migration and interaction between RFDM and MDSOR.</w:t>
      </w:r>
    </w:p>
    <w:p w14:paraId="0C2C37CA" w14:textId="77777777" w:rsidR="00C01825" w:rsidRDefault="00C01825" w:rsidP="00C01825"/>
    <w:p w14:paraId="5881963E" w14:textId="48607F3D" w:rsidR="00C01825" w:rsidRDefault="00C01825" w:rsidP="00C01825">
      <w:r w:rsidRPr="00C01825">
        <w:t>it is to emphasize that while MDSOR is seen as the target state, it’s not a silver bullet. Each system—both RFDM and MDSOR—has unique strengths and limitations. The key issue is that the data currently resides in silos, making it difficult to have a unified, easily accessible data source. This fragmentation means that simply migrating data won’t inherently fix quality issues or streamline data sharing. Instead, it's important to highlight the need for a more integrated infrastructure approach that leverages the best of both systems and addresses these silos</w:t>
      </w:r>
    </w:p>
    <w:p w14:paraId="3A57CD0B" w14:textId="77777777" w:rsidR="00C01825" w:rsidRDefault="00C01825" w:rsidP="00C01825"/>
    <w:p w14:paraId="2A4C1EA6" w14:textId="22F16E8C" w:rsidR="00C01825" w:rsidRDefault="00C01825" w:rsidP="00C01825">
      <w:r w:rsidRPr="00C01825">
        <w:t>the solution involves more than just a simple migration</w:t>
      </w:r>
    </w:p>
    <w:p w14:paraId="529723DA" w14:textId="77777777" w:rsidR="00C01825" w:rsidRDefault="00C01825" w:rsidP="00C01825"/>
    <w:p w14:paraId="47750FD4" w14:textId="77777777" w:rsidR="00C01825" w:rsidRDefault="00C01825" w:rsidP="00C01825"/>
    <w:p w14:paraId="5248AAED" w14:textId="48920B7C" w:rsidR="00C01825" w:rsidRDefault="00C01825" w:rsidP="00C01825">
      <w:r w:rsidRPr="00C01825">
        <w:t>You’re essentially advocating for a balanced strategy: leveraging the strengths of both systems in the short term to meet current business needs, while still keeping that long-term vision of a more unified, modernized data platform. It’s all about showing the C-suite that we don’t need to pause critical business activities or wait for the perfect infrastructure. Instead, we can deliver continuous value now, while laying the groundwork for that future state. This approach also shows that you’re mindful of the realities of the current technology stack and the need for incremental progress. It’s a great way to keep everyone aligned and focused</w:t>
      </w:r>
    </w:p>
    <w:p w14:paraId="364C5978" w14:textId="77777777" w:rsidR="00386B56" w:rsidRDefault="00386B56" w:rsidP="00C01825"/>
    <w:p w14:paraId="70E0471F" w14:textId="0FEE0B13" w:rsidR="00386B56" w:rsidRDefault="00386B56" w:rsidP="00C01825">
      <w:r w:rsidRPr="00386B56">
        <w:t>Ultimately, the focus is on making steady, incremental improvements with the tools we have, ensuring that we continue to enhance our data quality and methodologies without waiting for a full platform overhaul. This way, we can deliver value now while keeping an eye on the future</w:t>
      </w:r>
    </w:p>
    <w:p w14:paraId="67667FA6" w14:textId="77777777" w:rsidR="00C01825" w:rsidRDefault="00C01825" w:rsidP="00C01825"/>
    <w:p w14:paraId="312EDD1E" w14:textId="77777777" w:rsidR="00C01825" w:rsidRDefault="00C01825" w:rsidP="00C01825"/>
    <w:p w14:paraId="1D1BC59A" w14:textId="77777777" w:rsidR="00C01825" w:rsidRDefault="00C01825" w:rsidP="00C01825"/>
    <w:p w14:paraId="1FF89579" w14:textId="77777777" w:rsidR="00C01825" w:rsidRDefault="00C01825" w:rsidP="00C01825"/>
    <w:p w14:paraId="5AD8E34D" w14:textId="77777777" w:rsidR="00C01825" w:rsidRDefault="00C01825" w:rsidP="00C01825"/>
    <w:p w14:paraId="624D92B9" w14:textId="77777777" w:rsidR="00C01825" w:rsidRDefault="00C01825" w:rsidP="00C01825"/>
    <w:p w14:paraId="3DB64448" w14:textId="4D94D8CA" w:rsidR="00C01825" w:rsidRPr="00C01825" w:rsidRDefault="00C01825" w:rsidP="00C01825">
      <w:r w:rsidRPr="00C01825">
        <w:t>In looking at our current data infrastructure, it's clear that both RFDM and MDSOR have their own strengths and limitations. While MDSOR is seen as the target state, simply migrating all data from one platform to the other won't inherently solve the underlying challenges. Both systems have outdated technology stacks and data silos that make unified access and seamless data sharing challenging.</w:t>
      </w:r>
    </w:p>
    <w:p w14:paraId="1466614A" w14:textId="77777777" w:rsidR="00C01825" w:rsidRDefault="00C01825" w:rsidP="00C01825">
      <w:r w:rsidRPr="00C01825">
        <w:t>Our goal is to avoid unnecessary delays and increased operational overhead that could come from a massive migration. Instead, we want to leverage the strengths of both systems in the short term to meet our immediate business needs and deliver real value. At the same time, we’ll continue building toward that ideal future state—a unified, modern data platform that allows our quants and analysts to focus on insights rather than data preparation. This approach ensures continuous progress without compromising our current deliverables."</w:t>
      </w:r>
    </w:p>
    <w:p w14:paraId="656B8C30" w14:textId="77777777" w:rsidR="00C01825" w:rsidRDefault="00C01825" w:rsidP="00C01825"/>
    <w:p w14:paraId="67723917" w14:textId="77777777" w:rsidR="00C01825" w:rsidRDefault="00C01825" w:rsidP="00C01825"/>
    <w:p w14:paraId="7405138B" w14:textId="5C15DE8C" w:rsidR="00C01825" w:rsidRPr="00C01825" w:rsidRDefault="00C01825" w:rsidP="00C01825">
      <w:r w:rsidRPr="00C01825">
        <w:t>Our approach is to adopt a hybrid strategy—leveraging the best of both platforms to deliver immediate business value and ensure smooth operations. This way, we can continue to enhance our data quality, onboard new datasets faster, and meet our business needs without waiting for a complete infrastructure overhaul. Ultimately, this balanced, incremental progress will help us achieve that ideal future state without compromising the present</w:t>
      </w:r>
    </w:p>
    <w:p w14:paraId="574D2D44" w14:textId="77777777" w:rsidR="00C01825" w:rsidRDefault="00C01825" w:rsidP="00C01825"/>
    <w:p w14:paraId="10574D02" w14:textId="77777777" w:rsidR="003E07D2" w:rsidRDefault="003E07D2" w:rsidP="00C01825"/>
    <w:p w14:paraId="1920A6D5" w14:textId="57EAAC0F" w:rsidR="003E07D2" w:rsidRDefault="003E07D2" w:rsidP="00C01825">
      <w:r>
        <w:t xml:space="preserve">########### FO </w:t>
      </w:r>
    </w:p>
    <w:p w14:paraId="4B923204" w14:textId="13185197" w:rsidR="003E07D2" w:rsidRDefault="003E07D2" w:rsidP="00C01825">
      <w:r w:rsidRPr="003E07D2">
        <w:t>It sounds like you want to highlight the complexity of aligning data between the front office and the risk teams without oversimplifying it to just an issue of ownership. One way to frame it is to emphasize that while ownership is important, the real focus should be on creating a unified, efficient operating model that respects the unique needs of both sides. This ensures that data is fit for purpose, that historical data gaps are addressed, and that both teams can trust and rely on the data for their respective needs. This way, you can show that you're focusing on practical solutions and collaboration rather than just shifting responsibility</w:t>
      </w:r>
    </w:p>
    <w:p w14:paraId="332A0395" w14:textId="77777777" w:rsidR="003E07D2" w:rsidRDefault="003E07D2" w:rsidP="00C01825"/>
    <w:p w14:paraId="16C0F15F" w14:textId="77777777" w:rsidR="003E07D2" w:rsidRPr="003E07D2" w:rsidRDefault="003E07D2" w:rsidP="003E07D2">
      <w:r w:rsidRPr="003E07D2">
        <w:rPr>
          <w:b/>
          <w:bCs/>
        </w:rPr>
        <w:lastRenderedPageBreak/>
        <w:t>Enhanced Operating Model:</w:t>
      </w:r>
      <w:r w:rsidRPr="003E07D2">
        <w:t xml:space="preserve"> There's an ongoing effort to refine the operating model to foster better collaboration between the front office and risk teams, ensuring that the data ownership and usage are clearly defined</w:t>
      </w:r>
    </w:p>
    <w:p w14:paraId="1BF799FC" w14:textId="77777777" w:rsidR="003E07D2" w:rsidRDefault="003E07D2" w:rsidP="00C01825"/>
    <w:p w14:paraId="5FF988A1" w14:textId="77777777" w:rsidR="003E07D2" w:rsidRPr="003E07D2" w:rsidRDefault="003E07D2" w:rsidP="003E07D2">
      <w:proofErr w:type="gramStart"/>
      <w:r w:rsidRPr="003E07D2">
        <w:t xml:space="preserve">  </w:t>
      </w:r>
      <w:r w:rsidRPr="003E07D2">
        <w:rPr>
          <w:b/>
          <w:bCs/>
        </w:rPr>
        <w:t>Data</w:t>
      </w:r>
      <w:proofErr w:type="gramEnd"/>
      <w:r w:rsidRPr="003E07D2">
        <w:rPr>
          <w:b/>
          <w:bCs/>
        </w:rPr>
        <w:t xml:space="preserve"> Alignment Initiatives:</w:t>
      </w:r>
      <w:r w:rsidRPr="003E07D2">
        <w:t xml:space="preserve"> Efforts are underway to address historical data gaps and improve data consistency so that both teams can rely on the same high-quality data.</w:t>
      </w:r>
    </w:p>
    <w:p w14:paraId="27770E37" w14:textId="20267BC8" w:rsidR="003E07D2" w:rsidRDefault="003E07D2" w:rsidP="003E07D2">
      <w:r w:rsidRPr="003E07D2">
        <w:rPr>
          <w:b/>
          <w:bCs/>
        </w:rPr>
        <w:t>Ownership and Fit-for-Purpose:</w:t>
      </w:r>
      <w:r w:rsidRPr="003E07D2">
        <w:t xml:space="preserve"> While the front office currently owns the data, the risk team still needs to ensure that the data is fit for their specific purposes, which can create complexities when data inputs differ.</w:t>
      </w:r>
    </w:p>
    <w:p w14:paraId="01EEED70" w14:textId="77777777" w:rsidR="00C01825" w:rsidRPr="00C01825" w:rsidRDefault="00C01825" w:rsidP="00C01825"/>
    <w:sectPr w:rsidR="00C01825" w:rsidRPr="00C01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25"/>
    <w:rsid w:val="00241E17"/>
    <w:rsid w:val="00386B56"/>
    <w:rsid w:val="003E07D2"/>
    <w:rsid w:val="009F0DF1"/>
    <w:rsid w:val="00C0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8434"/>
  <w15:chartTrackingRefBased/>
  <w15:docId w15:val="{ED7212F2-DE6C-4D6D-826B-6AC83253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1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18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8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8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1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18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8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8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825"/>
    <w:rPr>
      <w:rFonts w:eastAsiaTheme="majorEastAsia" w:cstheme="majorBidi"/>
      <w:color w:val="272727" w:themeColor="text1" w:themeTint="D8"/>
    </w:rPr>
  </w:style>
  <w:style w:type="paragraph" w:styleId="Title">
    <w:name w:val="Title"/>
    <w:basedOn w:val="Normal"/>
    <w:next w:val="Normal"/>
    <w:link w:val="TitleChar"/>
    <w:uiPriority w:val="10"/>
    <w:qFormat/>
    <w:rsid w:val="00C01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825"/>
    <w:pPr>
      <w:spacing w:before="160"/>
      <w:jc w:val="center"/>
    </w:pPr>
    <w:rPr>
      <w:i/>
      <w:iCs/>
      <w:color w:val="404040" w:themeColor="text1" w:themeTint="BF"/>
    </w:rPr>
  </w:style>
  <w:style w:type="character" w:customStyle="1" w:styleId="QuoteChar">
    <w:name w:val="Quote Char"/>
    <w:basedOn w:val="DefaultParagraphFont"/>
    <w:link w:val="Quote"/>
    <w:uiPriority w:val="29"/>
    <w:rsid w:val="00C01825"/>
    <w:rPr>
      <w:i/>
      <w:iCs/>
      <w:color w:val="404040" w:themeColor="text1" w:themeTint="BF"/>
    </w:rPr>
  </w:style>
  <w:style w:type="paragraph" w:styleId="ListParagraph">
    <w:name w:val="List Paragraph"/>
    <w:basedOn w:val="Normal"/>
    <w:uiPriority w:val="34"/>
    <w:qFormat/>
    <w:rsid w:val="00C01825"/>
    <w:pPr>
      <w:ind w:left="720"/>
      <w:contextualSpacing/>
    </w:pPr>
  </w:style>
  <w:style w:type="character" w:styleId="IntenseEmphasis">
    <w:name w:val="Intense Emphasis"/>
    <w:basedOn w:val="DefaultParagraphFont"/>
    <w:uiPriority w:val="21"/>
    <w:qFormat/>
    <w:rsid w:val="00C01825"/>
    <w:rPr>
      <w:i/>
      <w:iCs/>
      <w:color w:val="2F5496" w:themeColor="accent1" w:themeShade="BF"/>
    </w:rPr>
  </w:style>
  <w:style w:type="paragraph" w:styleId="IntenseQuote">
    <w:name w:val="Intense Quote"/>
    <w:basedOn w:val="Normal"/>
    <w:next w:val="Normal"/>
    <w:link w:val="IntenseQuoteChar"/>
    <w:uiPriority w:val="30"/>
    <w:qFormat/>
    <w:rsid w:val="00C01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825"/>
    <w:rPr>
      <w:i/>
      <w:iCs/>
      <w:color w:val="2F5496" w:themeColor="accent1" w:themeShade="BF"/>
    </w:rPr>
  </w:style>
  <w:style w:type="character" w:styleId="IntenseReference">
    <w:name w:val="Intense Reference"/>
    <w:basedOn w:val="DefaultParagraphFont"/>
    <w:uiPriority w:val="32"/>
    <w:qFormat/>
    <w:rsid w:val="00C018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4407">
      <w:bodyDiv w:val="1"/>
      <w:marLeft w:val="0"/>
      <w:marRight w:val="0"/>
      <w:marTop w:val="0"/>
      <w:marBottom w:val="0"/>
      <w:divBdr>
        <w:top w:val="none" w:sz="0" w:space="0" w:color="auto"/>
        <w:left w:val="none" w:sz="0" w:space="0" w:color="auto"/>
        <w:bottom w:val="none" w:sz="0" w:space="0" w:color="auto"/>
        <w:right w:val="none" w:sz="0" w:space="0" w:color="auto"/>
      </w:divBdr>
    </w:div>
    <w:div w:id="67962407">
      <w:bodyDiv w:val="1"/>
      <w:marLeft w:val="0"/>
      <w:marRight w:val="0"/>
      <w:marTop w:val="0"/>
      <w:marBottom w:val="0"/>
      <w:divBdr>
        <w:top w:val="none" w:sz="0" w:space="0" w:color="auto"/>
        <w:left w:val="none" w:sz="0" w:space="0" w:color="auto"/>
        <w:bottom w:val="none" w:sz="0" w:space="0" w:color="auto"/>
        <w:right w:val="none" w:sz="0" w:space="0" w:color="auto"/>
      </w:divBdr>
    </w:div>
    <w:div w:id="374501261">
      <w:bodyDiv w:val="1"/>
      <w:marLeft w:val="0"/>
      <w:marRight w:val="0"/>
      <w:marTop w:val="0"/>
      <w:marBottom w:val="0"/>
      <w:divBdr>
        <w:top w:val="none" w:sz="0" w:space="0" w:color="auto"/>
        <w:left w:val="none" w:sz="0" w:space="0" w:color="auto"/>
        <w:bottom w:val="none" w:sz="0" w:space="0" w:color="auto"/>
        <w:right w:val="none" w:sz="0" w:space="0" w:color="auto"/>
      </w:divBdr>
    </w:div>
    <w:div w:id="504130694">
      <w:bodyDiv w:val="1"/>
      <w:marLeft w:val="0"/>
      <w:marRight w:val="0"/>
      <w:marTop w:val="0"/>
      <w:marBottom w:val="0"/>
      <w:divBdr>
        <w:top w:val="none" w:sz="0" w:space="0" w:color="auto"/>
        <w:left w:val="none" w:sz="0" w:space="0" w:color="auto"/>
        <w:bottom w:val="none" w:sz="0" w:space="0" w:color="auto"/>
        <w:right w:val="none" w:sz="0" w:space="0" w:color="auto"/>
      </w:divBdr>
    </w:div>
    <w:div w:id="8947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2025-07-21T10:28:00Z</dcterms:created>
  <dcterms:modified xsi:type="dcterms:W3CDTF">2025-07-21T12:38:00Z</dcterms:modified>
</cp:coreProperties>
</file>