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94052" w14:textId="77777777" w:rsidR="007E7ABD" w:rsidRPr="007E7ABD" w:rsidRDefault="007E7ABD" w:rsidP="007E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Just to confirm and align on the scope:</w:t>
      </w:r>
    </w:p>
    <w:p w14:paraId="0D856847" w14:textId="77777777" w:rsidR="007E7ABD" w:rsidRPr="007E7ABD" w:rsidRDefault="007E7ABD" w:rsidP="007E7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A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E7A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NTE Scope (as of pre-EMR meeting):</w:t>
      </w:r>
    </w:p>
    <w:p w14:paraId="51FE2124" w14:textId="77777777" w:rsidR="007E7ABD" w:rsidRPr="007E7ABD" w:rsidRDefault="007E7ABD" w:rsidP="007E7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FX_VOL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is excluded and will be handled separately as part of the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TSV process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4A4882" w14:textId="77777777" w:rsidR="007E7ABD" w:rsidRPr="007E7ABD" w:rsidRDefault="007E7ABD" w:rsidP="007E7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the 6 EMR desks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is also excluded from NTE, as it will be treated under TSV when EMR </w:t>
      </w:r>
      <w:proofErr w:type="spellStart"/>
      <w:r w:rsidRPr="007E7ABD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is used for Capital.</w:t>
      </w:r>
    </w:p>
    <w:p w14:paraId="45CC6251" w14:textId="77777777" w:rsidR="007E7ABD" w:rsidRPr="007E7ABD" w:rsidRDefault="007E7ABD" w:rsidP="007E7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NTE scope is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to GVAR and SVAR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only.</w:t>
      </w:r>
    </w:p>
    <w:p w14:paraId="4CE49504" w14:textId="77777777" w:rsidR="007E7ABD" w:rsidRPr="007E7ABD" w:rsidRDefault="007E7ABD" w:rsidP="007E7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pricing or valuation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for NTE.</w:t>
      </w:r>
    </w:p>
    <w:p w14:paraId="7835A140" w14:textId="77777777" w:rsidR="007E7ABD" w:rsidRPr="007E7ABD" w:rsidRDefault="007E7ABD" w:rsidP="007E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This narrow scope is what allows us to stay on track and deliver NTE with confidence.</w:t>
      </w:r>
    </w:p>
    <w:p w14:paraId="3C781C8C" w14:textId="77777777" w:rsidR="007E7ABD" w:rsidRPr="007E7ABD" w:rsidRDefault="007E7ABD" w:rsidP="007E7A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pict w14:anchorId="4C0F54EF">
          <v:rect id="_x0000_i1025" style="width:0;height:1.5pt" o:hralign="center" o:hrstd="t" o:hr="t" fillcolor="#a0a0a0" stroked="f"/>
        </w:pict>
      </w:r>
    </w:p>
    <w:p w14:paraId="66EBE9EB" w14:textId="77777777" w:rsidR="007E7ABD" w:rsidRPr="007E7ABD" w:rsidRDefault="007E7ABD" w:rsidP="007E7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A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7E7A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Go-Live Scope (originally targeting October):</w:t>
      </w:r>
    </w:p>
    <w:p w14:paraId="0379CC05" w14:textId="77777777" w:rsidR="007E7ABD" w:rsidRPr="007E7ABD" w:rsidRDefault="007E7ABD" w:rsidP="007E7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Includes all items in NTE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plus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9481A7" w14:textId="77777777" w:rsidR="007E7ABD" w:rsidRPr="007E7ABD" w:rsidRDefault="007E7ABD" w:rsidP="007E7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 fixes</w:t>
      </w:r>
    </w:p>
    <w:p w14:paraId="463ED975" w14:textId="77777777" w:rsidR="007E7ABD" w:rsidRPr="007E7ABD" w:rsidRDefault="007E7ABD" w:rsidP="007E7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Remaining reconciliation and gap fixes</w:t>
      </w:r>
    </w:p>
    <w:p w14:paraId="742925A8" w14:textId="77777777" w:rsidR="007E7ABD" w:rsidRPr="007E7ABD" w:rsidRDefault="007E7ABD" w:rsidP="007E7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FRTB and SIMM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</w:t>
      </w:r>
    </w:p>
    <w:p w14:paraId="69969B29" w14:textId="77777777" w:rsidR="007E7ABD" w:rsidRPr="007E7ABD" w:rsidRDefault="007E7ABD" w:rsidP="007E7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Designed with a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buffer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the required testing and downstream implementation.</w:t>
      </w:r>
    </w:p>
    <w:p w14:paraId="51CB5AEC" w14:textId="77777777" w:rsidR="007E7ABD" w:rsidRPr="007E7ABD" w:rsidRDefault="007E7ABD" w:rsidP="007E7A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pict w14:anchorId="033A2D52">
          <v:rect id="_x0000_i1026" style="width:0;height:1.5pt" o:hralign="center" o:hrstd="t" o:hr="t" fillcolor="#a0a0a0" stroked="f"/>
        </w:pict>
      </w:r>
    </w:p>
    <w:p w14:paraId="016BE036" w14:textId="77777777" w:rsidR="007E7ABD" w:rsidRPr="007E7ABD" w:rsidRDefault="007E7ABD" w:rsidP="007E7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A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7E7A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Risk of Moving Go-Live to July 30:</w:t>
      </w:r>
    </w:p>
    <w:p w14:paraId="22852E3E" w14:textId="77777777" w:rsidR="007E7ABD" w:rsidRPr="007E7ABD" w:rsidRDefault="007E7ABD" w:rsidP="007E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If we move go-live up to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July 30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, it would compress timelines significantly and may introduce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delivery risk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, since:</w:t>
      </w:r>
    </w:p>
    <w:p w14:paraId="6A4BC3F5" w14:textId="77777777" w:rsidR="007E7ABD" w:rsidRPr="007E7ABD" w:rsidRDefault="007E7ABD" w:rsidP="007E7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Several components are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yet fully implemented or tested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A985A0" w14:textId="77777777" w:rsidR="007E7ABD" w:rsidRPr="007E7ABD" w:rsidRDefault="007E7ABD" w:rsidP="007E7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Downstream consumers and use cases (like FRTB/SIMM)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aren’t fully validated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for production cutover by then.</w:t>
      </w:r>
    </w:p>
    <w:p w14:paraId="3D7837C6" w14:textId="77777777" w:rsidR="007E7ABD" w:rsidRPr="007E7ABD" w:rsidRDefault="007E7ABD" w:rsidP="007E7A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pict w14:anchorId="69E943C1">
          <v:rect id="_x0000_i1027" style="width:0;height:1.5pt" o:hralign="center" o:hrstd="t" o:hr="t" fillcolor="#a0a0a0" stroked="f"/>
        </w:pict>
      </w:r>
    </w:p>
    <w:p w14:paraId="48006917" w14:textId="77777777" w:rsidR="007E7ABD" w:rsidRPr="007E7ABD" w:rsidRDefault="007E7ABD" w:rsidP="007E7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A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🟡</w:t>
      </w:r>
      <w:r w:rsidRPr="007E7A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Recommendation:</w:t>
      </w:r>
    </w:p>
    <w:p w14:paraId="52CC801B" w14:textId="77777777" w:rsidR="007E7ABD" w:rsidRPr="007E7ABD" w:rsidRDefault="007E7ABD" w:rsidP="007E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Keep the go-live target in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, but not lock it to </w:t>
      </w:r>
      <w:r w:rsidRPr="007E7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July 30</w:t>
      </w:r>
      <w:r w:rsidRPr="007E7ABD">
        <w:rPr>
          <w:rFonts w:ascii="Times New Roman" w:eastAsia="Times New Roman" w:hAnsi="Times New Roman" w:cs="Times New Roman"/>
          <w:kern w:val="0"/>
          <w14:ligatures w14:val="none"/>
        </w:rPr>
        <w:t xml:space="preserve"> until a detailed readiness check is performed. This helps us:</w:t>
      </w:r>
    </w:p>
    <w:p w14:paraId="0A5B631B" w14:textId="77777777" w:rsidR="007E7ABD" w:rsidRPr="007E7ABD" w:rsidRDefault="007E7ABD" w:rsidP="007E7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De-risk the transition</w:t>
      </w:r>
    </w:p>
    <w:p w14:paraId="6EF5A75F" w14:textId="77777777" w:rsidR="007E7ABD" w:rsidRPr="007E7ABD" w:rsidRDefault="007E7ABD" w:rsidP="007E7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Avoid surprises post-NTE</w:t>
      </w:r>
    </w:p>
    <w:p w14:paraId="6122D9ED" w14:textId="77777777" w:rsidR="007E7ABD" w:rsidRPr="007E7ABD" w:rsidRDefault="007E7ABD" w:rsidP="007E7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ABD">
        <w:rPr>
          <w:rFonts w:ascii="Times New Roman" w:eastAsia="Times New Roman" w:hAnsi="Times New Roman" w:cs="Times New Roman"/>
          <w:kern w:val="0"/>
          <w14:ligatures w14:val="none"/>
        </w:rPr>
        <w:t>And give critical deliverables like FRTB/SIMM the time they need</w:t>
      </w:r>
    </w:p>
    <w:p w14:paraId="20104BAD" w14:textId="77777777" w:rsidR="007E7ABD" w:rsidRDefault="007E7ABD"/>
    <w:sectPr w:rsidR="007E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87970"/>
    <w:multiLevelType w:val="multilevel"/>
    <w:tmpl w:val="0732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979FE"/>
    <w:multiLevelType w:val="multilevel"/>
    <w:tmpl w:val="C6E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16D2A"/>
    <w:multiLevelType w:val="multilevel"/>
    <w:tmpl w:val="557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418C4"/>
    <w:multiLevelType w:val="multilevel"/>
    <w:tmpl w:val="878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53583">
    <w:abstractNumId w:val="1"/>
  </w:num>
  <w:num w:numId="2" w16cid:durableId="1236743310">
    <w:abstractNumId w:val="0"/>
  </w:num>
  <w:num w:numId="3" w16cid:durableId="723141824">
    <w:abstractNumId w:val="3"/>
  </w:num>
  <w:num w:numId="4" w16cid:durableId="563175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D"/>
    <w:rsid w:val="0073143B"/>
    <w:rsid w:val="007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B5F0"/>
  <w15:chartTrackingRefBased/>
  <w15:docId w15:val="{DDF9D38C-2AFD-4E55-BFDE-AD53A40F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7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2025-06-13T16:17:00Z</dcterms:created>
  <dcterms:modified xsi:type="dcterms:W3CDTF">2025-06-13T16:18:00Z</dcterms:modified>
</cp:coreProperties>
</file>