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50CC" w14:textId="77777777" w:rsidR="005925A3" w:rsidRDefault="005925A3" w:rsidP="005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Making a market data platform </w:t>
      </w:r>
      <w:r w:rsidRPr="005925A3">
        <w:rPr>
          <w:rFonts w:ascii="Segoe UI" w:hAnsi="Segoe UI" w:cs="Segoe UI"/>
          <w:color w:val="0D0D0D"/>
          <w:highlight w:val="yellow"/>
        </w:rPr>
        <w:t>user agnostic involves designing it in a way that it can be effectively used by a diverse range of users with varying levels</w:t>
      </w:r>
      <w:r>
        <w:rPr>
          <w:rFonts w:ascii="Segoe UI" w:hAnsi="Segoe UI" w:cs="Segoe UI"/>
          <w:color w:val="0D0D0D"/>
        </w:rPr>
        <w:t xml:space="preserve"> of expertise and from different functional areas within the organization. Here are several strategies to achieve this:</w:t>
      </w:r>
    </w:p>
    <w:p w14:paraId="064B73DC" w14:textId="77777777" w:rsidR="005925A3" w:rsidRDefault="005925A3" w:rsidP="005925A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Intuitive User Interface (UI)</w:t>
      </w:r>
      <w:r>
        <w:rPr>
          <w:rFonts w:ascii="Segoe UI" w:hAnsi="Segoe UI" w:cs="Segoe UI"/>
          <w:color w:val="0D0D0D"/>
        </w:rPr>
        <w:t>: Design an interface that is easy to navigate for all users, regardless of their technical skills. Use familiar layouts and interactive elements to make the platform accessible.</w:t>
      </w:r>
    </w:p>
    <w:p w14:paraId="17A878EB" w14:textId="77777777" w:rsidR="005925A3" w:rsidRDefault="005925A3" w:rsidP="005925A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Customizable Dashboards</w:t>
      </w:r>
      <w:r>
        <w:rPr>
          <w:rFonts w:ascii="Segoe UI" w:hAnsi="Segoe UI" w:cs="Segoe UI"/>
          <w:color w:val="0D0D0D"/>
        </w:rPr>
        <w:t>: Allow users to customize dashboards and data displays according to their specific needs and preferences. This customization can help users from different departments find what they need quickly.</w:t>
      </w:r>
    </w:p>
    <w:p w14:paraId="3533997A" w14:textId="77777777" w:rsidR="005925A3" w:rsidRDefault="005925A3" w:rsidP="005925A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Role-Based Access Control (RBAC)</w:t>
      </w:r>
      <w:r>
        <w:rPr>
          <w:rFonts w:ascii="Segoe UI" w:hAnsi="Segoe UI" w:cs="Segoe UI"/>
          <w:color w:val="0D0D0D"/>
        </w:rPr>
        <w:t>: Implement role-based access to ensure that users see only the data and functionalities relevant to their roles. This not only simplifies the user experience but also enhances data security.</w:t>
      </w:r>
    </w:p>
    <w:p w14:paraId="1793A973" w14:textId="77777777" w:rsidR="005925A3" w:rsidRDefault="005925A3" w:rsidP="005925A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Comprehensive Documentation and Training</w:t>
      </w:r>
      <w:r>
        <w:rPr>
          <w:rFonts w:ascii="Segoe UI" w:hAnsi="Segoe UI" w:cs="Segoe UI"/>
          <w:color w:val="0D0D0D"/>
        </w:rPr>
        <w:t>: Provide detailed user guides, FAQs, and training sessions that cater to different user groups. Online tutorials and responsive customer support can also help in resolving user queries efficiently.</w:t>
      </w:r>
    </w:p>
    <w:p w14:paraId="16D8693C" w14:textId="77777777" w:rsidR="005925A3" w:rsidRDefault="005925A3" w:rsidP="005925A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Adaptive Features</w:t>
      </w:r>
      <w:r>
        <w:rPr>
          <w:rFonts w:ascii="Segoe UI" w:hAnsi="Segoe UI" w:cs="Segoe UI"/>
          <w:color w:val="0D0D0D"/>
        </w:rPr>
        <w:t>: Incorporate features that adapt to user behavior and preferences. Machine learning algorithms can be used to analyze how different users interact with the platform and suggest or automate actions accordingly.</w:t>
      </w:r>
    </w:p>
    <w:p w14:paraId="634461A4" w14:textId="77777777" w:rsidR="005925A3" w:rsidRDefault="005925A3" w:rsidP="005925A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Data Visualization Tools</w:t>
      </w:r>
      <w:r>
        <w:rPr>
          <w:rFonts w:ascii="Segoe UI" w:hAnsi="Segoe UI" w:cs="Segoe UI"/>
          <w:color w:val="0D0D0D"/>
        </w:rPr>
        <w:t>: Provide a range of visualization tools that can help users from non-technical backgrounds understand complex data easily. These tools can include charts, graphs, and heat maps.</w:t>
      </w:r>
    </w:p>
    <w:p w14:paraId="698D380B" w14:textId="77777777" w:rsidR="004E3C6A" w:rsidRPr="005925A3" w:rsidRDefault="004E3C6A">
      <w:pPr>
        <w:rPr>
          <w:sz w:val="40"/>
          <w:szCs w:val="40"/>
        </w:rPr>
      </w:pPr>
    </w:p>
    <w:p w14:paraId="17C2189E" w14:textId="339081AF" w:rsidR="005925A3" w:rsidRDefault="005925A3">
      <w:pPr>
        <w:rPr>
          <w:rFonts w:ascii="Open Sans" w:hAnsi="Open Sans" w:cs="Open Sans"/>
          <w:color w:val="333333"/>
          <w:sz w:val="40"/>
          <w:szCs w:val="40"/>
          <w:shd w:val="clear" w:color="auto" w:fill="FFFFFF"/>
        </w:rPr>
      </w:pPr>
      <w:r w:rsidRPr="005925A3">
        <w:rPr>
          <w:rFonts w:ascii="Open Sans" w:hAnsi="Open Sans" w:cs="Open Sans"/>
          <w:color w:val="333333"/>
          <w:sz w:val="40"/>
          <w:szCs w:val="40"/>
          <w:shd w:val="clear" w:color="auto" w:fill="FFFFFF"/>
        </w:rPr>
        <w:t xml:space="preserve">complete end-to-end data management, from acquisition, </w:t>
      </w:r>
      <w:proofErr w:type="spellStart"/>
      <w:r w:rsidRPr="005925A3">
        <w:rPr>
          <w:rFonts w:ascii="Open Sans" w:hAnsi="Open Sans" w:cs="Open Sans"/>
          <w:color w:val="333333"/>
          <w:sz w:val="40"/>
          <w:szCs w:val="40"/>
          <w:shd w:val="clear" w:color="auto" w:fill="FFFFFF"/>
        </w:rPr>
        <w:t>normalisation</w:t>
      </w:r>
      <w:proofErr w:type="spellEnd"/>
      <w:r w:rsidRPr="005925A3">
        <w:rPr>
          <w:rFonts w:ascii="Open Sans" w:hAnsi="Open Sans" w:cs="Open Sans"/>
          <w:color w:val="333333"/>
          <w:sz w:val="40"/>
          <w:szCs w:val="40"/>
          <w:shd w:val="clear" w:color="auto" w:fill="FFFFFF"/>
        </w:rPr>
        <w:t xml:space="preserve"> and consolidation, to cleansing, validation and distribution</w:t>
      </w:r>
    </w:p>
    <w:p w14:paraId="41F5A041" w14:textId="4A129305" w:rsidR="00EB0C83" w:rsidRDefault="00EB0C83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This process produces 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centralised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“gold copy” data that complies with your data policy for all data types and all asset classes.</w:t>
      </w:r>
    </w:p>
    <w:p w14:paraId="25113C1B" w14:textId="77777777" w:rsidR="00EB0C83" w:rsidRPr="00EB0C83" w:rsidRDefault="00EB0C83">
      <w:pPr>
        <w:rPr>
          <w:rFonts w:ascii="Open Sans" w:hAnsi="Open Sans" w:cs="Open Sans"/>
          <w:sz w:val="23"/>
          <w:szCs w:val="23"/>
          <w:shd w:val="clear" w:color="auto" w:fill="FFFFFF"/>
        </w:rPr>
      </w:pPr>
    </w:p>
    <w:p w14:paraId="64466BE5" w14:textId="77777777" w:rsidR="00EB0C83" w:rsidRPr="00EB0C83" w:rsidRDefault="00EB0C83">
      <w:pPr>
        <w:rPr>
          <w:rFonts w:ascii="Open Sans" w:hAnsi="Open Sans" w:cs="Open Sans"/>
          <w:sz w:val="23"/>
          <w:szCs w:val="23"/>
          <w:shd w:val="clear" w:color="auto" w:fill="FFFFFF"/>
        </w:rPr>
      </w:pPr>
    </w:p>
    <w:p w14:paraId="68F25BCF" w14:textId="77777777" w:rsidR="00EB0C83" w:rsidRPr="00EB0C83" w:rsidRDefault="00EB0C83" w:rsidP="00EB0C83">
      <w:pPr>
        <w:spacing w:after="0" w:line="336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spacing w:val="15"/>
          <w:sz w:val="30"/>
          <w:szCs w:val="30"/>
        </w:rPr>
      </w:pPr>
      <w:r w:rsidRPr="00EB0C83">
        <w:rPr>
          <w:rFonts w:ascii="Lato" w:eastAsia="Times New Roman" w:hAnsi="Lato" w:cs="Times New Roman"/>
          <w:b/>
          <w:bCs/>
          <w:caps/>
          <w:spacing w:val="15"/>
          <w:sz w:val="30"/>
          <w:szCs w:val="30"/>
        </w:rPr>
        <w:t>DATA LINEAGE AND DATA AUDIT</w:t>
      </w:r>
    </w:p>
    <w:p w14:paraId="0909A483" w14:textId="77777777" w:rsidR="00EB0C83" w:rsidRPr="00EB0C83" w:rsidRDefault="00EB0C83">
      <w:pPr>
        <w:rPr>
          <w:rFonts w:ascii="Open Sans" w:hAnsi="Open Sans" w:cs="Open Sans"/>
          <w:sz w:val="23"/>
          <w:szCs w:val="23"/>
          <w:shd w:val="clear" w:color="auto" w:fill="FFFFFF"/>
        </w:rPr>
      </w:pPr>
    </w:p>
    <w:p w14:paraId="250BAC86" w14:textId="77777777" w:rsidR="00EB0C83" w:rsidRDefault="00EB0C83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</w:p>
    <w:p w14:paraId="0510590C" w14:textId="54408299" w:rsidR="00EB0C83" w:rsidRDefault="00EB0C83">
      <w:pP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</w:pPr>
      <w: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  <w:t>All data management processes are controlled by fully configurable rules and workflows. The system comes with a wide range of pre-configured rules and parameters for common tasks or new ones can be created to suit a specific requirement.</w:t>
      </w:r>
    </w:p>
    <w:p w14:paraId="268C456C" w14:textId="77777777" w:rsidR="00EB0C83" w:rsidRDefault="00EB0C83">
      <w:pP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</w:pPr>
    </w:p>
    <w:p w14:paraId="0DC68D76" w14:textId="48DDC2BD" w:rsidR="00EB0C83" w:rsidRDefault="00EB0C83">
      <w:pP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</w:pPr>
      <w: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  <w:t>Full data lineage is provided through the end-user interface as drill-down screens attached to each data point. All changes to data, validation rules and processes are audited</w:t>
      </w:r>
    </w:p>
    <w:p w14:paraId="3B12592B" w14:textId="77777777" w:rsidR="00EB0C83" w:rsidRDefault="00EB0C83">
      <w:pP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</w:pPr>
    </w:p>
    <w:p w14:paraId="1F8E2101" w14:textId="22123564" w:rsidR="00EB0C83" w:rsidRDefault="00EB0C83">
      <w:pP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</w:pPr>
      <w: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  <w:t>Extensive process audit makes it easy to track backwards to discover how a gold copy data value was created i.e. what sources were used and what rules were applied, including any manual adjustment of data.</w:t>
      </w:r>
    </w:p>
    <w:p w14:paraId="2877AAC4" w14:textId="77777777" w:rsidR="00EB0C83" w:rsidRDefault="00EB0C83">
      <w:pPr>
        <w:rPr>
          <w:rFonts w:ascii="Open Sans" w:hAnsi="Open Sans" w:cs="Open Sans"/>
          <w:color w:val="FFFFFF"/>
          <w:sz w:val="23"/>
          <w:szCs w:val="23"/>
          <w:shd w:val="clear" w:color="auto" w:fill="0E6DCC"/>
        </w:rPr>
      </w:pPr>
    </w:p>
    <w:p w14:paraId="31D60C3B" w14:textId="0287C568" w:rsidR="00EB0C83" w:rsidRPr="005925A3" w:rsidRDefault="00EB0C8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DACD071" wp14:editId="6BA8BA63">
            <wp:extent cx="5943600" cy="7850505"/>
            <wp:effectExtent l="0" t="0" r="0" b="0"/>
            <wp:docPr id="56138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85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C83" w:rsidRPr="0059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D39D0"/>
    <w:multiLevelType w:val="multilevel"/>
    <w:tmpl w:val="268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82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A3"/>
    <w:rsid w:val="004E3C6A"/>
    <w:rsid w:val="005925A3"/>
    <w:rsid w:val="006C0841"/>
    <w:rsid w:val="007573D5"/>
    <w:rsid w:val="00D170E0"/>
    <w:rsid w:val="00E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788E"/>
  <w15:chartTrackingRefBased/>
  <w15:docId w15:val="{F275FA33-2EF7-49A4-B0F1-540948F0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5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0C8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2024-05-16T10:21:00Z</dcterms:created>
  <dcterms:modified xsi:type="dcterms:W3CDTF">2024-05-18T16:17:00Z</dcterms:modified>
</cp:coreProperties>
</file>