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E5592" w14:textId="77777777" w:rsidR="00D83DCD" w:rsidRDefault="00D83DCD">
      <w:r>
        <w:t>To Estimate SVAR</w:t>
      </w:r>
    </w:p>
    <w:p w14:paraId="1D45B069" w14:textId="77777777" w:rsidR="00D83DCD" w:rsidRDefault="00D83DCD"/>
    <w:p w14:paraId="158D74FA" w14:textId="77777777" w:rsidR="00D83DCD" w:rsidRDefault="00D83DCD"/>
    <w:p w14:paraId="6ECD6393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Problem </w:t>
      </w:r>
      <w:proofErr w:type="gramStart"/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With</w:t>
      </w:r>
      <w:proofErr w:type="gramEnd"/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Regular SVAR</w:t>
      </w:r>
    </w:p>
    <w:p w14:paraId="5871E68D" w14:textId="77777777" w:rsidR="00D83DCD" w:rsidRPr="00D83DCD" w:rsidRDefault="00D83DCD" w:rsidP="00D8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Banks have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 of thousands of risk drivers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(interest rates, stock prices, credit spreads, etc.)</w:t>
      </w:r>
    </w:p>
    <w:p w14:paraId="24A69BA5" w14:textId="77777777" w:rsidR="00D83DCD" w:rsidRPr="00D83DCD" w:rsidRDefault="00D83DCD" w:rsidP="00D8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To calculate SVAR, they apply past "shocks" to all of those drivers.</w:t>
      </w:r>
    </w:p>
    <w:p w14:paraId="26ADDC6A" w14:textId="77777777" w:rsidR="00D83DCD" w:rsidRPr="00D83DCD" w:rsidRDefault="00D83DCD" w:rsidP="00D83D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It’s like trying to explain your whole school’s behavior by tracking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student’s mood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— too much data!</w:t>
      </w:r>
    </w:p>
    <w:p w14:paraId="76ED8F51" w14:textId="77777777" w:rsidR="00D83DCD" w:rsidRPr="00D83DCD" w:rsidRDefault="00D83DCD" w:rsidP="00D83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Segoe UI Emoji" w:eastAsia="Times New Roman" w:hAnsi="Segoe UI Emoji" w:cs="Segoe UI Emoji"/>
          <w:kern w:val="0"/>
          <w14:ligatures w14:val="none"/>
        </w:rPr>
        <w:t>➡️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So it’s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understand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explain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fix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if SVAR is too high.</w:t>
      </w:r>
    </w:p>
    <w:p w14:paraId="12A01B34" w14:textId="77777777" w:rsidR="00D83DCD" w:rsidRPr="00D83DCD" w:rsidRDefault="00D83DCD" w:rsidP="00D83D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pict w14:anchorId="04557FC5">
          <v:rect id="_x0000_i1025" style="width:0;height:1.5pt" o:hralign="center" o:hrstd="t" o:hr="t" fillcolor="#a0a0a0" stroked="f"/>
        </w:pict>
      </w:r>
    </w:p>
    <w:p w14:paraId="23404846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Enter: SVAR Factor Model</w:t>
      </w:r>
    </w:p>
    <w:p w14:paraId="7421699D" w14:textId="77777777" w:rsidR="00D83DCD" w:rsidRPr="00D83DCD" w:rsidRDefault="00D83DCD" w:rsidP="00D83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Factor Model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says:</w:t>
      </w:r>
    </w:p>
    <w:p w14:paraId="40DD911D" w14:textId="77777777" w:rsidR="00D83DCD" w:rsidRPr="00D83DCD" w:rsidRDefault="00D83DCD" w:rsidP="00D83DC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"Instead of tracking 50,000 individual things, let’s summarize them using just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to 30 important 'factors'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that really move the market."</w:t>
      </w:r>
    </w:p>
    <w:p w14:paraId="0F14E0BA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🔑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"Factor" is:</w:t>
      </w:r>
    </w:p>
    <w:p w14:paraId="2EFDF538" w14:textId="77777777" w:rsidR="00D83DCD" w:rsidRPr="00D83DCD" w:rsidRDefault="00D83DCD" w:rsidP="00D83D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Something simple and economic that we can understand</w:t>
      </w:r>
    </w:p>
    <w:p w14:paraId="5FB54147" w14:textId="77777777" w:rsidR="00D83DCD" w:rsidRPr="00D83DCD" w:rsidRDefault="00D83DCD" w:rsidP="00D8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Like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S&amp;P 500 (stocks)</w:t>
      </w:r>
    </w:p>
    <w:p w14:paraId="47963C20" w14:textId="77777777" w:rsidR="00D83DCD" w:rsidRPr="00D83DCD" w:rsidRDefault="00D83DCD" w:rsidP="00D8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10-Year interest rate (bonds)</w:t>
      </w:r>
    </w:p>
    <w:p w14:paraId="698D70B6" w14:textId="77777777" w:rsidR="00D83DCD" w:rsidRPr="00D83DCD" w:rsidRDefault="00D83DCD" w:rsidP="00D83D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USD/JPY exchange rate (currencies)</w:t>
      </w:r>
    </w:p>
    <w:p w14:paraId="7229F531" w14:textId="77777777" w:rsidR="00D83DCD" w:rsidRPr="00D83DCD" w:rsidRDefault="00D83DCD" w:rsidP="00D83D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pict w14:anchorId="5F135812">
          <v:rect id="_x0000_i1026" style="width:0;height:1.5pt" o:hralign="center" o:hrstd="t" o:hr="t" fillcolor="#a0a0a0" stroked="f"/>
        </w:pict>
      </w:r>
    </w:p>
    <w:p w14:paraId="4EB05B66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It Works (Simple Steps)</w:t>
      </w:r>
    </w:p>
    <w:p w14:paraId="5EAF48F8" w14:textId="77777777" w:rsidR="00D83DCD" w:rsidRPr="00D83DCD" w:rsidRDefault="00D83DCD" w:rsidP="00D8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Pick your factors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br/>
        <w:t>Choose 20–30 things that really matter to your portfolio.</w:t>
      </w:r>
    </w:p>
    <w:p w14:paraId="058F4809" w14:textId="77777777" w:rsidR="00D83DCD" w:rsidRPr="00D83DCD" w:rsidRDefault="00D83DCD" w:rsidP="00D8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everything to those factors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br/>
        <w:t>Use math (regression) to find out how each risk driver (like a bond or stock) moves when the factor moves.</w:t>
      </w:r>
    </w:p>
    <w:p w14:paraId="64CB30FF" w14:textId="77777777" w:rsidR="00D83DCD" w:rsidRPr="00D83DCD" w:rsidRDefault="00D83DCD" w:rsidP="00D8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factor shocks instead of 50,000 shocks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br/>
        <w:t>Apply stress-period shocks (like from 2008) to just the factors, not everything.</w:t>
      </w:r>
    </w:p>
    <w:p w14:paraId="62239B86" w14:textId="77777777" w:rsidR="00D83DCD" w:rsidRPr="00D83DCD" w:rsidRDefault="00D83DCD" w:rsidP="00D83D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Estimate SVAR again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br/>
        <w:t>Now the loss is modeled using a simpler formula:</w:t>
      </w:r>
    </w:p>
    <w:p w14:paraId="0B124B4F" w14:textId="77777777" w:rsidR="00D83DCD" w:rsidRDefault="00D83DCD"/>
    <w:p w14:paraId="57DFD131" w14:textId="77777777" w:rsidR="00D83DCD" w:rsidRDefault="00D83DCD"/>
    <w:p w14:paraId="4069272F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Is This Useful?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369"/>
      </w:tblGrid>
      <w:tr w:rsidR="00D83DCD" w:rsidRPr="00D83DCD" w14:paraId="2152ABEC" w14:textId="77777777" w:rsidTr="00D83D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0FC82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FB3D72D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Matters</w:t>
            </w:r>
          </w:p>
        </w:tc>
      </w:tr>
      <w:tr w:rsidR="00D83DCD" w:rsidRPr="00D83DCD" w14:paraId="496DD7DE" w14:textId="77777777" w:rsidTr="00D83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A36A7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Simpler</w:t>
            </w:r>
          </w:p>
        </w:tc>
        <w:tc>
          <w:tcPr>
            <w:tcW w:w="0" w:type="auto"/>
            <w:vAlign w:val="center"/>
            <w:hideMark/>
          </w:tcPr>
          <w:p w14:paraId="662F8E2A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Easier to understand and explain to regulators</w:t>
            </w:r>
          </w:p>
        </w:tc>
      </w:tr>
      <w:tr w:rsidR="00D83DCD" w:rsidRPr="00D83DCD" w14:paraId="5390B8F3" w14:textId="77777777" w:rsidTr="00D83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4E18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Actionable</w:t>
            </w:r>
          </w:p>
        </w:tc>
        <w:tc>
          <w:tcPr>
            <w:tcW w:w="0" w:type="auto"/>
            <w:vAlign w:val="center"/>
            <w:hideMark/>
          </w:tcPr>
          <w:p w14:paraId="7E63BE84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hedge (protect) the portfolio by using instruments tied to the same factors (like futures, swaps)</w:t>
            </w:r>
          </w:p>
        </w:tc>
      </w:tr>
      <w:tr w:rsidR="00D83DCD" w:rsidRPr="00D83DCD" w14:paraId="3EABD926" w14:textId="77777777" w:rsidTr="00D83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2ACD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Saves Capital</w:t>
            </w:r>
          </w:p>
        </w:tc>
        <w:tc>
          <w:tcPr>
            <w:tcW w:w="0" w:type="auto"/>
            <w:vAlign w:val="center"/>
            <w:hideMark/>
          </w:tcPr>
          <w:p w14:paraId="0ABAE33A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Lower SVAR = Less capital banks must hold = More money available to invest or lend</w:t>
            </w:r>
          </w:p>
        </w:tc>
      </w:tr>
      <w:tr w:rsidR="00D83DCD" w:rsidRPr="00D83DCD" w14:paraId="6DE7DED8" w14:textId="77777777" w:rsidTr="00D83D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65FAB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83DC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Smarter Decisions</w:t>
            </w:r>
          </w:p>
        </w:tc>
        <w:tc>
          <w:tcPr>
            <w:tcW w:w="0" w:type="auto"/>
            <w:vAlign w:val="center"/>
            <w:hideMark/>
          </w:tcPr>
          <w:p w14:paraId="2C810D4C" w14:textId="77777777" w:rsidR="00D83DCD" w:rsidRPr="00D83DCD" w:rsidRDefault="00D83DCD" w:rsidP="00D83D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83DC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say: “60% of our SVAR comes from interest rates — let’s hedge that!”</w:t>
            </w:r>
          </w:p>
        </w:tc>
      </w:tr>
    </w:tbl>
    <w:p w14:paraId="735CF42F" w14:textId="77777777" w:rsidR="00D83DCD" w:rsidRDefault="00D83DCD"/>
    <w:p w14:paraId="5010A8AF" w14:textId="77777777" w:rsidR="00D83DCD" w:rsidRDefault="00D83DCD"/>
    <w:tbl>
      <w:tblPr>
        <w:tblW w:w="13720" w:type="dxa"/>
        <w:tblLook w:val="04A0" w:firstRow="1" w:lastRow="0" w:firstColumn="1" w:lastColumn="0" w:noHBand="0" w:noVBand="1"/>
      </w:tblPr>
      <w:tblGrid>
        <w:gridCol w:w="1402"/>
        <w:gridCol w:w="4659"/>
        <w:gridCol w:w="7659"/>
      </w:tblGrid>
      <w:tr w:rsidR="00D83DCD" w:rsidRPr="00D83DCD" w14:paraId="24DB4065" w14:textId="77777777" w:rsidTr="00D83DCD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413EC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Aspect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D101D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Traditional SVaR (All Risk Drivers)</w:t>
            </w:r>
          </w:p>
        </w:tc>
        <w:tc>
          <w:tcPr>
            <w:tcW w:w="7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FF80A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Factor-Based SVaR</w:t>
            </w:r>
          </w:p>
        </w:tc>
      </w:tr>
      <w:tr w:rsidR="00D83DCD" w:rsidRPr="00D83DCD" w14:paraId="503C96CA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23557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Shocks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50B7F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All 50K+ risk drivers individually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6C627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Only 20–30 key factors</w:t>
            </w:r>
          </w:p>
        </w:tc>
      </w:tr>
      <w:tr w:rsidR="00D83DCD" w:rsidRPr="00D83DCD" w14:paraId="082C43F3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1AE4E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PnL</w:t>
            </w:r>
            <w:proofErr w:type="spellEnd"/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Formula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8C7E5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962B3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Same formula, but ΔX\Delta XΔX = shocked factor returns</w:t>
            </w:r>
          </w:p>
        </w:tc>
      </w:tr>
      <w:tr w:rsidR="00D83DCD" w:rsidRPr="00D83DCD" w14:paraId="353CAC8D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7695E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Example Shift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D1F571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 forward rate points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1D607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100bps move in 10Y SOFR</w:t>
            </w:r>
          </w:p>
        </w:tc>
      </w:tr>
      <w:tr w:rsidR="00D83DCD" w:rsidRPr="00D83DCD" w14:paraId="3CBB63BE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4672D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Explainability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70DE6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Hard to trace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D27C4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Easy to attribute ("40% of SVaR is from credit")</w:t>
            </w:r>
          </w:p>
        </w:tc>
      </w:tr>
      <w:tr w:rsidR="00D83DCD" w:rsidRPr="00D83DCD" w14:paraId="0EF0EB27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E4C2F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Hedging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D90F2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Difficult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E8714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You can hedge SPX, SOFR, CDS easily</w:t>
            </w:r>
          </w:p>
        </w:tc>
      </w:tr>
    </w:tbl>
    <w:p w14:paraId="4B79E553" w14:textId="77777777" w:rsidR="00D83DCD" w:rsidRDefault="00D83DCD"/>
    <w:p w14:paraId="1E5F76CC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the Modeling Works in Practice</w:t>
      </w:r>
    </w:p>
    <w:p w14:paraId="4F5D3B30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</w:t>
      </w:r>
    </w:p>
    <w:p w14:paraId="46B47A6D" w14:textId="77777777" w:rsidR="00D83DCD" w:rsidRPr="00D83DCD" w:rsidRDefault="00D83DCD" w:rsidP="00D83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Let’s say you have a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of corporate bonds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convertibles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, and you’ve chosen:</w:t>
      </w:r>
    </w:p>
    <w:p w14:paraId="14C98736" w14:textId="77777777" w:rsidR="00D83DCD" w:rsidRDefault="00D83DCD"/>
    <w:tbl>
      <w:tblPr>
        <w:tblW w:w="12640" w:type="dxa"/>
        <w:tblLook w:val="04A0" w:firstRow="1" w:lastRow="0" w:firstColumn="1" w:lastColumn="0" w:noHBand="0" w:noVBand="1"/>
      </w:tblPr>
      <w:tblGrid>
        <w:gridCol w:w="1400"/>
        <w:gridCol w:w="3580"/>
        <w:gridCol w:w="7660"/>
      </w:tblGrid>
      <w:tr w:rsidR="00D83DCD" w:rsidRPr="00D83DCD" w14:paraId="104BD28D" w14:textId="77777777" w:rsidTr="00D83DCD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CD68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Factor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B764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Shocked Move (during stress)</w:t>
            </w:r>
          </w:p>
        </w:tc>
        <w:tc>
          <w:tcPr>
            <w:tcW w:w="7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6267" w14:textId="77777777" w:rsidR="00D83DCD" w:rsidRPr="00D83DCD" w:rsidRDefault="00D83DCD" w:rsidP="00D83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Instrument Sensitivity</w:t>
            </w:r>
          </w:p>
        </w:tc>
      </w:tr>
      <w:tr w:rsidR="00D83DCD" w:rsidRPr="00D83DCD" w14:paraId="69DCCA5E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9297D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SPX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7813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-35%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05EAB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Convertibles, hybrid bonds</w:t>
            </w:r>
          </w:p>
        </w:tc>
      </w:tr>
      <w:tr w:rsidR="00D83DCD" w:rsidRPr="00D83DCD" w14:paraId="06775B98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68EA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10Y SOFR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C102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+100bps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6480F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Bonds, swaps</w:t>
            </w:r>
          </w:p>
        </w:tc>
      </w:tr>
      <w:tr w:rsidR="00D83DCD" w:rsidRPr="00D83DCD" w14:paraId="37BCACA1" w14:textId="77777777" w:rsidTr="00D83DCD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782A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5Y A CDS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A199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+75bps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4937" w14:textId="77777777" w:rsidR="00D83DCD" w:rsidRPr="00D83DCD" w:rsidRDefault="00D83DCD" w:rsidP="00D83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83D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Corp bonds, CLO tranches</w:t>
            </w:r>
          </w:p>
        </w:tc>
      </w:tr>
    </w:tbl>
    <w:p w14:paraId="5C377AD2" w14:textId="77777777" w:rsidR="00D83DCD" w:rsidRDefault="00D83DCD"/>
    <w:p w14:paraId="576FBE6D" w14:textId="77777777" w:rsidR="00D83DCD" w:rsidRDefault="00D83DCD" w:rsidP="00D83DCD">
      <w:pPr>
        <w:pStyle w:val="NormalWeb"/>
      </w:pPr>
      <w:r>
        <w:lastRenderedPageBreak/>
        <w:t>You:</w:t>
      </w:r>
    </w:p>
    <w:p w14:paraId="74E94A44" w14:textId="77777777" w:rsidR="00D83DCD" w:rsidRDefault="00D83DCD" w:rsidP="00D83DCD">
      <w:pPr>
        <w:pStyle w:val="NormalWeb"/>
        <w:numPr>
          <w:ilvl w:val="0"/>
          <w:numId w:val="4"/>
        </w:numPr>
      </w:pPr>
      <w:r>
        <w:t>Run regressions or mapping to estimate sensitivities to each factor.</w:t>
      </w:r>
    </w:p>
    <w:p w14:paraId="34D2F768" w14:textId="77777777" w:rsidR="00D83DCD" w:rsidRDefault="00D83DCD" w:rsidP="00D83DCD">
      <w:pPr>
        <w:pStyle w:val="NormalWeb"/>
        <w:numPr>
          <w:ilvl w:val="0"/>
          <w:numId w:val="4"/>
        </w:numPr>
      </w:pPr>
      <w:r>
        <w:t>Compute Δ and Γ for those factors (instead of 50,000 risk drivers).</w:t>
      </w:r>
    </w:p>
    <w:p w14:paraId="1C6A2F6B" w14:textId="77777777" w:rsidR="00D83DCD" w:rsidRDefault="00D83DCD" w:rsidP="00D83DCD">
      <w:pPr>
        <w:pStyle w:val="NormalWeb"/>
        <w:numPr>
          <w:ilvl w:val="0"/>
          <w:numId w:val="4"/>
        </w:numPr>
      </w:pPr>
      <w:r>
        <w:t>Apply shocks from historical stress window (e.g., 2008 or 2020).</w:t>
      </w:r>
    </w:p>
    <w:p w14:paraId="30A9DF28" w14:textId="77777777" w:rsidR="00D83DCD" w:rsidRDefault="00D83DCD" w:rsidP="00D83DCD">
      <w:pPr>
        <w:pStyle w:val="NormalWeb"/>
        <w:numPr>
          <w:ilvl w:val="0"/>
          <w:numId w:val="4"/>
        </w:numPr>
      </w:pPr>
      <w:r>
        <w:t xml:space="preserve">Get a </w:t>
      </w:r>
      <w:r>
        <w:rPr>
          <w:rStyle w:val="Strong"/>
          <w:rFonts w:eastAsiaTheme="majorEastAsia"/>
        </w:rPr>
        <w:t xml:space="preserve">factor-based </w:t>
      </w:r>
      <w:proofErr w:type="spellStart"/>
      <w:r>
        <w:rPr>
          <w:rStyle w:val="Strong"/>
          <w:rFonts w:eastAsiaTheme="majorEastAsia"/>
        </w:rPr>
        <w:t>PnL</w:t>
      </w:r>
      <w:proofErr w:type="spellEnd"/>
      <w:r>
        <w:rPr>
          <w:rStyle w:val="Strong"/>
          <w:rFonts w:eastAsiaTheme="majorEastAsia"/>
        </w:rPr>
        <w:t xml:space="preserve"> estimate</w:t>
      </w:r>
      <w:r>
        <w:t xml:space="preserve"> — and decompose SVaR easily.</w:t>
      </w:r>
    </w:p>
    <w:p w14:paraId="7FE2DFB6" w14:textId="77777777" w:rsidR="00D83DCD" w:rsidRDefault="00D83DCD" w:rsidP="00D83DCD">
      <w:pPr>
        <w:pStyle w:val="NormalWeb"/>
      </w:pPr>
    </w:p>
    <w:p w14:paraId="3DAD55AF" w14:textId="77777777" w:rsidR="00D83DCD" w:rsidRDefault="00D83DCD" w:rsidP="00D83DCD">
      <w:pPr>
        <w:pStyle w:val="NormalWeb"/>
      </w:pPr>
    </w:p>
    <w:p w14:paraId="3DBCEB1F" w14:textId="77777777" w:rsidR="00D83DCD" w:rsidRDefault="00D83DCD" w:rsidP="00D83DCD">
      <w:pPr>
        <w:pStyle w:val="NormalWeb"/>
      </w:pPr>
    </w:p>
    <w:p w14:paraId="1394E838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Being Solved</w:t>
      </w:r>
    </w:p>
    <w:p w14:paraId="529D6BA8" w14:textId="77777777" w:rsidR="00D83DCD" w:rsidRPr="00D83DCD" w:rsidRDefault="00D83DCD" w:rsidP="00D83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 many risk drivers (50,000+)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make it hard to understand and explain SVaR.</w:t>
      </w:r>
    </w:p>
    <w:p w14:paraId="7C37F886" w14:textId="77777777" w:rsidR="00D83DCD" w:rsidRPr="00D83DCD" w:rsidRDefault="00D83DCD" w:rsidP="00D83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SVaR using a smaller set of economic factors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that make it easier to interpret and hedge.</w:t>
      </w:r>
    </w:p>
    <w:p w14:paraId="0A462D7C" w14:textId="77777777" w:rsidR="00D83DCD" w:rsidRPr="00D83DCD" w:rsidRDefault="00D83DCD" w:rsidP="00D83D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Current SVaR is computed using the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delta-gamma approximation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on full risk driver shocks:</w:t>
      </w:r>
    </w:p>
    <w:p w14:paraId="414BAAD0" w14:textId="77777777" w:rsidR="00D83DCD" w:rsidRPr="00D83DCD" w:rsidRDefault="00D83DCD" w:rsidP="00D83D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04268A87" wp14:editId="559D044E">
            <wp:extent cx="3457575" cy="571500"/>
            <wp:effectExtent l="0" t="0" r="9525" b="0"/>
            <wp:docPr id="50243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38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pict w14:anchorId="03BB0513">
          <v:rect id="_x0000_i1029" style="width:0;height:1.5pt" o:hralign="center" o:hrstd="t" o:hr="t" fillcolor="#a0a0a0" stroked="f"/>
        </w:pict>
      </w:r>
    </w:p>
    <w:p w14:paraId="0EE4D352" w14:textId="77777777" w:rsidR="00D83DCD" w:rsidRPr="00D83DCD" w:rsidRDefault="00D83DCD" w:rsidP="00D83D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3D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D83D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Proposed Factor Model Solution (Step 2)</w:t>
      </w:r>
    </w:p>
    <w:p w14:paraId="7B8B9786" w14:textId="77777777" w:rsidR="00D83DCD" w:rsidRPr="00D83DCD" w:rsidRDefault="00D83DCD" w:rsidP="00D83D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Each Risk Driver Using Factors</w:t>
      </w:r>
    </w:p>
    <w:p w14:paraId="3540EC5D" w14:textId="77777777" w:rsidR="00D83DCD" w:rsidRDefault="00D83DCD" w:rsidP="00D83DCD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B868DB" w14:textId="77777777" w:rsidR="00D83DCD" w:rsidRDefault="00D83DCD" w:rsidP="00D83DCD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drawing>
          <wp:inline distT="0" distB="0" distL="0" distR="0" wp14:anchorId="38BE4A1F" wp14:editId="772E6525">
            <wp:extent cx="5943600" cy="702310"/>
            <wp:effectExtent l="0" t="0" r="0" b="2540"/>
            <wp:docPr id="14576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44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4E75" w14:textId="77777777" w:rsidR="00D83DCD" w:rsidRPr="00D83DCD" w:rsidRDefault="00D83DCD" w:rsidP="00D83DCD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01DC17C" w14:textId="77777777" w:rsidR="00D83DCD" w:rsidRPr="00D83DCD" w:rsidRDefault="00D83DCD" w:rsidP="00D83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Perform a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regression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of each risk driver’s return </w:t>
      </w:r>
      <w:proofErr w:type="spellStart"/>
      <w:r w:rsidRPr="00D83DCD">
        <w:rPr>
          <w:rFonts w:ascii="Times New Roman" w:eastAsia="Times New Roman" w:hAnsi="Times New Roman" w:cs="Times New Roman"/>
          <w:kern w:val="0"/>
          <w14:ligatures w14:val="none"/>
        </w:rPr>
        <w:t>ΔXi</w:t>
      </w:r>
      <w:proofErr w:type="spellEnd"/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\Delta </w:t>
      </w:r>
      <w:proofErr w:type="spellStart"/>
      <w:r w:rsidRPr="00D83DCD">
        <w:rPr>
          <w:rFonts w:ascii="Times New Roman" w:eastAsia="Times New Roman" w:hAnsi="Times New Roman" w:cs="Times New Roman"/>
          <w:kern w:val="0"/>
          <w14:ligatures w14:val="none"/>
        </w:rPr>
        <w:t>X_iΔXi</w:t>
      </w:r>
      <w:proofErr w:type="spellEnd"/>
      <w:r w:rsidRPr="00D83DCD">
        <w:rPr>
          <w:rFonts w:ascii="Times New Roman" w:eastAsia="Times New Roman" w:hAnsi="Times New Roman" w:cs="Times New Roman"/>
          <w:kern w:val="0"/>
          <w14:ligatures w14:val="none"/>
        </w:rPr>
        <w:t>​ on a set of key factor returns ΔF\Delta FΔF:</w:t>
      </w:r>
    </w:p>
    <w:p w14:paraId="209489DD" w14:textId="77777777" w:rsidR="00D83DCD" w:rsidRDefault="00D83DCD" w:rsidP="00D83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9EB2D22" wp14:editId="5E2F5262">
            <wp:extent cx="2228850" cy="514350"/>
            <wp:effectExtent l="0" t="0" r="0" b="0"/>
            <wp:docPr id="201709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0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B8A0" w14:textId="77777777" w:rsidR="00D83DCD" w:rsidRDefault="00D83DCD" w:rsidP="00D83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ACCE0E" w14:textId="77777777" w:rsidR="00D83DCD" w:rsidRPr="00D83DCD" w:rsidRDefault="00D83DCD" w:rsidP="00D83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So instead of shocking every risk driver, you estimate how each driver responds to 30 common factors.</w:t>
      </w:r>
    </w:p>
    <w:p w14:paraId="1D69D9B6" w14:textId="77777777" w:rsidR="00D83DCD" w:rsidRPr="00D83DCD" w:rsidRDefault="00D83DCD" w:rsidP="00D83D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Cholesky decomposition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make sure the factors are independent and reduce overlap.</w:t>
      </w:r>
    </w:p>
    <w:p w14:paraId="00D1E0CE" w14:textId="77777777" w:rsidR="00D83DCD" w:rsidRPr="00D83DCD" w:rsidRDefault="00D83DCD" w:rsidP="00D83D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SVaR Using Factor Attribution</w:t>
      </w:r>
    </w:p>
    <w:p w14:paraId="0EA9EF78" w14:textId="77777777" w:rsidR="00D83DCD" w:rsidRDefault="00D83DCD" w:rsidP="00D83DCD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8547DA7" w14:textId="77777777" w:rsidR="00D83DCD" w:rsidRPr="00D83DCD" w:rsidRDefault="00D83DCD" w:rsidP="00D83DCD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C653158" w14:textId="77777777" w:rsidR="00D83DCD" w:rsidRPr="00D83DCD" w:rsidRDefault="00D83DCD" w:rsidP="00D83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Replace the full risk driver shocks with shocks to just the factors.</w:t>
      </w:r>
    </w:p>
    <w:p w14:paraId="6122CB9B" w14:textId="77777777" w:rsidR="00D83DCD" w:rsidRDefault="00D83DCD" w:rsidP="00D83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Use transformed delta and gamma terms via betas from the regressions:</w:t>
      </w:r>
    </w:p>
    <w:p w14:paraId="0EE9D82C" w14:textId="77777777" w:rsidR="00D83DCD" w:rsidRDefault="00D83DCD" w:rsidP="00D83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58785C0E" wp14:editId="1C7078DA">
            <wp:extent cx="3829050" cy="466725"/>
            <wp:effectExtent l="0" t="0" r="0" b="9525"/>
            <wp:docPr id="201363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7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1D0" w14:textId="77777777" w:rsidR="00D83DCD" w:rsidRPr="00D83DCD" w:rsidRDefault="00D83DCD" w:rsidP="00D83D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161A62" w14:textId="77777777" w:rsidR="00D83DCD" w:rsidRPr="00D83DCD" w:rsidRDefault="00D83DCD" w:rsidP="00D83D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3DCD">
        <w:rPr>
          <w:rFonts w:ascii="Times New Roman" w:eastAsia="Times New Roman" w:hAnsi="Times New Roman" w:cs="Times New Roman"/>
          <w:kern w:val="0"/>
          <w14:ligatures w14:val="none"/>
        </w:rPr>
        <w:t xml:space="preserve">Now, SVaR is expressed as a function of </w:t>
      </w:r>
      <w:r w:rsidRPr="00D83D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the factors</w:t>
      </w:r>
      <w:r w:rsidRPr="00D83DCD">
        <w:rPr>
          <w:rFonts w:ascii="Times New Roman" w:eastAsia="Times New Roman" w:hAnsi="Times New Roman" w:cs="Times New Roman"/>
          <w:kern w:val="0"/>
          <w14:ligatures w14:val="none"/>
        </w:rPr>
        <w:t>, not every single risk driver.</w:t>
      </w:r>
    </w:p>
    <w:p w14:paraId="7AFF08ED" w14:textId="77777777" w:rsidR="00D83DCD" w:rsidRDefault="00D83DCD" w:rsidP="00D83DCD">
      <w:pPr>
        <w:pStyle w:val="NormalWeb"/>
      </w:pPr>
    </w:p>
    <w:p w14:paraId="25065872" w14:textId="77777777" w:rsidR="009934C2" w:rsidRDefault="009934C2" w:rsidP="009934C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Factor</w:t>
      </w:r>
      <w:proofErr w:type="gramEnd"/>
      <w:r>
        <w:rPr>
          <w:rStyle w:val="Strong"/>
          <w:rFonts w:eastAsiaTheme="majorEastAsia"/>
        </w:rPr>
        <w:t xml:space="preserve"> Model can sometimes produce higher or lower SVaR</w:t>
      </w:r>
      <w:r>
        <w:t>, depending on how well the factor structure captures tail risk.</w:t>
      </w:r>
    </w:p>
    <w:p w14:paraId="7F7BDA10" w14:textId="77777777" w:rsidR="009934C2" w:rsidRDefault="009934C2" w:rsidP="009934C2">
      <w:pPr>
        <w:pStyle w:val="NormalWeb"/>
      </w:pPr>
      <w:proofErr w:type="gramStart"/>
      <w:r>
        <w:rPr>
          <w:rFonts w:hAnsi="Symbol"/>
        </w:rPr>
        <w:t></w:t>
      </w:r>
      <w:r>
        <w:t xml:space="preserve">  But</w:t>
      </w:r>
      <w:proofErr w:type="gramEnd"/>
      <w:r>
        <w:t xml:space="preserve"> it offers </w:t>
      </w:r>
      <w:r>
        <w:rPr>
          <w:rStyle w:val="Strong"/>
          <w:rFonts w:eastAsiaTheme="majorEastAsia"/>
        </w:rPr>
        <w:t>explainability</w:t>
      </w:r>
      <w:r>
        <w:t xml:space="preserve"> and </w:t>
      </w:r>
      <w:r>
        <w:rPr>
          <w:rStyle w:val="Strong"/>
          <w:rFonts w:eastAsiaTheme="majorEastAsia"/>
        </w:rPr>
        <w:t>hedge-ability</w:t>
      </w:r>
      <w:r>
        <w:t>, which the traditional method lacks.</w:t>
      </w:r>
    </w:p>
    <w:p w14:paraId="4D69910C" w14:textId="77777777" w:rsidR="009934C2" w:rsidRDefault="009934C2" w:rsidP="00D83DCD">
      <w:pPr>
        <w:pStyle w:val="NormalWeb"/>
      </w:pPr>
    </w:p>
    <w:p w14:paraId="65EE4F4D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Scenario Simulated</w:t>
      </w:r>
    </w:p>
    <w:p w14:paraId="026523EE" w14:textId="77777777" w:rsidR="009934C2" w:rsidRPr="009934C2" w:rsidRDefault="009934C2" w:rsidP="00993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Most risk driver movements are explained by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macro factors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(like SPX, SOFR, CDS).</w:t>
      </w:r>
    </w:p>
    <w:p w14:paraId="7D200499" w14:textId="77777777" w:rsidR="009934C2" w:rsidRPr="009934C2" w:rsidRDefault="009934C2" w:rsidP="009934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But on a few rare days (tail events),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idiosyncratic shocks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(unexplained by factors) occur — just like a firm-specific downgrade or a commodity shock.</w:t>
      </w:r>
    </w:p>
    <w:p w14:paraId="505D690E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</w:p>
    <w:p w14:paraId="2A94183A" w14:textId="77777777" w:rsidR="009934C2" w:rsidRPr="009934C2" w:rsidRDefault="009934C2" w:rsidP="00993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models may understate tail risk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if the largest losses come from unique, name-specific events.</w:t>
      </w:r>
    </w:p>
    <w:p w14:paraId="0E723041" w14:textId="77777777" w:rsidR="009934C2" w:rsidRPr="009934C2" w:rsidRDefault="009934C2" w:rsidP="00993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SVaR may be underestimated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, leading to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under-capitalization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B1F685" w14:textId="77777777" w:rsidR="009934C2" w:rsidRPr="009934C2" w:rsidRDefault="009934C2" w:rsidP="009934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: factor models should include a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residual volatility buffer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, or hybrid models that mix factor and full risk exposure for high-risk names.</w:t>
      </w:r>
    </w:p>
    <w:p w14:paraId="3F4B1C0A" w14:textId="77777777" w:rsidR="009934C2" w:rsidRDefault="009934C2" w:rsidP="00D83DCD">
      <w:pPr>
        <w:pStyle w:val="NormalWeb"/>
      </w:pPr>
    </w:p>
    <w:p w14:paraId="3F7F8FAA" w14:textId="77777777" w:rsidR="009934C2" w:rsidRDefault="009934C2" w:rsidP="00D83DCD">
      <w:pPr>
        <w:pStyle w:val="NormalWeb"/>
      </w:pPr>
    </w:p>
    <w:p w14:paraId="1BB7330B" w14:textId="77777777" w:rsidR="009934C2" w:rsidRDefault="009934C2" w:rsidP="00D83DCD">
      <w:pPr>
        <w:pStyle w:val="NormalWeb"/>
      </w:pPr>
      <w:r>
        <w:t xml:space="preserve">################## Credit specific </w:t>
      </w:r>
    </w:p>
    <w:p w14:paraId="5E2DEF02" w14:textId="77777777" w:rsidR="009934C2" w:rsidRDefault="009934C2" w:rsidP="00D83DCD">
      <w:pPr>
        <w:pStyle w:val="NormalWeb"/>
      </w:pPr>
    </w:p>
    <w:p w14:paraId="2336FA8B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Major Contributors to Loss</w:t>
      </w:r>
    </w:p>
    <w:p w14:paraId="0F365FAB" w14:textId="77777777" w:rsidR="009934C2" w:rsidRPr="009934C2" w:rsidRDefault="009934C2" w:rsidP="009934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A, BBB, and BB buckets account for $254M of the $266.7M loss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— these three ratings are where most of the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concentrated negative Spread01 exposures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exist.</w:t>
      </w:r>
    </w:p>
    <w:p w14:paraId="3400ED4D" w14:textId="77777777" w:rsidR="009934C2" w:rsidRPr="009934C2" w:rsidRDefault="009934C2" w:rsidP="00993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investment-grade and crossover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buckets — commonly large and liquid, hence explaining their impact in SVaR.</w:t>
      </w:r>
    </w:p>
    <w:p w14:paraId="229C7612" w14:textId="77777777" w:rsidR="009934C2" w:rsidRPr="009934C2" w:rsidRDefault="009934C2" w:rsidP="009934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shocks (200–400 bps)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are large but historically valid.</w:t>
      </w:r>
    </w:p>
    <w:p w14:paraId="676A54DF" w14:textId="77777777" w:rsidR="009934C2" w:rsidRDefault="009934C2" w:rsidP="00D83DCD">
      <w:pPr>
        <w:pStyle w:val="NormalWeb"/>
      </w:pPr>
    </w:p>
    <w:tbl>
      <w:tblPr>
        <w:tblW w:w="7220" w:type="dxa"/>
        <w:tblLook w:val="04A0" w:firstRow="1" w:lastRow="0" w:firstColumn="1" w:lastColumn="0" w:noHBand="0" w:noVBand="1"/>
      </w:tblPr>
      <w:tblGrid>
        <w:gridCol w:w="960"/>
        <w:gridCol w:w="1860"/>
        <w:gridCol w:w="1180"/>
        <w:gridCol w:w="3220"/>
      </w:tblGrid>
      <w:tr w:rsidR="009934C2" w:rsidRPr="009934C2" w14:paraId="61D57E70" w14:textId="77777777" w:rsidTr="009934C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E206" w14:textId="77777777" w:rsidR="009934C2" w:rsidRPr="009934C2" w:rsidRDefault="009934C2" w:rsidP="00993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Rating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F96A" w14:textId="77777777" w:rsidR="009934C2" w:rsidRPr="009934C2" w:rsidRDefault="009934C2" w:rsidP="00993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Spread01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22D74" w14:textId="77777777" w:rsidR="009934C2" w:rsidRPr="009934C2" w:rsidRDefault="009934C2" w:rsidP="00993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Shock (bps)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7BBC" w14:textId="77777777" w:rsidR="009934C2" w:rsidRPr="009934C2" w:rsidRDefault="009934C2" w:rsidP="009934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Estimated </w:t>
            </w:r>
            <w:proofErr w:type="spellStart"/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PnL</w:t>
            </w:r>
            <w:proofErr w:type="spellEnd"/>
          </w:p>
        </w:tc>
      </w:tr>
      <w:tr w:rsidR="009934C2" w:rsidRPr="009934C2" w14:paraId="6E6990B4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6FCB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A82B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-450,000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96944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21E9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($90M)</w:t>
            </w: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🔴</w:t>
            </w:r>
          </w:p>
        </w:tc>
      </w:tr>
      <w:tr w:rsidR="009934C2" w:rsidRPr="009934C2" w14:paraId="24E910A8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37E8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BBB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BC7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-440,000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CEE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E5C1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($88M)</w:t>
            </w: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🔴</w:t>
            </w:r>
          </w:p>
        </w:tc>
      </w:tr>
      <w:tr w:rsidR="009934C2" w:rsidRPr="009934C2" w14:paraId="7A81188A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0B41B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36B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-190,000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F7B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47E0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($76M)</w:t>
            </w: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🔴</w:t>
            </w:r>
          </w:p>
        </w:tc>
      </w:tr>
      <w:tr w:rsidR="009934C2" w:rsidRPr="009934C2" w14:paraId="0396AB62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60DE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CCC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EC81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-40,000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F21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16042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($16M)</w:t>
            </w:r>
          </w:p>
        </w:tc>
      </w:tr>
      <w:tr w:rsidR="009934C2" w:rsidRPr="009934C2" w14:paraId="510CD98F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7531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A12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-20,000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4D6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831E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($8M)</w:t>
            </w:r>
          </w:p>
        </w:tc>
      </w:tr>
      <w:tr w:rsidR="009934C2" w:rsidRPr="009934C2" w14:paraId="0DE3C091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1D9C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AAA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E1A3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-13,000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3D659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EDA5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($2.6M)</w:t>
            </w:r>
          </w:p>
        </w:tc>
      </w:tr>
      <w:tr w:rsidR="009934C2" w:rsidRPr="009934C2" w14:paraId="3BB1335A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242F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110A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911D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CF44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+$4M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</w:tr>
      <w:tr w:rsidR="009934C2" w:rsidRPr="009934C2" w14:paraId="72CA777C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E0C2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3CE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-3,000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6BB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0FFF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($1.2M)</w:t>
            </w:r>
          </w:p>
        </w:tc>
      </w:tr>
      <w:tr w:rsidR="009934C2" w:rsidRPr="009934C2" w14:paraId="79001452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C5AF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 CDS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AB4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ABC4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F40B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+$2.1M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</w:tr>
      <w:tr w:rsidR="009934C2" w:rsidRPr="009934C2" w14:paraId="26DE80B1" w14:textId="77777777" w:rsidTr="009934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9530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 CDS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0E9B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30,000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24A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EEEA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+$9M </w:t>
            </w:r>
            <w:r w:rsidRPr="009934C2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</w:p>
        </w:tc>
      </w:tr>
    </w:tbl>
    <w:p w14:paraId="40FBDF8A" w14:textId="77777777" w:rsidR="009934C2" w:rsidRDefault="009934C2" w:rsidP="00D83DCD">
      <w:pPr>
        <w:pStyle w:val="NormalWeb"/>
      </w:pPr>
    </w:p>
    <w:p w14:paraId="19BB97CA" w14:textId="77777777" w:rsidR="009934C2" w:rsidRDefault="009934C2" w:rsidP="00D83DCD">
      <w:pPr>
        <w:pStyle w:val="NormalWeb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854"/>
        <w:gridCol w:w="1022"/>
        <w:gridCol w:w="1126"/>
        <w:gridCol w:w="854"/>
        <w:gridCol w:w="1560"/>
        <w:gridCol w:w="854"/>
        <w:gridCol w:w="1360"/>
        <w:gridCol w:w="1720"/>
      </w:tblGrid>
      <w:tr w:rsidR="009934C2" w:rsidRPr="009934C2" w14:paraId="31799D8E" w14:textId="77777777" w:rsidTr="009934C2">
        <w:trPr>
          <w:trHeight w:val="300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CE04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Rating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3AAF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Spread01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0D23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Shock_bps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CF15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Shock</w:t>
            </w: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2A86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Traditional_PnL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44F9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Factor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ECAE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Factor_Shock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C274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FactorModel_PnL</w:t>
            </w:r>
            <w:proofErr w:type="spellEnd"/>
          </w:p>
        </w:tc>
      </w:tr>
      <w:tr w:rsidR="009934C2" w:rsidRPr="009934C2" w14:paraId="285CAC9F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1A05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E597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-450000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BF66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B53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8EF3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-9000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EB47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4F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AD63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-9000</w:t>
            </w:r>
          </w:p>
        </w:tc>
      </w:tr>
      <w:tr w:rsidR="009934C2" w:rsidRPr="009934C2" w14:paraId="351AE3C8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2628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BBB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9091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-440000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E1D1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F247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8874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-8800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AF5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910D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747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-8800</w:t>
            </w:r>
          </w:p>
        </w:tc>
      </w:tr>
      <w:tr w:rsidR="009934C2" w:rsidRPr="009934C2" w14:paraId="2747327C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2E5F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CDA0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-190000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482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79A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DCC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-7600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A772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ADB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DFA9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-7600</w:t>
            </w:r>
          </w:p>
        </w:tc>
      </w:tr>
      <w:tr w:rsidR="009934C2" w:rsidRPr="009934C2" w14:paraId="6AEF3863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7B96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20B4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-40000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72E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F09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EDA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-1600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2F1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C16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EB00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-1600</w:t>
            </w:r>
          </w:p>
        </w:tc>
      </w:tr>
      <w:tr w:rsidR="009934C2" w:rsidRPr="009934C2" w14:paraId="3AC45FC2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228D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6D56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-20000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6EA9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0AF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05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-800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7E68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94A27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8300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-800</w:t>
            </w:r>
          </w:p>
        </w:tc>
      </w:tr>
      <w:tr w:rsidR="009934C2" w:rsidRPr="009934C2" w14:paraId="735C99AA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5744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AAA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919D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-13000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F99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F1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B961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-260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9A2D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8551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4D8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-260</w:t>
            </w:r>
          </w:p>
        </w:tc>
      </w:tr>
      <w:tr w:rsidR="009934C2" w:rsidRPr="009934C2" w14:paraId="21662397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115C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C0FA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066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26C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BB8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AB20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A61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AF4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</w:tr>
      <w:tr w:rsidR="009934C2" w:rsidRPr="009934C2" w14:paraId="11E9FAF7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27CD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DC67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-3000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6210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E964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522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-120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9909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BE72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DC8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-120</w:t>
            </w:r>
          </w:p>
        </w:tc>
      </w:tr>
      <w:tr w:rsidR="009934C2" w:rsidRPr="009934C2" w14:paraId="2ED5AD41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99FD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 CDS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6AF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210000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0FF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7F0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189F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721E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IG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A12C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D845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4200</w:t>
            </w:r>
          </w:p>
        </w:tc>
      </w:tr>
      <w:tr w:rsidR="009934C2" w:rsidRPr="009934C2" w14:paraId="3D46E756" w14:textId="77777777" w:rsidTr="009934C2">
        <w:trPr>
          <w:trHeight w:val="300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1EA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 CDS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3CE6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30000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3D29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4688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93F7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4C4A" w14:textId="77777777" w:rsidR="009934C2" w:rsidRPr="009934C2" w:rsidRDefault="009934C2" w:rsidP="009934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7964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C83E" w14:textId="77777777" w:rsidR="009934C2" w:rsidRPr="009934C2" w:rsidRDefault="009934C2" w:rsidP="00993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934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1200</w:t>
            </w:r>
          </w:p>
        </w:tc>
      </w:tr>
    </w:tbl>
    <w:p w14:paraId="6425AEE6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Traditional SVaR</w:t>
      </w:r>
    </w:p>
    <w:p w14:paraId="14B39389" w14:textId="77777777" w:rsidR="009934C2" w:rsidRPr="009934C2" w:rsidRDefault="009934C2" w:rsidP="00993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historical shocks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by rating:</w:t>
      </w:r>
    </w:p>
    <w:p w14:paraId="482FAA6A" w14:textId="77777777" w:rsidR="009934C2" w:rsidRPr="009934C2" w:rsidRDefault="009934C2" w:rsidP="009934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A, BBB: 200 bps</w:t>
      </w:r>
    </w:p>
    <w:p w14:paraId="67A96E76" w14:textId="77777777" w:rsidR="009934C2" w:rsidRPr="009934C2" w:rsidRDefault="009934C2" w:rsidP="009934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BB, B, CCC, NR: 400 bps</w:t>
      </w:r>
    </w:p>
    <w:p w14:paraId="69FF896B" w14:textId="77777777" w:rsidR="009934C2" w:rsidRPr="009934C2" w:rsidRDefault="009934C2" w:rsidP="009934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IG CDS: 10 bps</w:t>
      </w:r>
    </w:p>
    <w:p w14:paraId="0B47C4F0" w14:textId="77777777" w:rsidR="009934C2" w:rsidRPr="009934C2" w:rsidRDefault="009934C2" w:rsidP="009934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HY CDS: 300 bps</w:t>
      </w:r>
    </w:p>
    <w:p w14:paraId="5B5AD05A" w14:textId="77777777" w:rsidR="009934C2" w:rsidRPr="009934C2" w:rsidRDefault="009934C2" w:rsidP="009934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Each rating has its own shock, producing a more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granular loss profile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F7EA21" w14:textId="77777777" w:rsidR="009934C2" w:rsidRPr="009934C2" w:rsidRDefault="009934C2" w:rsidP="009934C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pict w14:anchorId="21D90F06">
          <v:rect id="_x0000_i1031" style="width:0;height:1.5pt" o:hralign="center" o:hrstd="t" o:hr="t" fillcolor="#a0a0a0" stroked="f"/>
        </w:pict>
      </w:r>
    </w:p>
    <w:p w14:paraId="52DDE13C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Factor Model SVaR</w:t>
      </w:r>
    </w:p>
    <w:p w14:paraId="25168E32" w14:textId="77777777" w:rsidR="009934C2" w:rsidRPr="009934C2" w:rsidRDefault="009934C2" w:rsidP="00993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Groups exposures into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macro factors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59CE02" w14:textId="77777777" w:rsidR="009934C2" w:rsidRPr="009934C2" w:rsidRDefault="009934C2" w:rsidP="009934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IG-rated and IG CDS →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 factor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→ shocked by 200 bps</w:t>
      </w:r>
    </w:p>
    <w:p w14:paraId="29410542" w14:textId="77777777" w:rsidR="009934C2" w:rsidRPr="009934C2" w:rsidRDefault="009934C2" w:rsidP="009934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HY-rated and HY CDS →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 factor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→ shocked by 400 bps</w:t>
      </w:r>
    </w:p>
    <w:p w14:paraId="3E73896C" w14:textId="77777777" w:rsidR="009934C2" w:rsidRPr="009934C2" w:rsidRDefault="009934C2" w:rsidP="00993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All names in a group receive the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shock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, resulting in a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smoothed exposure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6BC2E8" w14:textId="77777777" w:rsidR="009934C2" w:rsidRPr="009934C2" w:rsidRDefault="009934C2" w:rsidP="009934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under- or over-estimate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risk if actual rating-level shocks deviate from group averages.</w:t>
      </w:r>
    </w:p>
    <w:p w14:paraId="4E2133D8" w14:textId="77777777" w:rsidR="009934C2" w:rsidRDefault="009934C2" w:rsidP="00D83DCD">
      <w:pPr>
        <w:pStyle w:val="NormalWeb"/>
      </w:pPr>
    </w:p>
    <w:p w14:paraId="6ACEBF28" w14:textId="77777777" w:rsidR="009934C2" w:rsidRPr="009934C2" w:rsidRDefault="009934C2" w:rsidP="00993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Takeaway</w:t>
      </w:r>
    </w:p>
    <w:p w14:paraId="18884BA2" w14:textId="77777777" w:rsidR="009934C2" w:rsidRPr="009934C2" w:rsidRDefault="009934C2" w:rsidP="00993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Traditional SVaR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captures rating-specific shocks but is complex and harder to hedge.</w:t>
      </w:r>
    </w:p>
    <w:p w14:paraId="3FCA411F" w14:textId="77777777" w:rsidR="009934C2" w:rsidRPr="009934C2" w:rsidRDefault="009934C2" w:rsidP="009934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Factor Model SVaR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 simplifies exposure to tradable factors like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CDX IG and CDX HY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 xml:space="preserve">, making hedging and capital planning easier — but at the cost of </w:t>
      </w:r>
      <w:r w:rsidRPr="009934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</w:t>
      </w:r>
      <w:r w:rsidRPr="009934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10FBD" w14:textId="77777777" w:rsidR="009934C2" w:rsidRDefault="009934C2" w:rsidP="00D83DCD">
      <w:pPr>
        <w:pStyle w:val="NormalWeb"/>
      </w:pPr>
    </w:p>
    <w:tbl>
      <w:tblPr>
        <w:tblW w:w="3066" w:type="dxa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413FCB" w:rsidRPr="00413FCB" w14:paraId="224FE60B" w14:textId="77777777" w:rsidTr="00413FC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9874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Rating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8F55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Beta_IG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66A6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Beta_HY</w:t>
            </w:r>
            <w:proofErr w:type="spellEnd"/>
          </w:p>
        </w:tc>
      </w:tr>
      <w:tr w:rsidR="00413FCB" w:rsidRPr="00413FCB" w14:paraId="276BA448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F1A9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CD0B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0.205752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E129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0.00668</w:t>
            </w:r>
          </w:p>
        </w:tc>
      </w:tr>
      <w:tr w:rsidR="00413FCB" w:rsidRPr="00413FCB" w14:paraId="02A9E4B1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3572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47B5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0.307101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B6CE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-0.02313</w:t>
            </w:r>
          </w:p>
        </w:tc>
      </w:tr>
      <w:tr w:rsidR="00413FCB" w:rsidRPr="00413FCB" w14:paraId="616BF73C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0456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2D43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0.583271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41E7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-0.015</w:t>
            </w:r>
          </w:p>
        </w:tc>
      </w:tr>
      <w:tr w:rsidR="00413FCB" w:rsidRPr="00413FCB" w14:paraId="1B9FD7B3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9B1B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BBB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1A46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0.688881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C380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0.094716</w:t>
            </w:r>
          </w:p>
        </w:tc>
      </w:tr>
      <w:tr w:rsidR="00413FCB" w:rsidRPr="00413FCB" w14:paraId="1AFFD63D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AB78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IG CDS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F255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1.026564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B9F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0.006927</w:t>
            </w:r>
          </w:p>
        </w:tc>
      </w:tr>
      <w:tr w:rsidR="00413FCB" w:rsidRPr="00413FCB" w14:paraId="3884C180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B3D5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CBC4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0.09147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12CB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0.700125</w:t>
            </w:r>
          </w:p>
        </w:tc>
      </w:tr>
      <w:tr w:rsidR="00413FCB" w:rsidRPr="00413FCB" w14:paraId="23E8F8CA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177A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18435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0.005678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9368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0.802477</w:t>
            </w:r>
          </w:p>
        </w:tc>
      </w:tr>
      <w:tr w:rsidR="00413FCB" w:rsidRPr="00413FCB" w14:paraId="79A51FC4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2876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CCC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10DC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0.026662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812B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0.994624</w:t>
            </w:r>
          </w:p>
        </w:tc>
      </w:tr>
      <w:tr w:rsidR="00413FCB" w:rsidRPr="00413FCB" w14:paraId="18DD0E04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978A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745B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-0.00747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9E21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</w:tr>
      <w:tr w:rsidR="00413FCB" w:rsidRPr="00413FCB" w14:paraId="10270645" w14:textId="77777777" w:rsidTr="00413FC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6181" w14:textId="77777777" w:rsidR="00413FCB" w:rsidRPr="00413FCB" w:rsidRDefault="00413FCB" w:rsidP="00413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HY CDS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898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0.210853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13E4" w14:textId="77777777" w:rsidR="00413FCB" w:rsidRPr="00413FCB" w:rsidRDefault="00413FCB" w:rsidP="00413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13FC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1.013348</w:t>
            </w:r>
          </w:p>
        </w:tc>
      </w:tr>
    </w:tbl>
    <w:p w14:paraId="44284308" w14:textId="77777777" w:rsidR="00413FCB" w:rsidRDefault="00413FCB" w:rsidP="00413FCB">
      <w:pPr>
        <w:pStyle w:val="NormalWeb"/>
      </w:pPr>
      <w:r>
        <w:t xml:space="preserve">Here are the </w:t>
      </w:r>
      <w:r>
        <w:rPr>
          <w:rStyle w:val="Strong"/>
          <w:rFonts w:eastAsiaTheme="majorEastAsia"/>
        </w:rPr>
        <w:t>estimated beta coefficients</w:t>
      </w:r>
      <w:r>
        <w:t xml:space="preserve"> showing how each credit rating's spread return moves with the </w:t>
      </w:r>
      <w:r>
        <w:rPr>
          <w:rStyle w:val="Strong"/>
          <w:rFonts w:eastAsiaTheme="majorEastAsia"/>
        </w:rPr>
        <w:t>IG</w:t>
      </w:r>
      <w:r>
        <w:t xml:space="preserve"> and </w:t>
      </w:r>
      <w:r>
        <w:rPr>
          <w:rStyle w:val="Strong"/>
          <w:rFonts w:eastAsiaTheme="majorEastAsia"/>
        </w:rPr>
        <w:t>HY</w:t>
      </w:r>
      <w:r>
        <w:t xml:space="preserve"> market factors:</w:t>
      </w:r>
    </w:p>
    <w:p w14:paraId="57A06C10" w14:textId="77777777" w:rsidR="00413FCB" w:rsidRDefault="00413FCB" w:rsidP="00413FCB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lastRenderedPageBreak/>
        <w:t>Beta_IG</w:t>
      </w:r>
      <w:proofErr w:type="spellEnd"/>
      <w:r>
        <w:t xml:space="preserve"> tells you how much a rating’s spread responds to IG market moves.</w:t>
      </w:r>
    </w:p>
    <w:p w14:paraId="405E79B4" w14:textId="77777777" w:rsidR="00413FCB" w:rsidRDefault="00413FCB" w:rsidP="00413FCB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eastAsiaTheme="majorEastAsia"/>
        </w:rPr>
        <w:t>Beta_HY</w:t>
      </w:r>
      <w:proofErr w:type="spellEnd"/>
      <w:r>
        <w:t xml:space="preserve"> tells you the sensitivity to HY market moves.</w:t>
      </w:r>
    </w:p>
    <w:p w14:paraId="036FCAB5" w14:textId="77777777" w:rsidR="00413FCB" w:rsidRDefault="00413FCB" w:rsidP="00413FCB">
      <w:pPr>
        <w:pStyle w:val="NormalWeb"/>
      </w:pPr>
      <w:r>
        <w:t>For example:</w:t>
      </w:r>
    </w:p>
    <w:p w14:paraId="72C02CD6" w14:textId="77777777" w:rsidR="00413FCB" w:rsidRDefault="00413FCB" w:rsidP="00413FCB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IG CDS</w:t>
      </w:r>
      <w:r>
        <w:t xml:space="preserve"> has a strong </w:t>
      </w:r>
      <w:proofErr w:type="spellStart"/>
      <w:r>
        <w:rPr>
          <w:rStyle w:val="Strong"/>
          <w:rFonts w:eastAsiaTheme="majorEastAsia"/>
        </w:rPr>
        <w:t>Beta_IG</w:t>
      </w:r>
      <w:proofErr w:type="spellEnd"/>
      <w:r>
        <w:rPr>
          <w:rStyle w:val="Strong"/>
          <w:rFonts w:eastAsiaTheme="majorEastAsia"/>
        </w:rPr>
        <w:t xml:space="preserve"> ≈ 1.03</w:t>
      </w:r>
      <w:r>
        <w:t>, showing it closely follows IG factor.</w:t>
      </w:r>
    </w:p>
    <w:p w14:paraId="5184F897" w14:textId="77777777" w:rsidR="00413FCB" w:rsidRDefault="00413FCB" w:rsidP="00413FCB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BBB</w:t>
      </w:r>
      <w:r>
        <w:t xml:space="preserve"> is partially sensitive to both IG and HY (crossover risk).</w:t>
      </w:r>
    </w:p>
    <w:p w14:paraId="75419397" w14:textId="77777777" w:rsidR="00413FCB" w:rsidRDefault="00413FCB" w:rsidP="00413FCB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A</w:t>
      </w:r>
      <w:r>
        <w:t xml:space="preserve">, </w:t>
      </w:r>
      <w:r>
        <w:rPr>
          <w:rStyle w:val="HTMLCode"/>
          <w:rFonts w:eastAsiaTheme="majorEastAsia"/>
        </w:rPr>
        <w:t>AA</w:t>
      </w:r>
      <w:r>
        <w:t xml:space="preserve">, and </w:t>
      </w:r>
      <w:r>
        <w:rPr>
          <w:rStyle w:val="HTMLCode"/>
          <w:rFonts w:eastAsiaTheme="majorEastAsia"/>
        </w:rPr>
        <w:t>AAA</w:t>
      </w:r>
      <w:r>
        <w:t xml:space="preserve"> mainly follow IG.</w:t>
      </w:r>
    </w:p>
    <w:p w14:paraId="6FC806C8" w14:textId="77777777" w:rsidR="00413FCB" w:rsidRDefault="00413FCB" w:rsidP="00413FCB">
      <w:pPr>
        <w:pStyle w:val="NormalWeb"/>
      </w:pPr>
      <w:r>
        <w:t xml:space="preserve">These betas are key inputs in the </w:t>
      </w:r>
      <w:r>
        <w:rPr>
          <w:rStyle w:val="Strong"/>
          <w:rFonts w:eastAsiaTheme="majorEastAsia"/>
        </w:rPr>
        <w:t>factor-based SVaR</w:t>
      </w:r>
      <w:r>
        <w:t xml:space="preserve"> — they are your </w:t>
      </w:r>
      <w:r>
        <w:rPr>
          <w:rStyle w:val="katex-mathml"/>
          <w:rFonts w:eastAsiaTheme="majorEastAsia"/>
        </w:rPr>
        <w:t>β\beta</w:t>
      </w:r>
      <w:r>
        <w:rPr>
          <w:rStyle w:val="mord"/>
        </w:rPr>
        <w:t>β</w:t>
      </w:r>
      <w:r>
        <w:t xml:space="preserve"> matrix that maps risk drivers to macro factors.</w:t>
      </w:r>
    </w:p>
    <w:p w14:paraId="67B91B78" w14:textId="77777777" w:rsidR="00413FCB" w:rsidRDefault="00413FCB" w:rsidP="00D83DCD">
      <w:pPr>
        <w:pStyle w:val="NormalWeb"/>
      </w:pPr>
    </w:p>
    <w:p w14:paraId="435FAB54" w14:textId="77777777" w:rsidR="00413FCB" w:rsidRDefault="00413FCB" w:rsidP="00D83DCD">
      <w:pPr>
        <w:pStyle w:val="NormalWeb"/>
      </w:pPr>
    </w:p>
    <w:p w14:paraId="483C7C19" w14:textId="77777777" w:rsidR="00413FCB" w:rsidRDefault="00413FCB" w:rsidP="00D83DCD">
      <w:pPr>
        <w:pStyle w:val="NormalWeb"/>
      </w:pPr>
    </w:p>
    <w:p w14:paraId="5371A8F7" w14:textId="77777777" w:rsidR="00413FCB" w:rsidRDefault="00413FCB" w:rsidP="00D83DCD">
      <w:pPr>
        <w:pStyle w:val="NormalWeb"/>
      </w:pPr>
    </w:p>
    <w:p w14:paraId="4A6BFC6C" w14:textId="77777777" w:rsidR="00413FCB" w:rsidRDefault="00413FCB" w:rsidP="00D83DCD">
      <w:pPr>
        <w:pStyle w:val="NormalWeb"/>
      </w:pPr>
    </w:p>
    <w:p w14:paraId="688F30E3" w14:textId="77777777" w:rsidR="00434969" w:rsidRDefault="00434969" w:rsidP="00434969">
      <w:pPr>
        <w:pStyle w:val="Heading1"/>
      </w:pPr>
      <w:r>
        <w:t>Steps to Compute Factor-Based SVaR Using Delta-Gamma Approximation</w:t>
      </w:r>
    </w:p>
    <w:p w14:paraId="585355B8" w14:textId="77777777" w:rsidR="00434969" w:rsidRDefault="00434969" w:rsidP="00434969">
      <w:pPr>
        <w:pStyle w:val="Heading2"/>
      </w:pPr>
      <w:r>
        <w:t>1. Define Objective</w:t>
      </w:r>
    </w:p>
    <w:p w14:paraId="100C6B35" w14:textId="77777777" w:rsidR="00434969" w:rsidRDefault="00434969" w:rsidP="00434969">
      <w:r>
        <w:t>To estimate stressed Value-at-Risk (SVaR) using a factor-based delta-gamma approach, which simplifies 50,000+ risk drivers into a manageable set of economic factors like IG and HY credit indices.</w:t>
      </w:r>
    </w:p>
    <w:p w14:paraId="4779914B" w14:textId="77777777" w:rsidR="00434969" w:rsidRDefault="00434969" w:rsidP="00434969">
      <w:pPr>
        <w:pStyle w:val="Heading2"/>
      </w:pPr>
      <w:r>
        <w:t>2. Select Economic Factors</w:t>
      </w:r>
    </w:p>
    <w:p w14:paraId="1DC7B733" w14:textId="77777777" w:rsidR="00434969" w:rsidRDefault="00434969" w:rsidP="00434969">
      <w:r>
        <w:t>Identify key macroeconomic or tradable factors (e.g., IG, HY) that influence the credit spread behavior across ratings.</w:t>
      </w:r>
    </w:p>
    <w:p w14:paraId="11CBE7E9" w14:textId="77777777" w:rsidR="00434969" w:rsidRDefault="00434969" w:rsidP="00434969">
      <w:pPr>
        <w:pStyle w:val="Heading2"/>
      </w:pPr>
      <w:r>
        <w:t>3. Collect Historical Time Series</w:t>
      </w:r>
    </w:p>
    <w:p w14:paraId="568C9AF4" w14:textId="77777777" w:rsidR="00434969" w:rsidRDefault="00434969" w:rsidP="00434969">
      <w:r>
        <w:t xml:space="preserve">Gather daily return data for selected factors over a stress window (e.g., 250 days). This forms the matrix </w:t>
      </w:r>
      <w:proofErr w:type="spellStart"/>
      <w:r>
        <w:t>ΔF_t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t>^{</w:t>
      </w:r>
      <w:proofErr w:type="gramEnd"/>
      <w:r>
        <w:t xml:space="preserve">T </w:t>
      </w:r>
      <w:r>
        <w:rPr>
          <w:rFonts w:ascii="Calibri" w:hAnsi="Calibri" w:cs="Calibri"/>
        </w:rPr>
        <w:t>×</w:t>
      </w:r>
      <w:r>
        <w:t xml:space="preserve"> K}, where T is the number of days and K is the number of factors.</w:t>
      </w:r>
    </w:p>
    <w:p w14:paraId="6B215D27" w14:textId="77777777" w:rsidR="00434969" w:rsidRDefault="00434969" w:rsidP="00434969">
      <w:pPr>
        <w:pStyle w:val="Heading2"/>
      </w:pPr>
      <w:r>
        <w:lastRenderedPageBreak/>
        <w:t>4. Gather Rating Return Data</w:t>
      </w:r>
    </w:p>
    <w:p w14:paraId="79FF8B30" w14:textId="77777777" w:rsidR="00434969" w:rsidRDefault="00434969" w:rsidP="00434969">
      <w:r>
        <w:t xml:space="preserve">Simulate or collect historical spread changes for each rating bucket (e.g., A, BBB, BB). This gives you ΔX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t>^{</w:t>
      </w:r>
      <w:proofErr w:type="gramEnd"/>
      <w:r>
        <w:t xml:space="preserve">T </w:t>
      </w:r>
      <w:r>
        <w:rPr>
          <w:rFonts w:ascii="Calibri" w:hAnsi="Calibri" w:cs="Calibri"/>
        </w:rPr>
        <w:t>×</w:t>
      </w:r>
      <w:r>
        <w:t xml:space="preserve"> N}, where N is the number of ratings or instruments.</w:t>
      </w:r>
    </w:p>
    <w:p w14:paraId="5B8BB18A" w14:textId="77777777" w:rsidR="00434969" w:rsidRDefault="00434969" w:rsidP="00434969">
      <w:pPr>
        <w:pStyle w:val="Heading2"/>
      </w:pPr>
      <w:r>
        <w:t>5. Estimate Factor Loadings (β)</w:t>
      </w:r>
    </w:p>
    <w:p w14:paraId="1926D3C7" w14:textId="77777777" w:rsidR="00434969" w:rsidRDefault="00434969" w:rsidP="00434969">
      <w:r>
        <w:t>Regress each rating’s spread return on the factor returns:</w:t>
      </w:r>
    </w:p>
    <w:p w14:paraId="01972834" w14:textId="77777777" w:rsidR="00434969" w:rsidRDefault="00434969" w:rsidP="00434969">
      <w:proofErr w:type="spellStart"/>
      <w:r>
        <w:t>ΔX_i</w:t>
      </w:r>
      <w:proofErr w:type="spellEnd"/>
      <w:r>
        <w:t xml:space="preserve"> = β_</w:t>
      </w:r>
      <w:proofErr w:type="spellStart"/>
      <w:r>
        <w:t>i</w:t>
      </w:r>
      <w:proofErr w:type="spellEnd"/>
      <w:r>
        <w:t xml:space="preserve">ᵀ ΔF + </w:t>
      </w:r>
      <w:proofErr w:type="spellStart"/>
      <w:r>
        <w:t>ε_i</w:t>
      </w:r>
      <w:proofErr w:type="spellEnd"/>
    </w:p>
    <w:p w14:paraId="1EEDFB21" w14:textId="77777777" w:rsidR="00434969" w:rsidRDefault="00434969" w:rsidP="00434969">
      <w:r>
        <w:t xml:space="preserve">This yields the β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t>^{</w:t>
      </w:r>
      <w:proofErr w:type="gramEnd"/>
      <w:r>
        <w:t xml:space="preserve">N </w:t>
      </w:r>
      <w:r>
        <w:rPr>
          <w:rFonts w:ascii="Calibri" w:hAnsi="Calibri" w:cs="Calibri"/>
        </w:rPr>
        <w:t>×</w:t>
      </w:r>
      <w:r>
        <w:t xml:space="preserve"> K} matrix.</w:t>
      </w:r>
    </w:p>
    <w:p w14:paraId="2AC7E939" w14:textId="77777777" w:rsidR="00434969" w:rsidRDefault="00434969" w:rsidP="00434969">
      <w:pPr>
        <w:pStyle w:val="Heading2"/>
      </w:pPr>
      <w:r>
        <w:t>6. Project Sensitivities into Factor Space</w:t>
      </w:r>
    </w:p>
    <w:p w14:paraId="524AF294" w14:textId="77777777" w:rsidR="00434969" w:rsidRDefault="00434969" w:rsidP="00434969">
      <w:r>
        <w:t xml:space="preserve">Obtain Δ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>^N: vector of first-order sensitivities (Spread01).</w:t>
      </w:r>
    </w:p>
    <w:p w14:paraId="2049092C" w14:textId="77777777" w:rsidR="00434969" w:rsidRDefault="00434969" w:rsidP="00434969">
      <w:r>
        <w:t xml:space="preserve">Obtain Γ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t>^{</w:t>
      </w:r>
      <w:proofErr w:type="gramEnd"/>
      <w:r>
        <w:t xml:space="preserve">N </w:t>
      </w:r>
      <w:r>
        <w:rPr>
          <w:rFonts w:ascii="Calibri" w:hAnsi="Calibri" w:cs="Calibri"/>
        </w:rPr>
        <w:t>×</w:t>
      </w:r>
      <w:r>
        <w:t xml:space="preserve"> N}: diagonal matrix of second-order sensitivities.</w:t>
      </w:r>
    </w:p>
    <w:p w14:paraId="2CF1A045" w14:textId="77777777" w:rsidR="00434969" w:rsidRDefault="00434969" w:rsidP="00434969">
      <w:r>
        <w:t>Project:</w:t>
      </w:r>
    </w:p>
    <w:p w14:paraId="4C9E5540" w14:textId="77777777" w:rsidR="00434969" w:rsidRDefault="00434969" w:rsidP="00434969">
      <w:r>
        <w:t xml:space="preserve">- Δ^F = βᵀ Δ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r>
        <w:t>^K</w:t>
      </w:r>
    </w:p>
    <w:p w14:paraId="71395E73" w14:textId="77777777" w:rsidR="00434969" w:rsidRDefault="00434969" w:rsidP="00434969">
      <w:r>
        <w:t xml:space="preserve">- Γ^F = βᵀ Γ β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ℝ</w:t>
      </w:r>
      <w:proofErr w:type="gramStart"/>
      <w:r>
        <w:t>^{</w:t>
      </w:r>
      <w:proofErr w:type="gramEnd"/>
      <w:r>
        <w:t xml:space="preserve">K </w:t>
      </w:r>
      <w:r>
        <w:rPr>
          <w:rFonts w:ascii="Calibri" w:hAnsi="Calibri" w:cs="Calibri"/>
        </w:rPr>
        <w:t>×</w:t>
      </w:r>
      <w:r>
        <w:t xml:space="preserve"> K}</w:t>
      </w:r>
    </w:p>
    <w:p w14:paraId="40E958B0" w14:textId="77777777" w:rsidR="00434969" w:rsidRDefault="00434969" w:rsidP="00434969">
      <w:pPr>
        <w:pStyle w:val="Heading2"/>
      </w:pPr>
      <w:r>
        <w:t xml:space="preserve">7. Compute Daily </w:t>
      </w:r>
      <w:proofErr w:type="spellStart"/>
      <w:r>
        <w:t>PnL</w:t>
      </w:r>
      <w:proofErr w:type="spellEnd"/>
      <w:r>
        <w:t xml:space="preserve"> for Stress Period</w:t>
      </w:r>
    </w:p>
    <w:p w14:paraId="52FC3BF7" w14:textId="77777777" w:rsidR="00434969" w:rsidRDefault="00434969" w:rsidP="00434969">
      <w:r>
        <w:t>For each day t in the stress window:</w:t>
      </w:r>
    </w:p>
    <w:p w14:paraId="31955F61" w14:textId="77777777" w:rsidR="00434969" w:rsidRDefault="00434969" w:rsidP="00434969">
      <w:proofErr w:type="spellStart"/>
      <w:r>
        <w:t>PnL_t</w:t>
      </w:r>
      <w:proofErr w:type="spellEnd"/>
      <w:r>
        <w:t xml:space="preserve"> = Δ^F · </w:t>
      </w:r>
      <w:proofErr w:type="spellStart"/>
      <w:r>
        <w:t>ΔF_t</w:t>
      </w:r>
      <w:proofErr w:type="spellEnd"/>
      <w:r>
        <w:t xml:space="preserve"> + 0.5 · </w:t>
      </w:r>
      <w:proofErr w:type="spellStart"/>
      <w:r>
        <w:t>ΔF_t</w:t>
      </w:r>
      <w:proofErr w:type="spellEnd"/>
      <w:r>
        <w:t xml:space="preserve">ᵀ Γ^F </w:t>
      </w:r>
      <w:proofErr w:type="spellStart"/>
      <w:r>
        <w:t>ΔF_t</w:t>
      </w:r>
      <w:proofErr w:type="spellEnd"/>
    </w:p>
    <w:p w14:paraId="4A78CE40" w14:textId="77777777" w:rsidR="00434969" w:rsidRDefault="00434969" w:rsidP="00434969">
      <w:pPr>
        <w:pStyle w:val="Heading2"/>
      </w:pPr>
      <w:r>
        <w:t>8. Calculate SVaR</w:t>
      </w:r>
    </w:p>
    <w:p w14:paraId="178D4811" w14:textId="77777777" w:rsidR="00434969" w:rsidRDefault="00434969" w:rsidP="00434969">
      <w:r>
        <w:t xml:space="preserve">Sort the 250 daily </w:t>
      </w:r>
      <w:proofErr w:type="spellStart"/>
      <w:r>
        <w:t>PnLs</w:t>
      </w:r>
      <w:proofErr w:type="spellEnd"/>
      <w:r>
        <w:t>.</w:t>
      </w:r>
    </w:p>
    <w:p w14:paraId="22126D59" w14:textId="77777777" w:rsidR="00434969" w:rsidRDefault="00434969" w:rsidP="00434969">
      <w:r>
        <w:t xml:space="preserve">SVaR = Second-worst </w:t>
      </w:r>
      <w:proofErr w:type="spellStart"/>
      <w:r>
        <w:t>PnL</w:t>
      </w:r>
      <w:proofErr w:type="spellEnd"/>
      <w:r>
        <w:t xml:space="preserve"> (or another percentile as required by regulation).</w:t>
      </w:r>
    </w:p>
    <w:p w14:paraId="37F9B983" w14:textId="77777777" w:rsidR="00434969" w:rsidRDefault="00434969" w:rsidP="00434969">
      <w:pPr>
        <w:pStyle w:val="Heading2"/>
      </w:pPr>
      <w:r>
        <w:t>9. Validate and Compare</w:t>
      </w:r>
    </w:p>
    <w:p w14:paraId="024EA9B0" w14:textId="77777777" w:rsidR="00434969" w:rsidRDefault="00434969" w:rsidP="00434969">
      <w:r>
        <w:t>Compare factor-based SVaR to traditional full risk driver SVaR.</w:t>
      </w:r>
    </w:p>
    <w:p w14:paraId="1ED08946" w14:textId="77777777" w:rsidR="00434969" w:rsidRDefault="00434969" w:rsidP="00434969">
      <w:r>
        <w:t>Analyze contributions per factor for explainability.</w:t>
      </w:r>
    </w:p>
    <w:p w14:paraId="412F0F15" w14:textId="77777777" w:rsidR="00434969" w:rsidRDefault="00434969" w:rsidP="00434969">
      <w:pPr>
        <w:pStyle w:val="Heading2"/>
      </w:pPr>
      <w:r>
        <w:t>10. Optional: Adjust for Residual Risk</w:t>
      </w:r>
    </w:p>
    <w:p w14:paraId="45628281" w14:textId="77777777" w:rsidR="00434969" w:rsidRDefault="00434969" w:rsidP="00434969">
      <w:r>
        <w:t>Add back idiosyncratic volatility not explained by factors.</w:t>
      </w:r>
    </w:p>
    <w:p w14:paraId="6F355B96" w14:textId="77777777" w:rsidR="00434969" w:rsidRDefault="00434969" w:rsidP="00434969">
      <w:r>
        <w:t>Apply residual volatility buffers to account for misfit.</w:t>
      </w:r>
    </w:p>
    <w:p w14:paraId="6D0789B1" w14:textId="77777777" w:rsidR="00434969" w:rsidRDefault="00434969" w:rsidP="00434969">
      <w:pPr>
        <w:pBdr>
          <w:bottom w:val="thinThickThinMediumGap" w:sz="18" w:space="1" w:color="auto"/>
        </w:pBdr>
      </w:pPr>
      <w:r>
        <w:lastRenderedPageBreak/>
        <w:br/>
        <w:t>This approach provides a tractable and business-intuitive way to explain, decompose, and optimize regulatory capital driven by SVaR.</w:t>
      </w:r>
    </w:p>
    <w:p w14:paraId="0E587733" w14:textId="77777777" w:rsidR="00434969" w:rsidRDefault="00434969" w:rsidP="00D83DCD">
      <w:pPr>
        <w:pStyle w:val="NormalWeb"/>
      </w:pPr>
    </w:p>
    <w:p w14:paraId="539AACFC" w14:textId="77777777" w:rsidR="00434969" w:rsidRDefault="00434969" w:rsidP="00D83DCD">
      <w:pPr>
        <w:pStyle w:val="NormalWeb"/>
      </w:pPr>
    </w:p>
    <w:p w14:paraId="2A92AD1F" w14:textId="77777777" w:rsidR="00434969" w:rsidRDefault="00434969" w:rsidP="00D83DCD">
      <w:pPr>
        <w:pStyle w:val="NormalWeb"/>
      </w:pPr>
    </w:p>
    <w:p w14:paraId="4DFE6A9B" w14:textId="27E626D3" w:rsidR="00434969" w:rsidRDefault="00434969" w:rsidP="00D83DCD">
      <w:pPr>
        <w:pStyle w:val="NormalWeb"/>
      </w:pPr>
      <w:r>
        <w:t>Questions</w:t>
      </w:r>
    </w:p>
    <w:p w14:paraId="27E54EF8" w14:textId="77777777" w:rsidR="00434969" w:rsidRDefault="00434969" w:rsidP="00D83DCD">
      <w:pPr>
        <w:pStyle w:val="NormalWeb"/>
      </w:pPr>
    </w:p>
    <w:p w14:paraId="3748C4B0" w14:textId="10210944" w:rsidR="00434969" w:rsidRDefault="00434969" w:rsidP="00D83DCD">
      <w:pPr>
        <w:pStyle w:val="NormalWeb"/>
      </w:pPr>
      <w:r>
        <w:t xml:space="preserve">You're building a </w:t>
      </w:r>
      <w:r>
        <w:rPr>
          <w:rStyle w:val="Strong"/>
          <w:rFonts w:eastAsiaTheme="majorEastAsia"/>
        </w:rPr>
        <w:t>mapping between each risk driver</w:t>
      </w:r>
      <w:r>
        <w:t xml:space="preserve"> (like a rating bucket or issuer spread) and </w:t>
      </w:r>
      <w:r>
        <w:rPr>
          <w:rStyle w:val="Strong"/>
          <w:rFonts w:eastAsiaTheme="majorEastAsia"/>
        </w:rPr>
        <w:t>a set of macro factors</w:t>
      </w:r>
      <w:r>
        <w:t xml:space="preserve"> (like IG or HY). The goal is to estimate how much each risk driver </w:t>
      </w:r>
      <w:r>
        <w:rPr>
          <w:rStyle w:val="Strong"/>
          <w:rFonts w:eastAsiaTheme="majorEastAsia"/>
        </w:rPr>
        <w:t>moves when the factor moves</w:t>
      </w:r>
      <w:r>
        <w:t xml:space="preserve"> — that’s a </w:t>
      </w:r>
      <w:r>
        <w:rPr>
          <w:rStyle w:val="Strong"/>
          <w:rFonts w:eastAsiaTheme="majorEastAsia"/>
        </w:rPr>
        <w:t>return-to-return</w:t>
      </w:r>
      <w:r>
        <w:t xml:space="preserve"> relationship.</w:t>
      </w:r>
    </w:p>
    <w:p w14:paraId="761ED8AF" w14:textId="77777777" w:rsidR="00434969" w:rsidRDefault="00434969" w:rsidP="00434969">
      <w:pPr>
        <w:pStyle w:val="NormalWeb"/>
      </w:pPr>
      <w:r>
        <w:t>Where:</w:t>
      </w:r>
    </w:p>
    <w:p w14:paraId="186BAF28" w14:textId="77777777" w:rsidR="00434969" w:rsidRDefault="00434969" w:rsidP="00434969">
      <w:pPr>
        <w:pStyle w:val="NormalWeb"/>
        <w:numPr>
          <w:ilvl w:val="0"/>
          <w:numId w:val="17"/>
        </w:numPr>
      </w:pPr>
      <w:proofErr w:type="spellStart"/>
      <w:r>
        <w:rPr>
          <w:rStyle w:val="katex-mathml"/>
          <w:rFonts w:eastAsiaTheme="majorEastAsia"/>
        </w:rPr>
        <w:t>ΔXi</w:t>
      </w:r>
      <w:proofErr w:type="spellEnd"/>
      <w:r>
        <w:rPr>
          <w:rStyle w:val="katex-mathml"/>
          <w:rFonts w:eastAsiaTheme="majorEastAsia"/>
        </w:rPr>
        <w:t xml:space="preserve">\Delta </w:t>
      </w:r>
      <w:proofErr w:type="spellStart"/>
      <w:r>
        <w:rPr>
          <w:rStyle w:val="katex-mathml"/>
          <w:rFonts w:eastAsiaTheme="majorEastAsia"/>
        </w:rPr>
        <w:t>X_i</w:t>
      </w:r>
      <w:r>
        <w:rPr>
          <w:rStyle w:val="mord"/>
          <w:rFonts w:eastAsiaTheme="majorEastAsia"/>
        </w:rPr>
        <w:t>ΔXi</w:t>
      </w:r>
      <w:proofErr w:type="spellEnd"/>
      <w:r>
        <w:rPr>
          <w:rStyle w:val="vlist-s"/>
        </w:rPr>
        <w:t>​</w:t>
      </w:r>
      <w:r>
        <w:t xml:space="preserve"> = return of the </w:t>
      </w:r>
      <w:proofErr w:type="spellStart"/>
      <w:r>
        <w:t>i-th</w:t>
      </w:r>
      <w:proofErr w:type="spellEnd"/>
      <w:r>
        <w:t xml:space="preserve"> risk driver (e.g., spread change of BBB)</w:t>
      </w:r>
    </w:p>
    <w:p w14:paraId="762B557D" w14:textId="77777777" w:rsidR="00434969" w:rsidRDefault="00434969" w:rsidP="00434969">
      <w:pPr>
        <w:pStyle w:val="NormalWeb"/>
        <w:numPr>
          <w:ilvl w:val="0"/>
          <w:numId w:val="17"/>
        </w:numPr>
      </w:pPr>
      <w:r>
        <w:rPr>
          <w:rStyle w:val="katex-mathml"/>
          <w:rFonts w:eastAsiaTheme="majorEastAsia"/>
        </w:rPr>
        <w:t>ΔF\Delta F</w:t>
      </w:r>
      <w:r>
        <w:rPr>
          <w:rStyle w:val="mord"/>
          <w:rFonts w:eastAsiaTheme="majorEastAsia"/>
        </w:rPr>
        <w:t>ΔF</w:t>
      </w:r>
      <w:r>
        <w:t xml:space="preserve"> = vector of factor returns (e.g., IG and HY)</w:t>
      </w:r>
    </w:p>
    <w:p w14:paraId="777B92F2" w14:textId="77777777" w:rsidR="00434969" w:rsidRDefault="00434969" w:rsidP="00434969">
      <w:pPr>
        <w:pStyle w:val="NormalWeb"/>
        <w:numPr>
          <w:ilvl w:val="0"/>
          <w:numId w:val="17"/>
        </w:numPr>
      </w:pPr>
      <w:r>
        <w:rPr>
          <w:rStyle w:val="katex-mathml"/>
          <w:rFonts w:eastAsiaTheme="majorEastAsia"/>
        </w:rPr>
        <w:t>β</w:t>
      </w:r>
      <w:proofErr w:type="spellStart"/>
      <w:r>
        <w:rPr>
          <w:rStyle w:val="katex-mathml"/>
          <w:rFonts w:eastAsiaTheme="majorEastAsia"/>
        </w:rPr>
        <w:t>i</w:t>
      </w:r>
      <w:proofErr w:type="spellEnd"/>
      <w:r>
        <w:rPr>
          <w:rStyle w:val="katex-mathml"/>
          <w:rFonts w:eastAsiaTheme="majorEastAsia"/>
        </w:rPr>
        <w:t>\</w:t>
      </w:r>
      <w:proofErr w:type="spellStart"/>
      <w:r>
        <w:rPr>
          <w:rStyle w:val="katex-mathml"/>
          <w:rFonts w:eastAsiaTheme="majorEastAsia"/>
        </w:rPr>
        <w:t>beta_i</w:t>
      </w:r>
      <w:proofErr w:type="spellEnd"/>
      <w:r>
        <w:rPr>
          <w:rStyle w:val="mord"/>
          <w:rFonts w:eastAsiaTheme="majorEastAsia"/>
        </w:rPr>
        <w:t>βi</w:t>
      </w:r>
      <w:r>
        <w:rPr>
          <w:rStyle w:val="vlist-s"/>
        </w:rPr>
        <w:t>​</w:t>
      </w:r>
      <w:r>
        <w:t xml:space="preserve"> = estimated sensitivity to the factors</w:t>
      </w:r>
    </w:p>
    <w:p w14:paraId="5AC1358A" w14:textId="77777777" w:rsidR="00434969" w:rsidRDefault="00434969" w:rsidP="00434969">
      <w:pPr>
        <w:pStyle w:val="NormalWeb"/>
      </w:pPr>
      <w:r>
        <w:t xml:space="preserve">You do </w:t>
      </w:r>
      <w:r>
        <w:rPr>
          <w:rStyle w:val="Strong"/>
        </w:rPr>
        <w:t>not</w:t>
      </w:r>
      <w:r>
        <w:t xml:space="preserve"> want to regress historical </w:t>
      </w:r>
      <w:proofErr w:type="spellStart"/>
      <w:r>
        <w:rPr>
          <w:rStyle w:val="Strong"/>
        </w:rPr>
        <w:t>PnL</w:t>
      </w:r>
      <w:proofErr w:type="spellEnd"/>
      <w:r>
        <w:t>, because:</w:t>
      </w:r>
    </w:p>
    <w:p w14:paraId="412FD110" w14:textId="77777777" w:rsidR="00434969" w:rsidRDefault="00434969" w:rsidP="00434969">
      <w:pPr>
        <w:pStyle w:val="NormalWeb"/>
        <w:numPr>
          <w:ilvl w:val="0"/>
          <w:numId w:val="18"/>
        </w:numPr>
      </w:pPr>
      <w:proofErr w:type="spellStart"/>
      <w:r>
        <w:t>PnL</w:t>
      </w:r>
      <w:proofErr w:type="spellEnd"/>
      <w:r>
        <w:t xml:space="preserve"> is already affected by position size, sensitivities, and scaling.</w:t>
      </w:r>
    </w:p>
    <w:p w14:paraId="62743C29" w14:textId="77777777" w:rsidR="00434969" w:rsidRDefault="00434969" w:rsidP="00434969">
      <w:pPr>
        <w:pStyle w:val="NormalWeb"/>
        <w:numPr>
          <w:ilvl w:val="0"/>
          <w:numId w:val="18"/>
        </w:numPr>
      </w:pPr>
      <w:r>
        <w:t xml:space="preserve">It adds noise that masks the pure </w:t>
      </w:r>
      <w:r>
        <w:rPr>
          <w:rStyle w:val="Strong"/>
        </w:rPr>
        <w:t>statistical behavior</w:t>
      </w:r>
      <w:r>
        <w:t xml:space="preserve"> of the underlying risk factor.</w:t>
      </w:r>
    </w:p>
    <w:p w14:paraId="573E1918" w14:textId="77777777" w:rsidR="00D83DCD" w:rsidRDefault="00D83DCD"/>
    <w:p w14:paraId="341073F2" w14:textId="3C695679" w:rsidR="00434969" w:rsidRDefault="00434969">
      <w:r>
        <w:t xml:space="preserve">“Do we plan to regress based on </w:t>
      </w:r>
      <w:r>
        <w:rPr>
          <w:rStyle w:val="Strong"/>
        </w:rPr>
        <w:t>log-returns</w:t>
      </w:r>
      <w:r>
        <w:t xml:space="preserve">, </w:t>
      </w:r>
      <w:r>
        <w:rPr>
          <w:rStyle w:val="Strong"/>
        </w:rPr>
        <w:t>absolute changes</w:t>
      </w:r>
      <w:r>
        <w:t xml:space="preserve">, or </w:t>
      </w:r>
      <w:r>
        <w:rPr>
          <w:rStyle w:val="Strong"/>
        </w:rPr>
        <w:t>z-scored returns</w:t>
      </w:r>
      <w:r>
        <w:t xml:space="preserve"> to control for volatility scaling</w:t>
      </w:r>
    </w:p>
    <w:p w14:paraId="2938978C" w14:textId="77777777" w:rsidR="00DD486C" w:rsidRDefault="00DD486C"/>
    <w:p w14:paraId="473E1572" w14:textId="3E8EA2B6" w:rsidR="00DD486C" w:rsidRDefault="00DD486C">
      <w:r>
        <w:t>How are we deciding which risk drivers to include in the factor modeling universe?</w:t>
      </w:r>
      <w:r>
        <w:br/>
        <w:t>(e.g., issuer-level curves, rating buckets, sector aggregates?)</w:t>
      </w:r>
    </w:p>
    <w:p w14:paraId="070D0F61" w14:textId="77777777" w:rsidR="00DD486C" w:rsidRDefault="00DD486C"/>
    <w:p w14:paraId="2343E59B" w14:textId="77777777" w:rsidR="00DD486C" w:rsidRDefault="00DD486C" w:rsidP="00DD486C">
      <w:pPr>
        <w:pStyle w:val="NormalWeb"/>
        <w:numPr>
          <w:ilvl w:val="0"/>
          <w:numId w:val="19"/>
        </w:numPr>
      </w:pPr>
      <w:r>
        <w:t xml:space="preserve">How are we handling </w:t>
      </w:r>
      <w:r>
        <w:rPr>
          <w:rStyle w:val="Strong"/>
          <w:rFonts w:eastAsiaTheme="majorEastAsia"/>
        </w:rPr>
        <w:t>factored risk drivers that show poor fit</w:t>
      </w:r>
      <w:r>
        <w:t xml:space="preserve"> (low R²) to the selected factors? Are we planning to overlay residual volatility or treat them separately?</w:t>
      </w:r>
    </w:p>
    <w:p w14:paraId="7ECC2464" w14:textId="77777777" w:rsidR="00DD486C" w:rsidRDefault="00DD486C" w:rsidP="00DD486C">
      <w:pPr>
        <w:pStyle w:val="NormalWeb"/>
        <w:numPr>
          <w:ilvl w:val="0"/>
          <w:numId w:val="20"/>
        </w:numPr>
      </w:pPr>
      <w:r>
        <w:lastRenderedPageBreak/>
        <w:t xml:space="preserve">Have we considered </w:t>
      </w:r>
      <w:r>
        <w:rPr>
          <w:rStyle w:val="Strong"/>
          <w:rFonts w:eastAsiaTheme="majorEastAsia"/>
        </w:rPr>
        <w:t>idiosyncratic risk drivers</w:t>
      </w:r>
      <w:r>
        <w:t xml:space="preserve"> that aren’t strongly tied to macro factors but still cause material SVaR spikes (e.g., distressed names, structured tranches)</w:t>
      </w:r>
    </w:p>
    <w:p w14:paraId="75CA3C53" w14:textId="77777777" w:rsidR="00DD486C" w:rsidRDefault="00DD486C"/>
    <w:p w14:paraId="5BB94321" w14:textId="406174CA" w:rsidR="00DD486C" w:rsidRDefault="00DD486C">
      <w:r>
        <w:t>What window are we using to calibrate factor relationships?</w:t>
      </w:r>
      <w:r>
        <w:br/>
        <w:t>(Short-term like 3 months may react to market noise; long-term like 2 years may miss current regimes.)</w:t>
      </w:r>
    </w:p>
    <w:p w14:paraId="487D5BD6" w14:textId="77777777" w:rsidR="00DD486C" w:rsidRDefault="00DD486C"/>
    <w:p w14:paraId="01E08D12" w14:textId="77777777" w:rsidR="00DD486C" w:rsidRDefault="00DD486C"/>
    <w:p w14:paraId="5B53A64C" w14:textId="77777777" w:rsidR="00DD486C" w:rsidRDefault="00DD486C" w:rsidP="00DD486C">
      <w:pPr>
        <w:pStyle w:val="Heading3"/>
      </w:pPr>
      <w:r>
        <w:t>Tail Risk &amp; Hedging Considerations</w:t>
      </w:r>
    </w:p>
    <w:p w14:paraId="331F938B" w14:textId="77777777" w:rsidR="00DD486C" w:rsidRDefault="00DD486C" w:rsidP="00DD486C">
      <w:pPr>
        <w:pStyle w:val="NormalWeb"/>
        <w:numPr>
          <w:ilvl w:val="0"/>
          <w:numId w:val="21"/>
        </w:numPr>
      </w:pPr>
      <w:r>
        <w:t xml:space="preserve">How are we planning to identify and capture </w:t>
      </w:r>
      <w:r>
        <w:rPr>
          <w:rStyle w:val="Strong"/>
          <w:rFonts w:eastAsiaTheme="majorEastAsia"/>
        </w:rPr>
        <w:t>tail behavior</w:t>
      </w:r>
      <w:r>
        <w:t xml:space="preserve"> in names or sectors that don't align well with broad IG/HY moves?</w:t>
      </w:r>
    </w:p>
    <w:p w14:paraId="5D6BFE7B" w14:textId="77777777" w:rsidR="00DD486C" w:rsidRDefault="00DD486C" w:rsidP="00DD486C">
      <w:pPr>
        <w:pStyle w:val="NormalWeb"/>
        <w:numPr>
          <w:ilvl w:val="1"/>
          <w:numId w:val="21"/>
        </w:numPr>
      </w:pPr>
      <w:r>
        <w:t>Will we build a tail overlay for distressed or low-liquidity instruments?</w:t>
      </w:r>
    </w:p>
    <w:p w14:paraId="7701D5A7" w14:textId="77777777" w:rsidR="00EF2ACE" w:rsidRDefault="00EF2ACE" w:rsidP="00EF2ACE">
      <w:pPr>
        <w:pStyle w:val="NormalWeb"/>
        <w:numPr>
          <w:ilvl w:val="0"/>
          <w:numId w:val="21"/>
        </w:numPr>
      </w:pPr>
      <w:r>
        <w:t xml:space="preserve">To help frame the next steps (and support where needed), I wanted to raise a few key questions and considerations — particularly around </w:t>
      </w:r>
      <w:r>
        <w:rPr>
          <w:rStyle w:val="Strong"/>
          <w:rFonts w:eastAsiaTheme="majorEastAsia"/>
        </w:rPr>
        <w:t>tail hedging</w:t>
      </w:r>
      <w:r>
        <w:t xml:space="preserve"> and the goal of capturing more </w:t>
      </w:r>
      <w:r>
        <w:rPr>
          <w:rStyle w:val="Strong"/>
          <w:rFonts w:eastAsiaTheme="majorEastAsia"/>
        </w:rPr>
        <w:t>specific risk dynamics</w:t>
      </w:r>
      <w:r>
        <w:t xml:space="preserve"> beyond broad market moves:</w:t>
      </w:r>
    </w:p>
    <w:p w14:paraId="2D9B8958" w14:textId="77777777" w:rsidR="00DD486C" w:rsidRDefault="00DD486C"/>
    <w:p w14:paraId="0A16BAEF" w14:textId="77777777" w:rsidR="00EF2ACE" w:rsidRDefault="00EF2ACE" w:rsidP="00EF2ACE">
      <w:pPr>
        <w:pStyle w:val="Heading3"/>
      </w:pPr>
      <w:r>
        <w:t>Trade-off Questions to Ask</w:t>
      </w:r>
    </w:p>
    <w:p w14:paraId="250E096A" w14:textId="77777777" w:rsidR="00EF2ACE" w:rsidRDefault="00EF2ACE" w:rsidP="00EF2ACE">
      <w:pPr>
        <w:pStyle w:val="NormalWeb"/>
        <w:numPr>
          <w:ilvl w:val="0"/>
          <w:numId w:val="22"/>
        </w:numPr>
      </w:pPr>
      <w:r>
        <w:t xml:space="preserve">If our long-term goal is to move from </w:t>
      </w:r>
      <w:r>
        <w:rPr>
          <w:rStyle w:val="Strong"/>
          <w:rFonts w:eastAsiaTheme="majorEastAsia"/>
        </w:rPr>
        <w:t>ratings → sector × region → issuer-level</w:t>
      </w:r>
      <w:r>
        <w:t xml:space="preserve"> risk drivers, how do we reconcile that with a </w:t>
      </w:r>
      <w:r>
        <w:rPr>
          <w:rStyle w:val="Strong"/>
          <w:rFonts w:eastAsiaTheme="majorEastAsia"/>
        </w:rPr>
        <w:t>compressed factor model</w:t>
      </w:r>
      <w:r>
        <w:t xml:space="preserve"> that aggregates back up to 20–30 macro factors?</w:t>
      </w:r>
    </w:p>
    <w:p w14:paraId="268BEFE4" w14:textId="77777777" w:rsidR="00EF2ACE" w:rsidRDefault="00EF2ACE" w:rsidP="00EF2ACE">
      <w:pPr>
        <w:pStyle w:val="NormalWeb"/>
        <w:numPr>
          <w:ilvl w:val="0"/>
          <w:numId w:val="22"/>
        </w:numPr>
      </w:pPr>
      <w:r>
        <w:t xml:space="preserve">Could this approach risk </w:t>
      </w:r>
      <w:r>
        <w:rPr>
          <w:rStyle w:val="Strong"/>
          <w:rFonts w:eastAsiaTheme="majorEastAsia"/>
        </w:rPr>
        <w:t>over-smoothing or masking</w:t>
      </w:r>
      <w:r>
        <w:t xml:space="preserve"> meaningful sector-specific dynamics, especially during market dislocations?</w:t>
      </w:r>
    </w:p>
    <w:p w14:paraId="617EC323" w14:textId="77777777" w:rsidR="00EF2ACE" w:rsidRDefault="00EF2ACE" w:rsidP="00EF2ACE">
      <w:pPr>
        <w:pStyle w:val="NormalWeb"/>
        <w:numPr>
          <w:ilvl w:val="0"/>
          <w:numId w:val="22"/>
        </w:numPr>
      </w:pPr>
      <w:r>
        <w:t xml:space="preserve">Are we planning to </w:t>
      </w:r>
      <w:r>
        <w:rPr>
          <w:rStyle w:val="Strong"/>
          <w:rFonts w:eastAsiaTheme="majorEastAsia"/>
        </w:rPr>
        <w:t>scale the factor model alongside our granularity push</w:t>
      </w:r>
      <w:r>
        <w:t xml:space="preserve"> — for example, introducing </w:t>
      </w:r>
      <w:r>
        <w:rPr>
          <w:rStyle w:val="Strong"/>
          <w:rFonts w:eastAsiaTheme="majorEastAsia"/>
        </w:rPr>
        <w:t>sector-specific factors</w:t>
      </w:r>
      <w:r>
        <w:t xml:space="preserve"> (e.g., U.S. Energy IG, EU Financials HY) instead of relying solely on broad IG/HY aggregates?</w:t>
      </w:r>
    </w:p>
    <w:p w14:paraId="43FD1652" w14:textId="579E99A4" w:rsidR="00EF2ACE" w:rsidRDefault="00EF2ACE">
      <w:r>
        <w:t xml:space="preserve">particularly around </w:t>
      </w:r>
      <w:r>
        <w:rPr>
          <w:rStyle w:val="Strong"/>
        </w:rPr>
        <w:t>tail hedging</w:t>
      </w:r>
      <w:r>
        <w:t xml:space="preserve"> and the goal of capturing more </w:t>
      </w:r>
      <w:r>
        <w:rPr>
          <w:rStyle w:val="Strong"/>
        </w:rPr>
        <w:t>specific risk dynamics</w:t>
      </w:r>
      <w:r>
        <w:t xml:space="preserve"> beyond broad market moves:</w:t>
      </w:r>
    </w:p>
    <w:p w14:paraId="4EE0C88E" w14:textId="77777777" w:rsidR="002218A3" w:rsidRDefault="002218A3"/>
    <w:p w14:paraId="1FD93FEE" w14:textId="77777777" w:rsidR="002218A3" w:rsidRDefault="002218A3"/>
    <w:p w14:paraId="1DDB4B31" w14:textId="77777777" w:rsidR="002218A3" w:rsidRDefault="002218A3" w:rsidP="002218A3">
      <w:pPr>
        <w:pStyle w:val="NormalWeb"/>
      </w:pPr>
      <w:r>
        <w:t xml:space="preserve">Here’s an updated version of your email that keeps the supportive tone, subtly reinforces your expertise, and raises </w:t>
      </w:r>
      <w:r>
        <w:rPr>
          <w:rStyle w:val="Strong"/>
          <w:rFonts w:eastAsiaTheme="majorEastAsia"/>
        </w:rPr>
        <w:t>thoughtful questions</w:t>
      </w:r>
      <w:r>
        <w:t xml:space="preserve"> about potential </w:t>
      </w:r>
      <w:r>
        <w:rPr>
          <w:rStyle w:val="Strong"/>
          <w:rFonts w:eastAsiaTheme="majorEastAsia"/>
        </w:rPr>
        <w:t>SVaR underestimation or overestimation</w:t>
      </w:r>
      <w:r>
        <w:t xml:space="preserve"> — without sounding confrontational:</w:t>
      </w:r>
    </w:p>
    <w:p w14:paraId="00E0578B" w14:textId="77777777" w:rsidR="002218A3" w:rsidRDefault="002218A3" w:rsidP="002218A3">
      <w:r>
        <w:lastRenderedPageBreak/>
        <w:pict w14:anchorId="006CAA41">
          <v:rect id="_x0000_i1135" style="width:0;height:1.5pt" o:hralign="center" o:hrstd="t" o:hr="t" fillcolor="#a0a0a0" stroked="f"/>
        </w:pict>
      </w:r>
    </w:p>
    <w:p w14:paraId="398B2093" w14:textId="77777777" w:rsidR="002218A3" w:rsidRDefault="002218A3" w:rsidP="002218A3">
      <w:pPr>
        <w:pStyle w:val="NormalWeb"/>
      </w:pPr>
      <w:r>
        <w:rPr>
          <w:rStyle w:val="Strong"/>
          <w:rFonts w:eastAsiaTheme="majorEastAsia"/>
        </w:rPr>
        <w:t>Subject:</w:t>
      </w:r>
      <w:r>
        <w:t xml:space="preserve"> Re: Factor-Based SVaR – Scope, Assumptions &amp; Alignment</w:t>
      </w:r>
    </w:p>
    <w:p w14:paraId="296D8045" w14:textId="77777777" w:rsidR="002218A3" w:rsidRDefault="002218A3" w:rsidP="002218A3">
      <w:pPr>
        <w:pStyle w:val="NormalWeb"/>
      </w:pPr>
      <w:r>
        <w:t>Hi Team,</w:t>
      </w:r>
    </w:p>
    <w:p w14:paraId="68DEA657" w14:textId="77777777" w:rsidR="002218A3" w:rsidRDefault="002218A3" w:rsidP="002218A3">
      <w:pPr>
        <w:pStyle w:val="NormalWeb"/>
      </w:pPr>
      <w:r>
        <w:t>Really glad to see the traction on building a factor-based SVaR framework — this could be a big step forward in enhancing transparency and optimizing capital, especially if it helps link SVaR to meaningful hedging instruments.</w:t>
      </w:r>
    </w:p>
    <w:p w14:paraId="40A03830" w14:textId="77777777" w:rsidR="002218A3" w:rsidRDefault="002218A3" w:rsidP="002218A3">
      <w:pPr>
        <w:pStyle w:val="NormalWeb"/>
      </w:pPr>
      <w:r>
        <w:t>Before we proceed with data extraction, I wanted to ask a few framing questions — mostly to understand the scope, assumptions, and intended usage, and to help ensure the model delivers both explainability and robustness.</w:t>
      </w:r>
    </w:p>
    <w:p w14:paraId="5D986872" w14:textId="77777777" w:rsidR="002218A3" w:rsidRDefault="002218A3" w:rsidP="002218A3">
      <w:r>
        <w:pict w14:anchorId="63CC2A52">
          <v:rect id="_x0000_i1136" style="width:0;height:1.5pt" o:hralign="center" o:hrstd="t" o:hr="t" fillcolor="#a0a0a0" stroked="f"/>
        </w:pict>
      </w:r>
    </w:p>
    <w:p w14:paraId="3AEBC38B" w14:textId="77777777" w:rsidR="002218A3" w:rsidRDefault="002218A3" w:rsidP="002218A3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  <w:b w:val="0"/>
          <w:bCs w:val="0"/>
        </w:rPr>
        <w:t>Clarifying Scope</w:t>
      </w:r>
    </w:p>
    <w:p w14:paraId="01B97514" w14:textId="77777777" w:rsidR="002218A3" w:rsidRDefault="002218A3" w:rsidP="002218A3">
      <w:pPr>
        <w:pStyle w:val="NormalWeb"/>
        <w:numPr>
          <w:ilvl w:val="0"/>
          <w:numId w:val="23"/>
        </w:numPr>
      </w:pPr>
      <w:r>
        <w:t xml:space="preserve">Is the model intended to </w:t>
      </w:r>
      <w:r>
        <w:rPr>
          <w:rStyle w:val="Strong"/>
          <w:rFonts w:eastAsiaTheme="majorEastAsia"/>
        </w:rPr>
        <w:t>replace</w:t>
      </w:r>
      <w:r>
        <w:t xml:space="preserve"> the rating-based SVaR aggregation or to run </w:t>
      </w:r>
      <w:r>
        <w:rPr>
          <w:rStyle w:val="Strong"/>
          <w:rFonts w:eastAsiaTheme="majorEastAsia"/>
        </w:rPr>
        <w:t>alongside it</w:t>
      </w:r>
      <w:r>
        <w:t xml:space="preserve"> (e.g., as an attribution layer)?</w:t>
      </w:r>
    </w:p>
    <w:p w14:paraId="42CD41FA" w14:textId="77777777" w:rsidR="002218A3" w:rsidRDefault="002218A3" w:rsidP="002218A3">
      <w:pPr>
        <w:pStyle w:val="NormalWeb"/>
        <w:numPr>
          <w:ilvl w:val="0"/>
          <w:numId w:val="23"/>
        </w:numPr>
      </w:pPr>
      <w:r>
        <w:t xml:space="preserve">Will we eventually expand from IG/HY to a more </w:t>
      </w:r>
      <w:r>
        <w:rPr>
          <w:rStyle w:val="Strong"/>
          <w:rFonts w:eastAsiaTheme="majorEastAsia"/>
        </w:rPr>
        <w:t>granular factor taxonomy</w:t>
      </w:r>
      <w:r>
        <w:t xml:space="preserve"> (e.g., sector-region combinations)?</w:t>
      </w:r>
    </w:p>
    <w:p w14:paraId="5768F920" w14:textId="77777777" w:rsidR="002218A3" w:rsidRDefault="002218A3" w:rsidP="002218A3">
      <w:r>
        <w:pict w14:anchorId="2A807A29">
          <v:rect id="_x0000_i1137" style="width:0;height:1.5pt" o:hralign="center" o:hrstd="t" o:hr="t" fillcolor="#a0a0a0" stroked="f"/>
        </w:pict>
      </w:r>
    </w:p>
    <w:p w14:paraId="712A2148" w14:textId="77777777" w:rsidR="002218A3" w:rsidRDefault="002218A3" w:rsidP="002218A3">
      <w:pPr>
        <w:pStyle w:val="Heading3"/>
      </w:pPr>
      <w:r>
        <w:rPr>
          <w:rFonts w:ascii="Segoe UI Emoji" w:hAnsi="Segoe UI Emoji" w:cs="Segoe UI Emoji"/>
        </w:rPr>
        <w:t>⚖️</w:t>
      </w:r>
      <w:r>
        <w:t xml:space="preserve"> </w:t>
      </w:r>
      <w:r>
        <w:rPr>
          <w:rStyle w:val="Strong"/>
          <w:b w:val="0"/>
          <w:bCs w:val="0"/>
        </w:rPr>
        <w:t>Model Risk &amp; Calibration Questions</w:t>
      </w:r>
    </w:p>
    <w:p w14:paraId="784BAD21" w14:textId="77777777" w:rsidR="002218A3" w:rsidRDefault="002218A3" w:rsidP="002218A3">
      <w:pPr>
        <w:pStyle w:val="NormalWeb"/>
        <w:numPr>
          <w:ilvl w:val="0"/>
          <w:numId w:val="24"/>
        </w:numPr>
      </w:pPr>
      <w:r>
        <w:t xml:space="preserve">Do we expect this approach to </w:t>
      </w:r>
      <w:r>
        <w:rPr>
          <w:rStyle w:val="Strong"/>
          <w:rFonts w:eastAsiaTheme="majorEastAsia"/>
        </w:rPr>
        <w:t>underestimate SVaR</w:t>
      </w:r>
      <w:r>
        <w:t xml:space="preserve"> in cases where residual/idiosyncratic risks are high — for example, in distressed names or niche sectors that don't align well with macro factors?</w:t>
      </w:r>
    </w:p>
    <w:p w14:paraId="0A3DD370" w14:textId="77777777" w:rsidR="002218A3" w:rsidRDefault="002218A3" w:rsidP="002218A3">
      <w:pPr>
        <w:pStyle w:val="NormalWeb"/>
        <w:numPr>
          <w:ilvl w:val="0"/>
          <w:numId w:val="24"/>
        </w:numPr>
      </w:pPr>
      <w:r>
        <w:t xml:space="preserve">Conversely, is there a risk it could </w:t>
      </w:r>
      <w:r>
        <w:rPr>
          <w:rStyle w:val="Strong"/>
          <w:rFonts w:eastAsiaTheme="majorEastAsia"/>
        </w:rPr>
        <w:t>overestimate SVaR</w:t>
      </w:r>
      <w:r>
        <w:t xml:space="preserve"> in diversified books where factor shocks get multiplied across loosely correlated exposures?</w:t>
      </w:r>
    </w:p>
    <w:p w14:paraId="00E51A53" w14:textId="77777777" w:rsidR="002218A3" w:rsidRDefault="002218A3" w:rsidP="002218A3">
      <w:pPr>
        <w:pStyle w:val="NormalWeb"/>
        <w:numPr>
          <w:ilvl w:val="0"/>
          <w:numId w:val="24"/>
        </w:numPr>
      </w:pPr>
      <w:r>
        <w:t xml:space="preserve">Will residuals from the beta regressions be tracked or included in a </w:t>
      </w:r>
      <w:r>
        <w:rPr>
          <w:rStyle w:val="Strong"/>
          <w:rFonts w:eastAsiaTheme="majorEastAsia"/>
        </w:rPr>
        <w:t>volatility buffer</w:t>
      </w:r>
      <w:r>
        <w:t xml:space="preserve"> to guard against misfit?</w:t>
      </w:r>
    </w:p>
    <w:p w14:paraId="1177B3E9" w14:textId="77777777" w:rsidR="002218A3" w:rsidRDefault="002218A3"/>
    <w:p w14:paraId="0CC92520" w14:textId="77777777" w:rsidR="002218A3" w:rsidRDefault="002218A3" w:rsidP="002218A3">
      <w:pPr>
        <w:pStyle w:val="NormalWeb"/>
      </w:pPr>
      <w:proofErr w:type="gramStart"/>
      <w:r>
        <w:rPr>
          <w:rFonts w:hAnsi="Symbol"/>
        </w:rPr>
        <w:t></w:t>
      </w:r>
      <w:r>
        <w:t xml:space="preserve">  Is</w:t>
      </w:r>
      <w:proofErr w:type="gramEnd"/>
      <w:r>
        <w:t xml:space="preserve"> the factor-based approach being developed to </w:t>
      </w:r>
      <w:r>
        <w:rPr>
          <w:rStyle w:val="Strong"/>
          <w:rFonts w:eastAsiaTheme="majorEastAsia"/>
        </w:rPr>
        <w:t>complement</w:t>
      </w:r>
      <w:r>
        <w:t xml:space="preserve"> the current full-driver SVaR (e.g., for attribution and capital optimization), or is the intention to evolve it into a </w:t>
      </w:r>
      <w:r>
        <w:rPr>
          <w:rStyle w:val="Strong"/>
          <w:rFonts w:eastAsiaTheme="majorEastAsia"/>
        </w:rPr>
        <w:t>primary methodology</w:t>
      </w:r>
      <w:r>
        <w:t>?</w:t>
      </w:r>
    </w:p>
    <w:p w14:paraId="1BA1F86C" w14:textId="77777777" w:rsidR="002218A3" w:rsidRDefault="002218A3" w:rsidP="002218A3">
      <w:pPr>
        <w:pStyle w:val="NormalWeb"/>
      </w:pPr>
      <w:proofErr w:type="gramStart"/>
      <w:r>
        <w:rPr>
          <w:rFonts w:hAnsi="Symbol"/>
        </w:rPr>
        <w:t></w:t>
      </w:r>
      <w:r>
        <w:t xml:space="preserve">  How</w:t>
      </w:r>
      <w:proofErr w:type="gramEnd"/>
      <w:r>
        <w:t xml:space="preserve"> are we balancing the simplification that factor models offer with the goal of introducing </w:t>
      </w:r>
      <w:r>
        <w:rPr>
          <w:rStyle w:val="Strong"/>
          <w:rFonts w:eastAsiaTheme="majorEastAsia"/>
        </w:rPr>
        <w:t>greater granularity</w:t>
      </w:r>
      <w:r>
        <w:t xml:space="preserve"> (e.g., region-sector-level breakdowns), which we know could help achieve the </w:t>
      </w:r>
      <w:r>
        <w:rPr>
          <w:rStyle w:val="Strong"/>
          <w:rFonts w:eastAsiaTheme="majorEastAsia"/>
        </w:rPr>
        <w:t>estimated ~$20M SVaR reduction</w:t>
      </w:r>
      <w:r>
        <w:t>?</w:t>
      </w:r>
    </w:p>
    <w:p w14:paraId="774C481B" w14:textId="77777777" w:rsidR="002218A3" w:rsidRDefault="002218A3" w:rsidP="002218A3">
      <w:pPr>
        <w:pStyle w:val="Heading3"/>
      </w:pPr>
      <w:r>
        <w:rPr>
          <w:rStyle w:val="Strong"/>
          <w:b w:val="0"/>
          <w:bCs w:val="0"/>
        </w:rPr>
        <w:lastRenderedPageBreak/>
        <w:t>Model Risk &amp; Estimation Questions</w:t>
      </w:r>
    </w:p>
    <w:p w14:paraId="447738CE" w14:textId="77777777" w:rsidR="002218A3" w:rsidRDefault="002218A3" w:rsidP="002218A3">
      <w:pPr>
        <w:pStyle w:val="NormalWeb"/>
        <w:numPr>
          <w:ilvl w:val="0"/>
          <w:numId w:val="25"/>
        </w:numPr>
      </w:pPr>
      <w:r>
        <w:t xml:space="preserve">Could relying on macro factor proxies </w:t>
      </w:r>
      <w:r>
        <w:rPr>
          <w:rStyle w:val="Strong"/>
          <w:rFonts w:eastAsiaTheme="majorEastAsia"/>
        </w:rPr>
        <w:t>underestimate SVaR</w:t>
      </w:r>
      <w:r>
        <w:t xml:space="preserve"> if we miss key sector- or issuer-specific risks not captured by IG/HY dynamics?</w:t>
      </w:r>
    </w:p>
    <w:p w14:paraId="2CCB2090" w14:textId="77777777" w:rsidR="002218A3" w:rsidRDefault="002218A3" w:rsidP="002218A3">
      <w:pPr>
        <w:pStyle w:val="NormalWeb"/>
        <w:numPr>
          <w:ilvl w:val="0"/>
          <w:numId w:val="25"/>
        </w:numPr>
      </w:pPr>
      <w:r>
        <w:t xml:space="preserve">Conversely, is there a risk of </w:t>
      </w:r>
      <w:r>
        <w:rPr>
          <w:rStyle w:val="Strong"/>
          <w:rFonts w:eastAsiaTheme="majorEastAsia"/>
        </w:rPr>
        <w:t>overestimating SVaR</w:t>
      </w:r>
      <w:r>
        <w:t xml:space="preserve"> if exposures are pushed into broad factor shocks that don’t reflect actual diversification?</w:t>
      </w:r>
    </w:p>
    <w:p w14:paraId="07ACF31B" w14:textId="77777777" w:rsidR="002218A3" w:rsidRDefault="002218A3" w:rsidP="002218A3">
      <w:pPr>
        <w:pStyle w:val="NormalWeb"/>
        <w:numPr>
          <w:ilvl w:val="0"/>
          <w:numId w:val="25"/>
        </w:numPr>
      </w:pPr>
      <w:r>
        <w:t xml:space="preserve">Will we be tracking </w:t>
      </w:r>
      <w:r>
        <w:rPr>
          <w:rStyle w:val="Strong"/>
          <w:rFonts w:eastAsiaTheme="majorEastAsia"/>
        </w:rPr>
        <w:t>regression residuals</w:t>
      </w:r>
      <w:r>
        <w:t xml:space="preserve"> or unexplained variance to understand where the model is or isn't fitting well?</w:t>
      </w:r>
    </w:p>
    <w:p w14:paraId="706E0E83" w14:textId="77777777" w:rsidR="002218A3" w:rsidRDefault="002218A3"/>
    <w:sectPr w:rsidR="0022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CCB"/>
    <w:multiLevelType w:val="multilevel"/>
    <w:tmpl w:val="C0FE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0299"/>
    <w:multiLevelType w:val="multilevel"/>
    <w:tmpl w:val="B4CE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27D69"/>
    <w:multiLevelType w:val="multilevel"/>
    <w:tmpl w:val="FB9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368A1"/>
    <w:multiLevelType w:val="multilevel"/>
    <w:tmpl w:val="6B6E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017ED"/>
    <w:multiLevelType w:val="multilevel"/>
    <w:tmpl w:val="478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4797D"/>
    <w:multiLevelType w:val="multilevel"/>
    <w:tmpl w:val="0F3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C8025C"/>
    <w:multiLevelType w:val="multilevel"/>
    <w:tmpl w:val="6FE6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32E79"/>
    <w:multiLevelType w:val="multilevel"/>
    <w:tmpl w:val="1C7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7514C"/>
    <w:multiLevelType w:val="multilevel"/>
    <w:tmpl w:val="1D1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F061D"/>
    <w:multiLevelType w:val="hybridMultilevel"/>
    <w:tmpl w:val="2F5C6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22850"/>
    <w:multiLevelType w:val="multilevel"/>
    <w:tmpl w:val="843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50F7D"/>
    <w:multiLevelType w:val="multilevel"/>
    <w:tmpl w:val="A85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06209"/>
    <w:multiLevelType w:val="multilevel"/>
    <w:tmpl w:val="663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60EF1"/>
    <w:multiLevelType w:val="multilevel"/>
    <w:tmpl w:val="ECCE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C3890"/>
    <w:multiLevelType w:val="multilevel"/>
    <w:tmpl w:val="44EE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11F22"/>
    <w:multiLevelType w:val="multilevel"/>
    <w:tmpl w:val="3B50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1520E8"/>
    <w:multiLevelType w:val="multilevel"/>
    <w:tmpl w:val="4FA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70BC5"/>
    <w:multiLevelType w:val="multilevel"/>
    <w:tmpl w:val="5A0A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B5CB2"/>
    <w:multiLevelType w:val="multilevel"/>
    <w:tmpl w:val="C46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D5F28"/>
    <w:multiLevelType w:val="multilevel"/>
    <w:tmpl w:val="854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518F"/>
    <w:multiLevelType w:val="multilevel"/>
    <w:tmpl w:val="5464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A64D77"/>
    <w:multiLevelType w:val="multilevel"/>
    <w:tmpl w:val="0E9A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75D69"/>
    <w:multiLevelType w:val="multilevel"/>
    <w:tmpl w:val="BACA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55AA5"/>
    <w:multiLevelType w:val="multilevel"/>
    <w:tmpl w:val="754E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E67090"/>
    <w:multiLevelType w:val="multilevel"/>
    <w:tmpl w:val="043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156756">
    <w:abstractNumId w:val="8"/>
  </w:num>
  <w:num w:numId="2" w16cid:durableId="1553038774">
    <w:abstractNumId w:val="16"/>
  </w:num>
  <w:num w:numId="3" w16cid:durableId="584999490">
    <w:abstractNumId w:val="0"/>
  </w:num>
  <w:num w:numId="4" w16cid:durableId="210962420">
    <w:abstractNumId w:val="20"/>
  </w:num>
  <w:num w:numId="5" w16cid:durableId="1951811084">
    <w:abstractNumId w:val="24"/>
  </w:num>
  <w:num w:numId="6" w16cid:durableId="1586724725">
    <w:abstractNumId w:val="22"/>
  </w:num>
  <w:num w:numId="7" w16cid:durableId="69740226">
    <w:abstractNumId w:val="21"/>
  </w:num>
  <w:num w:numId="8" w16cid:durableId="415328023">
    <w:abstractNumId w:val="9"/>
  </w:num>
  <w:num w:numId="9" w16cid:durableId="1681468938">
    <w:abstractNumId w:val="1"/>
  </w:num>
  <w:num w:numId="10" w16cid:durableId="1493833683">
    <w:abstractNumId w:val="15"/>
  </w:num>
  <w:num w:numId="11" w16cid:durableId="426080001">
    <w:abstractNumId w:val="19"/>
  </w:num>
  <w:num w:numId="12" w16cid:durableId="1158348951">
    <w:abstractNumId w:val="23"/>
  </w:num>
  <w:num w:numId="13" w16cid:durableId="1752895239">
    <w:abstractNumId w:val="14"/>
  </w:num>
  <w:num w:numId="14" w16cid:durableId="1879776049">
    <w:abstractNumId w:val="2"/>
  </w:num>
  <w:num w:numId="15" w16cid:durableId="1911423252">
    <w:abstractNumId w:val="10"/>
  </w:num>
  <w:num w:numId="16" w16cid:durableId="817376561">
    <w:abstractNumId w:val="3"/>
  </w:num>
  <w:num w:numId="17" w16cid:durableId="332224079">
    <w:abstractNumId w:val="11"/>
  </w:num>
  <w:num w:numId="18" w16cid:durableId="2003267388">
    <w:abstractNumId w:val="18"/>
  </w:num>
  <w:num w:numId="19" w16cid:durableId="494955136">
    <w:abstractNumId w:val="5"/>
  </w:num>
  <w:num w:numId="20" w16cid:durableId="1279066999">
    <w:abstractNumId w:val="7"/>
  </w:num>
  <w:num w:numId="21" w16cid:durableId="282929122">
    <w:abstractNumId w:val="12"/>
  </w:num>
  <w:num w:numId="22" w16cid:durableId="1380125894">
    <w:abstractNumId w:val="4"/>
  </w:num>
  <w:num w:numId="23" w16cid:durableId="2037153091">
    <w:abstractNumId w:val="6"/>
  </w:num>
  <w:num w:numId="24" w16cid:durableId="1161658117">
    <w:abstractNumId w:val="13"/>
  </w:num>
  <w:num w:numId="25" w16cid:durableId="19475376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CD"/>
    <w:rsid w:val="002218A3"/>
    <w:rsid w:val="00413FCB"/>
    <w:rsid w:val="00434969"/>
    <w:rsid w:val="009934C2"/>
    <w:rsid w:val="00BC2EF8"/>
    <w:rsid w:val="00D83DCD"/>
    <w:rsid w:val="00DD486C"/>
    <w:rsid w:val="00E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7E36"/>
  <w15:chartTrackingRefBased/>
  <w15:docId w15:val="{1FFD93C7-97DB-4EB2-954D-17BDC531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3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3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D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3DCD"/>
    <w:rPr>
      <w:b/>
      <w:bCs/>
    </w:rPr>
  </w:style>
  <w:style w:type="character" w:customStyle="1" w:styleId="katex-mathml">
    <w:name w:val="katex-mathml"/>
    <w:basedOn w:val="DefaultParagraphFont"/>
    <w:rsid w:val="00D83DCD"/>
  </w:style>
  <w:style w:type="character" w:customStyle="1" w:styleId="mord">
    <w:name w:val="mord"/>
    <w:basedOn w:val="DefaultParagraphFont"/>
    <w:rsid w:val="00D83DCD"/>
  </w:style>
  <w:style w:type="character" w:customStyle="1" w:styleId="mbin">
    <w:name w:val="mbin"/>
    <w:basedOn w:val="DefaultParagraphFont"/>
    <w:rsid w:val="00D83DCD"/>
  </w:style>
  <w:style w:type="character" w:customStyle="1" w:styleId="vlist-s">
    <w:name w:val="vlist-s"/>
    <w:basedOn w:val="DefaultParagraphFont"/>
    <w:rsid w:val="00D83DCD"/>
  </w:style>
  <w:style w:type="character" w:customStyle="1" w:styleId="mrel">
    <w:name w:val="mrel"/>
    <w:basedOn w:val="DefaultParagraphFont"/>
    <w:rsid w:val="00D83DCD"/>
  </w:style>
  <w:style w:type="character" w:styleId="HTMLCode">
    <w:name w:val="HTML Code"/>
    <w:basedOn w:val="DefaultParagraphFont"/>
    <w:uiPriority w:val="99"/>
    <w:semiHidden/>
    <w:unhideWhenUsed/>
    <w:rsid w:val="00413F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5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2025-05-29T13:11:00Z</dcterms:created>
  <dcterms:modified xsi:type="dcterms:W3CDTF">2025-05-29T14:16:00Z</dcterms:modified>
</cp:coreProperties>
</file>