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3004" w:rsidRPr="00F41F0B" w:rsidRDefault="00073004" w:rsidP="00073004">
      <w:pPr>
        <w:widowControl w:val="0"/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noProof/>
          <w:sz w:val="24"/>
          <w:szCs w:val="24"/>
        </w:rPr>
        <w:drawing>
          <wp:inline distT="114300" distB="114300" distL="114300" distR="114300" wp14:anchorId="2EC2904C" wp14:editId="79268A26">
            <wp:extent cx="958215" cy="83843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215" cy="838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73004" w:rsidRPr="00F41F0B" w:rsidRDefault="00073004" w:rsidP="00073004">
      <w:pPr>
        <w:spacing w:after="0" w:line="240" w:lineRule="auto"/>
        <w:jc w:val="center"/>
        <w:rPr>
          <w:rFonts w:ascii="Verdana" w:eastAsia="Verdana" w:hAnsi="Verdana" w:cs="Verdana"/>
          <w:sz w:val="36"/>
          <w:szCs w:val="36"/>
        </w:rPr>
      </w:pPr>
      <w:r w:rsidRPr="00F41F0B">
        <w:rPr>
          <w:rFonts w:ascii="Verdana" w:eastAsia="Verdana" w:hAnsi="Verdana" w:cs="Verdana"/>
          <w:b/>
          <w:bCs/>
          <w:sz w:val="36"/>
          <w:szCs w:val="36"/>
        </w:rPr>
        <w:t>Speak Up Cambridge</w:t>
      </w: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hyperlink r:id="rId7" w:history="1">
        <w:r w:rsidRPr="00F41F0B">
          <w:rPr>
            <w:rStyle w:val="Hyperlink"/>
            <w:rFonts w:ascii="Verdana" w:hAnsi="Verdana"/>
            <w:sz w:val="24"/>
            <w:szCs w:val="24"/>
          </w:rPr>
          <w:t>speak-up-</w:t>
        </w:r>
        <w:proofErr w:type="spellStart"/>
        <w:r w:rsidRPr="00F41F0B">
          <w:rPr>
            <w:rStyle w:val="Hyperlink"/>
            <w:rFonts w:ascii="Verdana" w:hAnsi="Verdana"/>
            <w:sz w:val="24"/>
            <w:szCs w:val="24"/>
          </w:rPr>
          <w:t>cambridge.up.railway.app</w:t>
        </w:r>
        <w:proofErr w:type="spellEnd"/>
      </w:hyperlink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sz w:val="24"/>
          <w:szCs w:val="24"/>
        </w:rPr>
        <w:t>{{DATE}}</w:t>
      </w:r>
    </w:p>
    <w:p w:rsidR="00073004" w:rsidRPr="00F41F0B" w:rsidRDefault="0007300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sz w:val="24"/>
          <w:szCs w:val="24"/>
        </w:rPr>
        <w:t>{{TIME}}</w:t>
      </w:r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Theme:</w:t>
      </w:r>
      <w:r w:rsidRPr="00612369">
        <w:rPr>
          <w:rFonts w:ascii="Verdana" w:hAnsi="Verdana"/>
          <w:sz w:val="20"/>
          <w:szCs w:val="20"/>
        </w:rPr>
        <w:t xml:space="preserve"> {{THEME}}</w:t>
      </w: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Word of the Day:</w:t>
      </w:r>
      <w:r w:rsidRPr="00612369">
        <w:rPr>
          <w:rFonts w:ascii="Verdana" w:hAnsi="Verdana"/>
          <w:sz w:val="20"/>
          <w:szCs w:val="20"/>
        </w:rPr>
        <w:t xml:space="preserve"> {{WORD_OF_THE_DAY}}</w:t>
      </w:r>
    </w:p>
    <w:p w:rsidR="00076934" w:rsidRPr="00F41F0B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6858"/>
      </w:tblGrid>
      <w:tr w:rsidR="00DA6A00" w:rsidTr="00DA6A00">
        <w:tc>
          <w:tcPr>
            <w:tcW w:w="1998" w:type="dxa"/>
          </w:tcPr>
          <w:p w:rsidR="00DA6A00" w:rsidRDefault="00DA6A00" w:rsidP="00073004">
            <w:pPr>
              <w:rPr>
                <w:rFonts w:ascii="Verdana" w:hAnsi="Verdana"/>
                <w:sz w:val="24"/>
                <w:szCs w:val="24"/>
              </w:rPr>
            </w:pPr>
          </w:p>
        </w:tc>
        <w:tc>
          <w:tcPr>
            <w:tcW w:w="6858" w:type="dxa"/>
          </w:tcPr>
          <w:p w:rsidR="00DA6A00" w:rsidRDefault="00DA6A00" w:rsidP="00073004">
            <w:pPr>
              <w:rPr>
                <w:rFonts w:ascii="Verdana" w:hAnsi="Verdana"/>
                <w:sz w:val="24"/>
                <w:szCs w:val="24"/>
              </w:rPr>
            </w:pPr>
          </w:p>
        </w:tc>
      </w:tr>
    </w:tbl>
    <w:p w:rsidR="00076934" w:rsidRPr="00F41F0B" w:rsidRDefault="00076934" w:rsidP="00073004">
      <w:pPr>
        <w:spacing w:after="0" w:line="240" w:lineRule="auto"/>
        <w:rPr>
          <w:rFonts w:ascii="Verdana" w:hAnsi="Verdana"/>
          <w:sz w:val="24"/>
          <w:szCs w:val="24"/>
        </w:rPr>
      </w:pPr>
    </w:p>
    <w:p w:rsidR="00E93C81" w:rsidRPr="00612369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Zoom:</w:t>
      </w:r>
      <w:r w:rsidRPr="00612369">
        <w:rPr>
          <w:rFonts w:ascii="Verdana" w:hAnsi="Verdana"/>
          <w:sz w:val="20"/>
          <w:szCs w:val="20"/>
        </w:rPr>
        <w:t xml:space="preserve"> {{ZOOM_LINK}}</w:t>
      </w:r>
    </w:p>
    <w:sectPr w:rsidR="00E93C81" w:rsidRPr="006123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379085">
    <w:abstractNumId w:val="8"/>
  </w:num>
  <w:num w:numId="2" w16cid:durableId="413088290">
    <w:abstractNumId w:val="6"/>
  </w:num>
  <w:num w:numId="3" w16cid:durableId="1762943688">
    <w:abstractNumId w:val="5"/>
  </w:num>
  <w:num w:numId="4" w16cid:durableId="1019312034">
    <w:abstractNumId w:val="4"/>
  </w:num>
  <w:num w:numId="5" w16cid:durableId="2077390272">
    <w:abstractNumId w:val="7"/>
  </w:num>
  <w:num w:numId="6" w16cid:durableId="342588921">
    <w:abstractNumId w:val="3"/>
  </w:num>
  <w:num w:numId="7" w16cid:durableId="2008169564">
    <w:abstractNumId w:val="2"/>
  </w:num>
  <w:num w:numId="8" w16cid:durableId="1748306571">
    <w:abstractNumId w:val="1"/>
  </w:num>
  <w:num w:numId="9" w16cid:durableId="12808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004"/>
    <w:rsid w:val="00076934"/>
    <w:rsid w:val="0015074B"/>
    <w:rsid w:val="0029639D"/>
    <w:rsid w:val="00324683"/>
    <w:rsid w:val="00326F90"/>
    <w:rsid w:val="0053256B"/>
    <w:rsid w:val="00612369"/>
    <w:rsid w:val="00AA1D8D"/>
    <w:rsid w:val="00B47730"/>
    <w:rsid w:val="00CB0664"/>
    <w:rsid w:val="00DA6A00"/>
    <w:rsid w:val="00E93C81"/>
    <w:rsid w:val="00F41F0B"/>
    <w:rsid w:val="00F74C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901AC9-DFC9-1B4D-A1A1-4B572CCFB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73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30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peak-up-cambridge.up.railwa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Leclair, Raymond (NIH/NLM) [C]</cp:lastModifiedBy>
  <cp:revision>7</cp:revision>
  <dcterms:created xsi:type="dcterms:W3CDTF">2013-12-23T23:15:00Z</dcterms:created>
  <dcterms:modified xsi:type="dcterms:W3CDTF">2026-02-11T12:16:00Z</dcterms:modified>
  <cp:category/>
</cp:coreProperties>
</file>