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40"/>
              </w:rPr>
              <w:t>CALENDARIO FISCAL Y MERCANTIL</w:t>
            </w:r>
          </w:p>
          <w:p>
            <w:pPr>
              <w:spacing w:after="0"/>
              <w:jc w:val="center"/>
            </w:pPr>
            <w:r>
              <w:rPr>
                <w:color w:val="94A3B8"/>
                <w:sz w:val="22"/>
              </w:rPr>
              <w:t>Sociedad de Responsabilidad Limitada (S.L.) en Canarias | Régimen General sin Personal ni Alquileres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1A365D"/>
                <w:sz w:val="24"/>
              </w:rPr>
              <w:t>📌 Resumen del Perfil Fiscal</w:t>
            </w:r>
          </w:p>
          <w:p>
            <w:pPr>
              <w:spacing w:after="40"/>
              <w:ind w:left="216"/>
            </w:pPr>
            <w:r>
              <w:rPr>
                <w:b/>
                <w:color w:val="0D9488"/>
              </w:rPr>
              <w:t>• Ámbito fiscal:</w:t>
            </w:r>
            <w:r>
              <w:t xml:space="preserve"> Canarias (Comunidad Autónoma con Régimen Económico y Fiscal especial - REF).</w:t>
            </w:r>
          </w:p>
          <w:p>
            <w:pPr>
              <w:spacing w:after="40"/>
              <w:ind w:left="216"/>
            </w:pPr>
            <w:r>
              <w:rPr>
                <w:b/>
                <w:color w:val="0D9488"/>
              </w:rPr>
              <w:t>• Impuesto Indirecto:</w:t>
            </w:r>
            <w:r>
              <w:t xml:space="preserve"> IGIC (Impuesto General Indirecto Canario) administrado por la Agencia Tributaria Canaria (ATC). Sustituye al IVA estatal.</w:t>
            </w:r>
          </w:p>
          <w:p>
            <w:pPr>
              <w:spacing w:after="40"/>
              <w:ind w:left="216"/>
            </w:pPr>
            <w:r>
              <w:rPr>
                <w:b/>
                <w:color w:val="0D9488"/>
              </w:rPr>
              <w:t>• Impuesto Directo:</w:t>
            </w:r>
            <w:r>
              <w:t xml:space="preserve"> Impuesto sobre Sociedades (IS) administrado por la Agencia Tributaria (AEAT estatal).</w:t>
            </w:r>
          </w:p>
          <w:p>
            <w:pPr>
              <w:spacing w:after="40"/>
              <w:ind w:left="216"/>
            </w:pPr>
            <w:r>
              <w:rPr>
                <w:b/>
                <w:color w:val="0D9488"/>
              </w:rPr>
              <w:t>• Exenciones aplicadas:</w:t>
            </w:r>
            <w:r>
              <w:t xml:space="preserve"> Sin obligaciones por retenciones de personal (Modelo 111/190) ni retenciones por alquileres (Modelo 115/180).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b/>
          <w:color w:val="1A365D"/>
          <w:sz w:val="28"/>
        </w:rPr>
        <w:t>1. Calendario Cronológico por Trimestres</w:t>
      </w:r>
    </w:p>
    <w:p>
      <w:pPr>
        <w:keepNext/>
        <w:spacing w:before="160" w:after="80"/>
      </w:pPr>
      <w:r>
        <w:rPr>
          <w:b/>
          <w:color w:val="0D9488"/>
          <w:sz w:val="24"/>
        </w:rPr>
        <w:t>🗓️ Primer Trimestre (1T) — 1 al 20 de Abril</w:t>
      </w:r>
    </w:p>
    <w:p>
      <w:pPr>
        <w:ind w:left="288"/>
      </w:pPr>
      <w:r>
        <w:rPr>
          <w:b/>
        </w:rPr>
        <w:t xml:space="preserve">• Modelo 420 (ATC - IGIC): </w:t>
      </w:r>
      <w:r>
        <w:t>Autoliquidación trimestral del IGIC correspondiente al periodo enero-marzo.</w:t>
      </w:r>
    </w:p>
    <w:p>
      <w:pPr>
        <w:ind w:left="288"/>
      </w:pPr>
      <w:r>
        <w:rPr>
          <w:b/>
        </w:rPr>
        <w:t xml:space="preserve">• Modelo 202 (AEAT - IS): </w:t>
      </w:r>
      <w:r>
        <w:t>Primer pago a cuenta del Impuesto sobre Sociedades (calculado según la cuota del ejercicio anterior o base imponible actual).</w:t>
      </w:r>
    </w:p>
    <w:p>
      <w:pPr>
        <w:ind w:left="288"/>
      </w:pPr>
      <w:r>
        <w:rPr>
          <w:b/>
        </w:rPr>
        <w:t xml:space="preserve">• Legalización de Libros Oficiales (hasta el 30 de abril): </w:t>
      </w:r>
      <w:r>
        <w:t>Presentación telemática del Libro Diario y de Inventario y Cuentas Anuales en el Registro Mercantil.</w:t>
      </w:r>
    </w:p>
    <w:p>
      <w:pPr>
        <w:keepNext/>
        <w:spacing w:before="160" w:after="80"/>
      </w:pPr>
      <w:r>
        <w:rPr>
          <w:b/>
          <w:color w:val="0D9488"/>
          <w:sz w:val="24"/>
        </w:rPr>
        <w:t>🗓️ Segundo Trimestre (2T) — Junio y Julio</w:t>
      </w:r>
    </w:p>
    <w:p>
      <w:pPr>
        <w:ind w:left="288"/>
      </w:pPr>
      <w:r>
        <w:rPr>
          <w:b/>
        </w:rPr>
        <w:t xml:space="preserve">• 30 de Junio — Aprobación Cuentas Anuales: </w:t>
      </w:r>
      <w:r>
        <w:t>Plazo máximo para que la Junta General de socios apruebe las Cuentas Anuales del ejercicio previo.</w:t>
      </w:r>
    </w:p>
    <w:p>
      <w:pPr>
        <w:ind w:left="288"/>
      </w:pPr>
      <w:r>
        <w:rPr>
          <w:b/>
        </w:rPr>
        <w:t xml:space="preserve">• 1 al 20 de Julio — Modelo 420 (ATC - IGIC): </w:t>
      </w:r>
      <w:r>
        <w:t>Autoliquidación trimestral del IGIC del periodo abril-junio.</w:t>
      </w:r>
    </w:p>
    <w:p>
      <w:pPr>
        <w:ind w:left="288"/>
      </w:pPr>
      <w:r>
        <w:rPr>
          <w:b/>
        </w:rPr>
        <w:t xml:space="preserve">• 1 al 25 de Julio — Modelo 200 (AEAT - Impuesto sobre Sociedades): </w:t>
      </w:r>
      <w:r>
        <w:t>Declaración anual definitiva del IS del ejercicio anterior.</w:t>
      </w:r>
    </w:p>
    <w:p>
      <w:pPr>
        <w:ind w:left="288"/>
      </w:pPr>
      <w:r>
        <w:rPr>
          <w:b/>
        </w:rPr>
        <w:t xml:space="preserve">• Hasta el 30 de Julio — Depósito de Cuentas: </w:t>
      </w:r>
      <w:r>
        <w:t>Presentación de las Cuentas Anuales aprobadas en el Registro Mercantil.</w:t>
      </w:r>
    </w:p>
    <w:p>
      <w:pPr>
        <w:keepNext/>
        <w:spacing w:before="160" w:after="80"/>
      </w:pPr>
      <w:r>
        <w:rPr>
          <w:b/>
          <w:color w:val="0D9488"/>
          <w:sz w:val="24"/>
        </w:rPr>
        <w:t>🗓️ Tercer Trimestre (3T) — 1 al 20 de Octubre</w:t>
      </w:r>
    </w:p>
    <w:p>
      <w:pPr>
        <w:ind w:left="288"/>
      </w:pPr>
      <w:r>
        <w:rPr>
          <w:b/>
        </w:rPr>
        <w:t xml:space="preserve">• Modelo 420 (ATC - IGIC): </w:t>
      </w:r>
      <w:r>
        <w:t>Autoliquidación trimestral del IGIC del periodo julio-septiembre.</w:t>
      </w:r>
    </w:p>
    <w:p>
      <w:pPr>
        <w:ind w:left="288"/>
      </w:pPr>
      <w:r>
        <w:rPr>
          <w:b/>
        </w:rPr>
        <w:t xml:space="preserve">• Modelo 202 (AEAT - IS): </w:t>
      </w:r>
      <w:r>
        <w:t>Segundo pago a cuenta del Impuesto sobre Sociedades.</w:t>
      </w:r>
    </w:p>
    <w:p>
      <w:pPr>
        <w:keepNext/>
        <w:spacing w:before="160" w:after="80"/>
      </w:pPr>
      <w:r>
        <w:rPr>
          <w:b/>
          <w:color w:val="0D9488"/>
          <w:sz w:val="24"/>
        </w:rPr>
        <w:t>🗓️ Cuarto Trimestre (4T) y Cierre Anual — Diciembre a Febrero</w:t>
      </w:r>
    </w:p>
    <w:p>
      <w:pPr>
        <w:ind w:left="288"/>
      </w:pPr>
      <w:r>
        <w:rPr>
          <w:b/>
        </w:rPr>
        <w:t xml:space="preserve">• 1 al 20 de Diciembre — Modelo 202 (AEAT - IS): </w:t>
      </w:r>
      <w:r>
        <w:t>Tercer pago a cuenta del Impuesto sobre Sociedades.</w:t>
      </w:r>
    </w:p>
    <w:p>
      <w:pPr>
        <w:ind w:left="288"/>
      </w:pPr>
      <w:r>
        <w:rPr>
          <w:b/>
        </w:rPr>
        <w:t xml:space="preserve">• 1 al 31 de Enero — Modelo 420 (ATC - IGIC): </w:t>
      </w:r>
      <w:r>
        <w:t>Autoliquidación trimestral del 4.º trimestre (octubre-diciembre).</w:t>
      </w:r>
    </w:p>
    <w:p>
      <w:pPr>
        <w:ind w:left="288"/>
      </w:pPr>
      <w:r>
        <w:rPr>
          <w:b/>
        </w:rPr>
        <w:t xml:space="preserve">• Hasta el 31 de Enero — Modelo 425 (ATC - Resumen Anual IGIC): </w:t>
      </w:r>
      <w:r>
        <w:t>Declaración informativa anual consolidada del IGIC.</w:t>
      </w:r>
    </w:p>
    <w:p>
      <w:pPr>
        <w:ind w:left="288"/>
      </w:pPr>
      <w:r>
        <w:rPr>
          <w:b/>
        </w:rPr>
        <w:t xml:space="preserve">• Durante el mes de Febrero — Modelo 415 (ATC): </w:t>
      </w:r>
      <w:r>
        <w:t>Declaración informativa anual de operaciones con terceros en Canarias que superen los 3.005,06 € acumulados en el año.</w:t>
      </w:r>
    </w:p>
    <w:p>
      <w:pPr>
        <w:spacing w:after="240"/>
      </w:pPr>
    </w:p>
    <w:p>
      <w:pPr>
        <w:keepNext/>
        <w:spacing w:before="280" w:after="120"/>
      </w:pPr>
      <w:r>
        <w:rPr>
          <w:b/>
          <w:color w:val="1A365D"/>
          <w:sz w:val="28"/>
        </w:rPr>
        <w:t>2. Tabla Resumen de Modelos y Plazos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A365D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584"/>
            <w:vAlign w:val="center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440"/>
            <w:vAlign w:val="center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Organismo</w:t>
            </w:r>
          </w:p>
        </w:tc>
        <w:tc>
          <w:tcPr>
            <w:tcW w:type="dxa" w:w="3312"/>
            <w:vAlign w:val="center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Concepto / Impuesto</w:t>
            </w:r>
          </w:p>
        </w:tc>
        <w:tc>
          <w:tcPr>
            <w:tcW w:type="dxa" w:w="1728"/>
            <w:vAlign w:val="center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Periodo / Frecuencia</w:t>
            </w:r>
          </w:p>
        </w:tc>
        <w:tc>
          <w:tcPr>
            <w:tcW w:type="dxa" w:w="2016"/>
            <w:vAlign w:val="center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Plazo Límite de Presentación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420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ATC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Liquidación de IGIC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1.er Trimestre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20 de Abril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420</w:t>
            </w:r>
          </w:p>
        </w:tc>
        <w:tc>
          <w:tcPr>
            <w:tcW w:type="dxa" w:w="1440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ATC</w:t>
            </w:r>
          </w:p>
        </w:tc>
        <w:tc>
          <w:tcPr>
            <w:tcW w:type="dxa" w:w="331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Liquidación de IGIC</w:t>
            </w:r>
          </w:p>
        </w:tc>
        <w:tc>
          <w:tcPr>
            <w:tcW w:type="dxa" w:w="1728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2.º Trimestre</w:t>
            </w:r>
          </w:p>
        </w:tc>
        <w:tc>
          <w:tcPr>
            <w:tcW w:type="dxa" w:w="2016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20 de Julio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420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ATC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Liquidación de IGIC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3.er Trimestre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20 de Octubre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420</w:t>
            </w:r>
          </w:p>
        </w:tc>
        <w:tc>
          <w:tcPr>
            <w:tcW w:type="dxa" w:w="1440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ATC</w:t>
            </w:r>
          </w:p>
        </w:tc>
        <w:tc>
          <w:tcPr>
            <w:tcW w:type="dxa" w:w="331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Liquidación de IGIC</w:t>
            </w:r>
          </w:p>
        </w:tc>
        <w:tc>
          <w:tcPr>
            <w:tcW w:type="dxa" w:w="1728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4.º Trimestre</w:t>
            </w:r>
          </w:p>
        </w:tc>
        <w:tc>
          <w:tcPr>
            <w:tcW w:type="dxa" w:w="2016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31 de Enero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425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ATC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Resumen Anual del IGIC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Anual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31 de Enero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415</w:t>
            </w:r>
          </w:p>
        </w:tc>
        <w:tc>
          <w:tcPr>
            <w:tcW w:type="dxa" w:w="1440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ATC</w:t>
            </w:r>
          </w:p>
        </w:tc>
        <w:tc>
          <w:tcPr>
            <w:tcW w:type="dxa" w:w="331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Operaciones con terceros (&gt;3.005,06€)</w:t>
            </w:r>
          </w:p>
        </w:tc>
        <w:tc>
          <w:tcPr>
            <w:tcW w:type="dxa" w:w="1728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Anual</w:t>
            </w:r>
          </w:p>
        </w:tc>
        <w:tc>
          <w:tcPr>
            <w:tcW w:type="dxa" w:w="2016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28/29 de Febrero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202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AEAT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Pago a cuenta Imp. Sociedades (1.º)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1.er Pago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20 de Abril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202</w:t>
            </w:r>
          </w:p>
        </w:tc>
        <w:tc>
          <w:tcPr>
            <w:tcW w:type="dxa" w:w="1440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AEAT</w:t>
            </w:r>
          </w:p>
        </w:tc>
        <w:tc>
          <w:tcPr>
            <w:tcW w:type="dxa" w:w="331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Pago a cuenta Imp. Sociedades (2.º)</w:t>
            </w:r>
          </w:p>
        </w:tc>
        <w:tc>
          <w:tcPr>
            <w:tcW w:type="dxa" w:w="1728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2.º Pago</w:t>
            </w:r>
          </w:p>
        </w:tc>
        <w:tc>
          <w:tcPr>
            <w:tcW w:type="dxa" w:w="2016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20 de Octubre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202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AEAT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Pago a cuenta Imp. Sociedades (3.er)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3.er Pago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20 de Diciembre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Modelo 200</w:t>
            </w:r>
          </w:p>
        </w:tc>
        <w:tc>
          <w:tcPr>
            <w:tcW w:type="dxa" w:w="1440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AEAT</w:t>
            </w:r>
          </w:p>
        </w:tc>
        <w:tc>
          <w:tcPr>
            <w:tcW w:type="dxa" w:w="331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Impuesto sobre Sociedades (Anual)</w:t>
            </w:r>
          </w:p>
        </w:tc>
        <w:tc>
          <w:tcPr>
            <w:tcW w:type="dxa" w:w="1728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Anual (Ejercicio previo)</w:t>
            </w:r>
          </w:p>
        </w:tc>
        <w:tc>
          <w:tcPr>
            <w:tcW w:type="dxa" w:w="2016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1 a 25 de Julio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Libros Oficiales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Reg. Mercantil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Legalización de Diario e Inventarios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Anual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Hasta el 30 de Abril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Cuentas Anuales</w:t>
            </w:r>
          </w:p>
        </w:tc>
        <w:tc>
          <w:tcPr>
            <w:tcW w:type="dxa" w:w="1440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Reg. Mercantil</w:t>
            </w:r>
          </w:p>
        </w:tc>
        <w:tc>
          <w:tcPr>
            <w:tcW w:type="dxa" w:w="3312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18"/>
              </w:rPr>
              <w:t>Depósito de Cuentas Anuales</w:t>
            </w:r>
          </w:p>
        </w:tc>
        <w:tc>
          <w:tcPr>
            <w:tcW w:type="dxa" w:w="1728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Anual</w:t>
            </w:r>
          </w:p>
        </w:tc>
        <w:tc>
          <w:tcPr>
            <w:tcW w:type="dxa" w:w="2016"/>
            <w:vAlign w:val="center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18"/>
              </w:rPr>
              <w:t>Hasta el 30 de Julio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b/>
          <w:color w:val="1A365D"/>
          <w:sz w:val="28"/>
        </w:rPr>
        <w:t>3. Notas Importantes y Recomendaciones Prácticas</w:t>
      </w:r>
    </w:p>
    <w:p>
      <w:pPr>
        <w:spacing w:after="80"/>
        <w:ind w:left="216"/>
      </w:pPr>
      <w:r>
        <w:rPr>
          <w:b/>
          <w:color w:val="0D9488"/>
        </w:rPr>
        <w:t>• Domiciliación Bancaria:</w:t>
      </w:r>
      <w:r>
        <w:t xml:space="preserve"> Si optas por pagar tus liquidaciones telemáticamente mediante domiciliación bancaria, el plazo de presentación se adelanta habitualmente 5 días respecto a la fecha límite general (por ejemplo, hasta el 15 de abril, julio y octubre, o 25 en enero).</w:t>
      </w:r>
    </w:p>
    <w:p>
      <w:pPr>
        <w:spacing w:after="80"/>
        <w:ind w:left="216"/>
      </w:pPr>
      <w:r>
        <w:rPr>
          <w:b/>
          <w:color w:val="0D9488"/>
        </w:rPr>
        <w:t>• Certificado Digital de Representante de Persona Jurídica:</w:t>
      </w:r>
      <w:r>
        <w:t xml:space="preserve"> Obligatorio para la presentación telemática de todos los modelos tanto en la Sede Electrónica de la Agencia Tributaria Canaria (ATC) como de la AEAT estatal.</w:t>
      </w:r>
    </w:p>
    <w:p>
      <w:pPr>
        <w:spacing w:after="80"/>
        <w:ind w:left="216"/>
      </w:pPr>
      <w:r>
        <w:rPr>
          <w:b/>
          <w:color w:val="0D9488"/>
        </w:rPr>
        <w:t>• Presentación con Cuota Cero:</w:t>
      </w:r>
      <w:r>
        <w:t xml:space="preserve"> Aunque en un trimestre no se haya registrado actividad ni facturación, es imprescindible presentar las autoliquidaciones periódicas (ej. Modelo 420 a cero) para evitar requerimientos o sanciones por omisión.</w:t>
      </w:r>
    </w:p>
    <w:p>
      <w:pPr>
        <w:spacing w:after="80"/>
        <w:ind w:left="216"/>
      </w:pPr>
      <w:r>
        <w:rPr>
          <w:b/>
          <w:color w:val="0D9488"/>
        </w:rPr>
        <w:t>• Régimen de Operaciones Intracomunitarias (si aplicara en el futuro):</w:t>
      </w:r>
      <w:r>
        <w:t xml:space="preserve"> Si la S.L. realiza compras de servicios o bienes a empresas de la Unión Europea o Península, requerirá comunicar dichas operaciones en el Modelo 349 (AEAT) y autorrepercutir IGIC según corresponda.</w:t>
      </w:r>
    </w:p>
    <w:p>
      <w:pPr>
        <w:spacing w:after="320"/>
      </w:pPr>
    </w:p>
    <w:p>
      <w:pPr>
        <w:jc w:val="center"/>
      </w:pPr>
      <w:r>
        <w:rPr>
          <w:i/>
          <w:color w:val="64748B"/>
          <w:sz w:val="17"/>
        </w:rPr>
        <w:t>— Documento elaborado para gestión interna fiscal de S.L. en la Comunidad Autónoma de Canarias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