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D612C" w14:textId="77777777" w:rsidR="006C52CD" w:rsidRDefault="00147CA5" w:rsidP="006C52CD">
      <w:pPr>
        <w:spacing w:before="240"/>
        <w:rPr>
          <w:b/>
        </w:rPr>
      </w:pPr>
      <w:r w:rsidRPr="00147CA5">
        <w:rPr>
          <w:rFonts w:eastAsia="Times New Roman" w:cs="Times New Roman"/>
          <w:b/>
        </w:rPr>
        <w:t>1) Nome e número USP</w:t>
      </w:r>
      <w:r w:rsidR="00285156">
        <w:rPr>
          <w:rFonts w:eastAsia="Times New Roman" w:cs="Times New Roman"/>
          <w:b/>
        </w:rPr>
        <w:t>.</w:t>
      </w:r>
    </w:p>
    <w:p w14:paraId="2CD64FF4" w14:textId="3D75A95B" w:rsidR="00B54C61" w:rsidRPr="006C52CD" w:rsidRDefault="00B54C61" w:rsidP="006C52CD">
      <w:pPr>
        <w:spacing w:before="240"/>
        <w:rPr>
          <w:b/>
        </w:rPr>
      </w:pPr>
      <w:r w:rsidRPr="00147CA5">
        <w:t>Raphael Donaire Albino – 8240823</w:t>
      </w:r>
      <w:r w:rsidR="00F01C38">
        <w:t>.</w:t>
      </w:r>
    </w:p>
    <w:p w14:paraId="342C892D" w14:textId="77777777" w:rsidR="00F01C38" w:rsidRDefault="00F01C38"/>
    <w:p w14:paraId="26A14BD2" w14:textId="7EA73834" w:rsidR="00147CA5" w:rsidRPr="00147CA5" w:rsidRDefault="00147CA5">
      <w:pPr>
        <w:rPr>
          <w:b/>
        </w:rPr>
      </w:pPr>
      <w:r w:rsidRPr="00147CA5">
        <w:rPr>
          <w:b/>
        </w:rPr>
        <w:t xml:space="preserve">2) Título do artigo escolhido, breve descrição (problema de pesquisa </w:t>
      </w:r>
      <w:r>
        <w:rPr>
          <w:b/>
        </w:rPr>
        <w:t>e objetivo) e técnica utilizada</w:t>
      </w:r>
      <w:r w:rsidR="00440D79">
        <w:rPr>
          <w:b/>
        </w:rPr>
        <w:t>.</w:t>
      </w:r>
    </w:p>
    <w:p w14:paraId="564E7568" w14:textId="77777777" w:rsidR="003F22A2" w:rsidRDefault="003F22A2" w:rsidP="007F6B72">
      <w:pPr>
        <w:rPr>
          <w:b/>
        </w:rPr>
      </w:pPr>
    </w:p>
    <w:p w14:paraId="59E99C11" w14:textId="721526C4" w:rsidR="007F6B72" w:rsidRPr="007F6B72" w:rsidRDefault="007F6B72" w:rsidP="007F6B72">
      <w:pPr>
        <w:rPr>
          <w:b/>
        </w:rPr>
      </w:pPr>
      <w:r w:rsidRPr="007F6B72">
        <w:rPr>
          <w:b/>
        </w:rPr>
        <w:t>Artigo</w:t>
      </w:r>
    </w:p>
    <w:p w14:paraId="2D0E9C88" w14:textId="2A7A7E67" w:rsidR="007F6B72" w:rsidRPr="009B55EA" w:rsidRDefault="007F6B72" w:rsidP="009B55EA">
      <w:pPr>
        <w:pStyle w:val="ListParagraph"/>
        <w:numPr>
          <w:ilvl w:val="0"/>
          <w:numId w:val="3"/>
        </w:numPr>
        <w:rPr>
          <w:lang w:val="en-US"/>
        </w:rPr>
      </w:pPr>
      <w:r w:rsidRPr="007F6B72">
        <w:rPr>
          <w:b/>
        </w:rPr>
        <w:t>Título:</w:t>
      </w:r>
      <w:r>
        <w:t xml:space="preserve"> </w:t>
      </w:r>
      <w:r w:rsidR="009B55EA" w:rsidRPr="00F01C38">
        <w:rPr>
          <w:i/>
          <w:lang w:val="en-US"/>
        </w:rPr>
        <w:t>Organizational innovation as an enabler of technological innovation capabilities and firm performance</w:t>
      </w:r>
      <w:r w:rsidR="003862DA">
        <w:t>.</w:t>
      </w:r>
    </w:p>
    <w:p w14:paraId="2DEB9CE3" w14:textId="72B6A506" w:rsidR="00F6486C" w:rsidRDefault="00F6486C" w:rsidP="007F6B72">
      <w:pPr>
        <w:pStyle w:val="ListParagraph"/>
        <w:numPr>
          <w:ilvl w:val="0"/>
          <w:numId w:val="3"/>
        </w:numPr>
      </w:pPr>
      <w:r>
        <w:rPr>
          <w:b/>
        </w:rPr>
        <w:t>Ano de publicação:</w:t>
      </w:r>
      <w:r>
        <w:t xml:space="preserve"> 20</w:t>
      </w:r>
      <w:r w:rsidR="009B55EA">
        <w:t>12</w:t>
      </w:r>
      <w:r>
        <w:t>.</w:t>
      </w:r>
    </w:p>
    <w:p w14:paraId="21EE11AF" w14:textId="0090AED1" w:rsidR="007F6B72" w:rsidRPr="00B407A1" w:rsidRDefault="007F6B72" w:rsidP="007F6B72">
      <w:pPr>
        <w:pStyle w:val="ListParagraph"/>
        <w:numPr>
          <w:ilvl w:val="0"/>
          <w:numId w:val="3"/>
        </w:numPr>
        <w:rPr>
          <w:b/>
        </w:rPr>
      </w:pPr>
      <w:r w:rsidRPr="007F6B72">
        <w:rPr>
          <w:b/>
        </w:rPr>
        <w:t>Revista:</w:t>
      </w:r>
      <w:r w:rsidR="00B407A1" w:rsidRPr="00B407A1">
        <w:rPr>
          <w:rFonts w:eastAsia="Times New Roman" w:cs="Times New Roman"/>
        </w:rPr>
        <w:t xml:space="preserve"> </w:t>
      </w:r>
      <w:hyperlink r:id="rId6" w:history="1">
        <w:proofErr w:type="spellStart"/>
        <w:r w:rsidR="009B55EA" w:rsidRPr="002E37D1">
          <w:rPr>
            <w:rStyle w:val="Hyperlink"/>
            <w:rFonts w:eastAsia="Times New Roman" w:cs="Times New Roman"/>
            <w:i/>
          </w:rPr>
          <w:t>Journal</w:t>
        </w:r>
        <w:proofErr w:type="spellEnd"/>
        <w:r w:rsidR="009B55EA" w:rsidRPr="002E37D1">
          <w:rPr>
            <w:rStyle w:val="Hyperlink"/>
            <w:rFonts w:eastAsia="Times New Roman" w:cs="Times New Roman"/>
            <w:i/>
          </w:rPr>
          <w:t xml:space="preserve"> </w:t>
        </w:r>
        <w:proofErr w:type="spellStart"/>
        <w:r w:rsidR="009B55EA" w:rsidRPr="002E37D1">
          <w:rPr>
            <w:rStyle w:val="Hyperlink"/>
            <w:rFonts w:eastAsia="Times New Roman" w:cs="Times New Roman"/>
            <w:i/>
          </w:rPr>
          <w:t>of</w:t>
        </w:r>
        <w:proofErr w:type="spellEnd"/>
        <w:r w:rsidR="009B55EA" w:rsidRPr="002E37D1">
          <w:rPr>
            <w:rStyle w:val="Hyperlink"/>
            <w:rFonts w:eastAsia="Times New Roman" w:cs="Times New Roman"/>
            <w:i/>
          </w:rPr>
          <w:t xml:space="preserve"> Business </w:t>
        </w:r>
        <w:proofErr w:type="spellStart"/>
        <w:r w:rsidR="009B55EA" w:rsidRPr="002E37D1">
          <w:rPr>
            <w:rStyle w:val="Hyperlink"/>
            <w:rFonts w:eastAsia="Times New Roman" w:cs="Times New Roman"/>
            <w:i/>
          </w:rPr>
          <w:t>Research</w:t>
        </w:r>
        <w:proofErr w:type="spellEnd"/>
      </w:hyperlink>
      <w:r w:rsidR="00064CA3">
        <w:rPr>
          <w:rFonts w:eastAsia="Times New Roman" w:cs="Times New Roman"/>
        </w:rPr>
        <w:t>.</w:t>
      </w:r>
    </w:p>
    <w:p w14:paraId="2E2F34DB" w14:textId="79A55AD7" w:rsidR="007950F9" w:rsidRPr="00842FD5" w:rsidRDefault="00B407A1" w:rsidP="007950F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Fator de impacto: </w:t>
      </w:r>
      <w:r w:rsidR="00064CA3">
        <w:t>2</w:t>
      </w:r>
      <w:r w:rsidRPr="00B407A1">
        <w:t>.1</w:t>
      </w:r>
      <w:r w:rsidR="00064CA3">
        <w:t>29</w:t>
      </w:r>
      <w:r w:rsidR="00E12FE5">
        <w:t>.</w:t>
      </w:r>
    </w:p>
    <w:p w14:paraId="3C6F87EC" w14:textId="60B305EA" w:rsidR="00842FD5" w:rsidRPr="002B406C" w:rsidRDefault="00842FD5" w:rsidP="007950F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Classificação Capes: </w:t>
      </w:r>
      <w:r w:rsidRPr="00842FD5">
        <w:t>A</w:t>
      </w:r>
      <w:r w:rsidR="00064CA3">
        <w:t>1</w:t>
      </w:r>
      <w:r w:rsidRPr="00842FD5">
        <w:t>.</w:t>
      </w:r>
    </w:p>
    <w:p w14:paraId="4AE75020" w14:textId="26F9C02E" w:rsidR="003F22A2" w:rsidRPr="003F22A2" w:rsidRDefault="00AF46A1" w:rsidP="00807F80">
      <w:pPr>
        <w:rPr>
          <w:b/>
        </w:rPr>
      </w:pPr>
      <w:r>
        <w:rPr>
          <w:b/>
        </w:rPr>
        <w:br/>
      </w:r>
      <w:r w:rsidR="002B406C">
        <w:rPr>
          <w:b/>
        </w:rPr>
        <w:t>Descrição</w:t>
      </w:r>
      <w:r w:rsidR="006A05EA">
        <w:rPr>
          <w:b/>
        </w:rPr>
        <w:t xml:space="preserve">: </w:t>
      </w:r>
    </w:p>
    <w:p w14:paraId="07D1D8BD" w14:textId="21B89E8F" w:rsidR="00354A1B" w:rsidRDefault="006A05EA" w:rsidP="00807F80">
      <w:r>
        <w:t>O artigo teve os seguintes objetivos</w:t>
      </w:r>
      <w:r w:rsidR="00F01C38">
        <w:t xml:space="preserve"> de pesquisa</w:t>
      </w:r>
      <w:r>
        <w:t xml:space="preserve">: (a) estudar a relação entre inovação organizacional e capacidades de inovação </w:t>
      </w:r>
      <w:r w:rsidR="004B7550">
        <w:t>tecnológica</w:t>
      </w:r>
      <w:r>
        <w:t xml:space="preserve">; (b) analisar o efeito da inovação organizacional e  das capacidades de inovação tecnológica na performance das </w:t>
      </w:r>
      <w:r w:rsidR="00214E27">
        <w:t>organizações</w:t>
      </w:r>
      <w:r>
        <w:t>.</w:t>
      </w:r>
    </w:p>
    <w:p w14:paraId="3477C534" w14:textId="16EC5AD4" w:rsidR="00334315" w:rsidRDefault="00334315" w:rsidP="00807F80">
      <w:r>
        <w:t xml:space="preserve">A fim de atingir os objetivos </w:t>
      </w:r>
      <w:r w:rsidR="00D14B16">
        <w:t>de</w:t>
      </w:r>
      <w:r>
        <w:t xml:space="preserve"> pesquisa, os autores estruturam, a partir da teoria, um conjunto de hipóteses</w:t>
      </w:r>
      <w:r w:rsidR="00AB2EA5">
        <w:t xml:space="preserve"> a fim de validar o </w:t>
      </w:r>
      <w:r w:rsidR="006E6CD6">
        <w:t>modelo</w:t>
      </w:r>
      <w:r w:rsidR="00AB2EA5">
        <w:t xml:space="preserve"> proposto</w:t>
      </w:r>
      <w:r>
        <w:t>.</w:t>
      </w:r>
    </w:p>
    <w:p w14:paraId="26DD08C0" w14:textId="364AF91D" w:rsidR="00EB19ED" w:rsidRDefault="00EB19ED" w:rsidP="00EB19ED">
      <w:pPr>
        <w:pStyle w:val="Caption"/>
        <w:keepNext/>
      </w:pPr>
      <w:r>
        <w:br/>
        <w:t xml:space="preserve">Tabela </w:t>
      </w:r>
      <w:fldSimple w:instr=" SEQ Tabela \* ARABIC ">
        <w:r w:rsidR="00016D39">
          <w:rPr>
            <w:noProof/>
          </w:rPr>
          <w:t>1</w:t>
        </w:r>
      </w:fldSimple>
      <w:r>
        <w:t xml:space="preserve"> - Relação entre os conceitos teóricos e as hipóteses de pesquisa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3"/>
        <w:gridCol w:w="5437"/>
      </w:tblGrid>
      <w:tr w:rsidR="0086739F" w:rsidRPr="00701838" w14:paraId="0691DF71" w14:textId="77777777" w:rsidTr="00F01C38">
        <w:tc>
          <w:tcPr>
            <w:tcW w:w="0" w:type="auto"/>
          </w:tcPr>
          <w:p w14:paraId="79639D08" w14:textId="600F54FF" w:rsidR="0086739F" w:rsidRPr="00701838" w:rsidRDefault="00EB19ED" w:rsidP="00226219">
            <w:pPr>
              <w:tabs>
                <w:tab w:val="left" w:pos="1920"/>
              </w:tabs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Conceitos teóricos</w:t>
            </w:r>
          </w:p>
        </w:tc>
        <w:tc>
          <w:tcPr>
            <w:tcW w:w="0" w:type="auto"/>
          </w:tcPr>
          <w:p w14:paraId="7D8C331D" w14:textId="4F4F818A" w:rsidR="0086739F" w:rsidRPr="00701838" w:rsidRDefault="0086739F" w:rsidP="00226219">
            <w:pPr>
              <w:jc w:val="left"/>
              <w:rPr>
                <w:b/>
                <w:sz w:val="20"/>
                <w:szCs w:val="20"/>
              </w:rPr>
            </w:pPr>
            <w:r w:rsidRPr="00701838">
              <w:rPr>
                <w:b/>
                <w:sz w:val="20"/>
                <w:szCs w:val="20"/>
              </w:rPr>
              <w:t>Hipóteses da pesquisa</w:t>
            </w:r>
          </w:p>
        </w:tc>
      </w:tr>
      <w:tr w:rsidR="0086739F" w:rsidRPr="00701838" w14:paraId="13AE6B60" w14:textId="77777777" w:rsidTr="00F01C38">
        <w:tc>
          <w:tcPr>
            <w:tcW w:w="0" w:type="auto"/>
          </w:tcPr>
          <w:p w14:paraId="2535A7ED" w14:textId="5A0BA74A" w:rsidR="0086739F" w:rsidRPr="00701838" w:rsidRDefault="0086739F" w:rsidP="00226219">
            <w:pPr>
              <w:jc w:val="left"/>
              <w:rPr>
                <w:sz w:val="20"/>
                <w:szCs w:val="20"/>
              </w:rPr>
            </w:pPr>
            <w:r w:rsidRPr="00701838">
              <w:rPr>
                <w:sz w:val="20"/>
                <w:szCs w:val="20"/>
              </w:rPr>
              <w:t>Capacidades tecnológicas de inovação e inovação organizacional</w:t>
            </w:r>
          </w:p>
        </w:tc>
        <w:tc>
          <w:tcPr>
            <w:tcW w:w="0" w:type="auto"/>
          </w:tcPr>
          <w:p w14:paraId="224D4D72" w14:textId="53AA3881" w:rsidR="0086739F" w:rsidRPr="00701838" w:rsidRDefault="0086739F" w:rsidP="00226219">
            <w:pPr>
              <w:jc w:val="left"/>
              <w:rPr>
                <w:sz w:val="20"/>
                <w:szCs w:val="20"/>
              </w:rPr>
            </w:pPr>
            <w:r w:rsidRPr="00701838">
              <w:rPr>
                <w:sz w:val="20"/>
                <w:szCs w:val="20"/>
              </w:rPr>
              <w:t xml:space="preserve">H1a. Existe uma relação positiva entre a introdução de novas práticas de gestão e o desenvolvimento </w:t>
            </w:r>
            <w:r w:rsidR="00081701">
              <w:rPr>
                <w:sz w:val="20"/>
                <w:szCs w:val="20"/>
              </w:rPr>
              <w:t>das</w:t>
            </w:r>
            <w:r w:rsidRPr="00701838">
              <w:rPr>
                <w:sz w:val="20"/>
                <w:szCs w:val="20"/>
              </w:rPr>
              <w:t xml:space="preserve"> capacidades de inovação nos processo</w:t>
            </w:r>
            <w:r w:rsidR="00E13F61" w:rsidRPr="00701838">
              <w:rPr>
                <w:sz w:val="20"/>
                <w:szCs w:val="20"/>
              </w:rPr>
              <w:t>s</w:t>
            </w:r>
            <w:r w:rsidRPr="00701838">
              <w:rPr>
                <w:sz w:val="20"/>
                <w:szCs w:val="20"/>
              </w:rPr>
              <w:t xml:space="preserve"> da organização.</w:t>
            </w:r>
          </w:p>
          <w:p w14:paraId="44E32059" w14:textId="77777777" w:rsidR="0086739F" w:rsidRPr="00701838" w:rsidRDefault="0086739F" w:rsidP="00226219">
            <w:pPr>
              <w:jc w:val="left"/>
              <w:rPr>
                <w:sz w:val="20"/>
                <w:szCs w:val="20"/>
              </w:rPr>
            </w:pPr>
          </w:p>
          <w:p w14:paraId="1677F994" w14:textId="627D39C2" w:rsidR="0086739F" w:rsidRPr="00701838" w:rsidRDefault="0086739F" w:rsidP="00226219">
            <w:pPr>
              <w:jc w:val="left"/>
              <w:rPr>
                <w:sz w:val="20"/>
                <w:szCs w:val="20"/>
              </w:rPr>
            </w:pPr>
            <w:r w:rsidRPr="00701838">
              <w:rPr>
                <w:sz w:val="20"/>
                <w:szCs w:val="20"/>
              </w:rPr>
              <w:t>H1b. O efeito da introdução na organização de novas práticas de gestão na capacidade de inovação dos produtos é mediada pela geração da capacidades de inovação nos</w:t>
            </w:r>
            <w:r w:rsidR="00543F43" w:rsidRPr="00701838">
              <w:rPr>
                <w:sz w:val="20"/>
                <w:szCs w:val="20"/>
              </w:rPr>
              <w:t xml:space="preserve"> processos</w:t>
            </w:r>
            <w:r w:rsidRPr="00701838">
              <w:rPr>
                <w:sz w:val="20"/>
                <w:szCs w:val="20"/>
              </w:rPr>
              <w:t>.</w:t>
            </w:r>
          </w:p>
        </w:tc>
      </w:tr>
      <w:tr w:rsidR="0086739F" w:rsidRPr="00701838" w14:paraId="0B1FB3FF" w14:textId="77777777" w:rsidTr="00F01C38">
        <w:tc>
          <w:tcPr>
            <w:tcW w:w="0" w:type="auto"/>
          </w:tcPr>
          <w:p w14:paraId="2559F5BA" w14:textId="0AC686F7" w:rsidR="0086739F" w:rsidRPr="00701838" w:rsidRDefault="00765084" w:rsidP="00226219">
            <w:pPr>
              <w:jc w:val="left"/>
              <w:rPr>
                <w:sz w:val="20"/>
                <w:szCs w:val="20"/>
              </w:rPr>
            </w:pPr>
            <w:r w:rsidRPr="00701838">
              <w:rPr>
                <w:sz w:val="20"/>
                <w:szCs w:val="20"/>
              </w:rPr>
              <w:t>Inovação organizacional</w:t>
            </w:r>
            <w:r w:rsidR="0011589F" w:rsidRPr="00701838">
              <w:rPr>
                <w:sz w:val="20"/>
                <w:szCs w:val="20"/>
              </w:rPr>
              <w:t>, capacidades de inovação tecnológica e performance organizacional</w:t>
            </w:r>
          </w:p>
        </w:tc>
        <w:tc>
          <w:tcPr>
            <w:tcW w:w="0" w:type="auto"/>
          </w:tcPr>
          <w:p w14:paraId="16E3CA09" w14:textId="15393F03" w:rsidR="0086739F" w:rsidRPr="00701838" w:rsidRDefault="00573EC8" w:rsidP="00226219">
            <w:pPr>
              <w:jc w:val="left"/>
              <w:rPr>
                <w:sz w:val="20"/>
                <w:szCs w:val="20"/>
              </w:rPr>
            </w:pPr>
            <w:r w:rsidRPr="00701838">
              <w:rPr>
                <w:sz w:val="20"/>
                <w:szCs w:val="20"/>
              </w:rPr>
              <w:t xml:space="preserve">H2. Existe uma relação positiva entre a introdução de novas práticas de gestão e a performance da </w:t>
            </w:r>
            <w:r w:rsidR="00AE1158" w:rsidRPr="00701838">
              <w:rPr>
                <w:sz w:val="20"/>
                <w:szCs w:val="20"/>
              </w:rPr>
              <w:t>organização</w:t>
            </w:r>
            <w:r w:rsidRPr="00701838">
              <w:rPr>
                <w:sz w:val="20"/>
                <w:szCs w:val="20"/>
              </w:rPr>
              <w:t>.</w:t>
            </w:r>
          </w:p>
          <w:p w14:paraId="3BCA6FF2" w14:textId="77777777" w:rsidR="00233B99" w:rsidRPr="00701838" w:rsidRDefault="00233B99" w:rsidP="00226219">
            <w:pPr>
              <w:jc w:val="left"/>
              <w:rPr>
                <w:sz w:val="20"/>
                <w:szCs w:val="20"/>
              </w:rPr>
            </w:pPr>
          </w:p>
          <w:p w14:paraId="50330FDC" w14:textId="77777777" w:rsidR="00233B99" w:rsidRPr="00701838" w:rsidRDefault="00233B99" w:rsidP="00226219">
            <w:pPr>
              <w:jc w:val="left"/>
              <w:rPr>
                <w:sz w:val="20"/>
                <w:szCs w:val="20"/>
              </w:rPr>
            </w:pPr>
            <w:r w:rsidRPr="00701838">
              <w:rPr>
                <w:sz w:val="20"/>
                <w:szCs w:val="20"/>
              </w:rPr>
              <w:lastRenderedPageBreak/>
              <w:t xml:space="preserve">H3a. </w:t>
            </w:r>
            <w:r w:rsidR="0038598D" w:rsidRPr="00701838">
              <w:rPr>
                <w:sz w:val="20"/>
                <w:szCs w:val="20"/>
              </w:rPr>
              <w:t>Existe uma relação positiva entre as capacidades de inovação e a performance da organização.</w:t>
            </w:r>
          </w:p>
          <w:p w14:paraId="51F4467C" w14:textId="77777777" w:rsidR="00AE1158" w:rsidRPr="00701838" w:rsidRDefault="00AE1158" w:rsidP="00226219">
            <w:pPr>
              <w:jc w:val="left"/>
              <w:rPr>
                <w:sz w:val="20"/>
                <w:szCs w:val="20"/>
              </w:rPr>
            </w:pPr>
          </w:p>
          <w:p w14:paraId="0734AEB9" w14:textId="1EE27023" w:rsidR="00AE1158" w:rsidRPr="00701838" w:rsidRDefault="00AE1158" w:rsidP="00226219">
            <w:pPr>
              <w:jc w:val="left"/>
              <w:rPr>
                <w:sz w:val="20"/>
                <w:szCs w:val="20"/>
              </w:rPr>
            </w:pPr>
            <w:r w:rsidRPr="00701838">
              <w:rPr>
                <w:sz w:val="20"/>
                <w:szCs w:val="20"/>
              </w:rPr>
              <w:t xml:space="preserve">H3b. </w:t>
            </w:r>
            <w:r w:rsidR="0097157D" w:rsidRPr="00701838">
              <w:rPr>
                <w:sz w:val="20"/>
                <w:szCs w:val="20"/>
              </w:rPr>
              <w:t>O efeito das capacidades de inovação na performance da organização</w:t>
            </w:r>
            <w:r w:rsidR="000A0515" w:rsidRPr="00701838">
              <w:rPr>
                <w:sz w:val="20"/>
                <w:szCs w:val="20"/>
              </w:rPr>
              <w:t xml:space="preserve"> é mediado pelo desenvolvimento das</w:t>
            </w:r>
            <w:r w:rsidR="0097157D" w:rsidRPr="00701838">
              <w:rPr>
                <w:sz w:val="20"/>
                <w:szCs w:val="20"/>
              </w:rPr>
              <w:t xml:space="preserve"> capacidades </w:t>
            </w:r>
            <w:r w:rsidR="000A0515" w:rsidRPr="00701838">
              <w:rPr>
                <w:sz w:val="20"/>
                <w:szCs w:val="20"/>
              </w:rPr>
              <w:t>de inovação no produto.</w:t>
            </w:r>
          </w:p>
        </w:tc>
      </w:tr>
    </w:tbl>
    <w:p w14:paraId="6994BE05" w14:textId="77777777" w:rsidR="0086739F" w:rsidRDefault="0086739F" w:rsidP="00807F80"/>
    <w:p w14:paraId="1EB885C6" w14:textId="3A617020" w:rsidR="005B62D1" w:rsidRDefault="008D73CC" w:rsidP="00807F80">
      <w:r>
        <w:t>No que diz respeito a amostra, o</w:t>
      </w:r>
      <w:r w:rsidR="006C6BDF">
        <w:t xml:space="preserve">s autores </w:t>
      </w:r>
      <w:r w:rsidR="00EA679C">
        <w:t xml:space="preserve">selecionaram </w:t>
      </w:r>
      <w:r w:rsidR="00334315">
        <w:t xml:space="preserve">empresas espanholas que constavam </w:t>
      </w:r>
      <w:r w:rsidR="00AA14BD">
        <w:t>na</w:t>
      </w:r>
      <w:r w:rsidR="00334315">
        <w:t xml:space="preserve"> base de </w:t>
      </w:r>
      <w:proofErr w:type="spellStart"/>
      <w:r w:rsidR="00334315">
        <w:t>microdados</w:t>
      </w:r>
      <w:proofErr w:type="spellEnd"/>
      <w:r w:rsidR="00AA14BD">
        <w:t xml:space="preserve"> de 2005</w:t>
      </w:r>
      <w:r w:rsidR="00334315">
        <w:t xml:space="preserve"> </w:t>
      </w:r>
      <w:r w:rsidR="00AA14BD">
        <w:t>da</w:t>
      </w:r>
      <w:r w:rsidR="00334315">
        <w:t xml:space="preserve"> </w:t>
      </w:r>
      <w:r w:rsidR="00334315" w:rsidRPr="009943C1">
        <w:rPr>
          <w:i/>
        </w:rPr>
        <w:t>SABI</w:t>
      </w:r>
      <w:r w:rsidR="00334315">
        <w:t xml:space="preserve"> (Sistema de</w:t>
      </w:r>
      <w:r w:rsidR="00BD58F0">
        <w:t xml:space="preserve"> </w:t>
      </w:r>
      <w:proofErr w:type="spellStart"/>
      <w:r w:rsidR="00BD58F0">
        <w:t>Análisis</w:t>
      </w:r>
      <w:proofErr w:type="spellEnd"/>
      <w:r w:rsidR="00BD58F0">
        <w:t xml:space="preserve"> de Balances Ibéricos). </w:t>
      </w:r>
      <w:r w:rsidR="00845662">
        <w:t>Como primeiro passo para a definiçã</w:t>
      </w:r>
      <w:r w:rsidR="00B826DF">
        <w:t xml:space="preserve">o da amostra, </w:t>
      </w:r>
      <w:r w:rsidR="000123F5">
        <w:t>foram selecionadas as empresas que dispunham</w:t>
      </w:r>
      <w:r w:rsidR="00845662">
        <w:t xml:space="preserve"> </w:t>
      </w:r>
      <w:r w:rsidR="000147ED">
        <w:t>de todos os dados de contato</w:t>
      </w:r>
      <w:r w:rsidR="00C5450A">
        <w:t xml:space="preserve"> </w:t>
      </w:r>
      <w:r w:rsidR="00757615">
        <w:t>visto</w:t>
      </w:r>
      <w:r w:rsidR="00C5450A">
        <w:t xml:space="preserve"> que os autores precisaram das informações para disparar o questionário </w:t>
      </w:r>
      <w:r w:rsidR="00593D3B">
        <w:t>que fora</w:t>
      </w:r>
      <w:r w:rsidR="00C5450A">
        <w:t xml:space="preserve"> aplicado</w:t>
      </w:r>
      <w:r w:rsidR="00845662">
        <w:t xml:space="preserve">. </w:t>
      </w:r>
      <w:r w:rsidR="000147ED">
        <w:t>Em seguida</w:t>
      </w:r>
      <w:r w:rsidR="00845662">
        <w:t>, foram removidas da amostra as empresas dos setores de energia e microempresas</w:t>
      </w:r>
      <w:r w:rsidR="00E77AFD">
        <w:t xml:space="preserve"> (empresas com menos de 10 funcionários)</w:t>
      </w:r>
      <w:r w:rsidR="00845662">
        <w:t>.</w:t>
      </w:r>
      <w:r w:rsidR="00D73B68">
        <w:t xml:space="preserve"> Por fim, foram escolhidas apenas as empresas que </w:t>
      </w:r>
      <w:r w:rsidR="00B14DE5">
        <w:t>continham</w:t>
      </w:r>
      <w:r w:rsidR="00C039B0">
        <w:t xml:space="preserve"> exclusivamente</w:t>
      </w:r>
      <w:r w:rsidR="00D73B68">
        <w:t xml:space="preserve"> uma planta</w:t>
      </w:r>
      <w:r w:rsidR="00166A5A">
        <w:t xml:space="preserve"> (estrutura)</w:t>
      </w:r>
      <w:r w:rsidR="00D73B68">
        <w:t xml:space="preserve"> produtiva.</w:t>
      </w:r>
      <w:r w:rsidR="00F2133E">
        <w:t xml:space="preserve"> </w:t>
      </w:r>
    </w:p>
    <w:p w14:paraId="2A07A200" w14:textId="4F4ED504" w:rsidR="002420E5" w:rsidRDefault="00783402" w:rsidP="00807F80">
      <w:r>
        <w:t xml:space="preserve">Para a coleta dos dados, </w:t>
      </w:r>
      <w:r w:rsidR="005B62D1">
        <w:t>foi submetido um questionário para um conjunto 2.145 empresas. Antes do envio do questionário</w:t>
      </w:r>
      <w:r w:rsidR="00A43F74">
        <w:t xml:space="preserve"> para a amostra</w:t>
      </w:r>
      <w:r w:rsidR="005B62D1">
        <w:t>, fora realizado um pré-teste com sete empresas</w:t>
      </w:r>
      <w:r w:rsidR="00BB5C7B">
        <w:t xml:space="preserve"> a fim de validar o instrumento</w:t>
      </w:r>
      <w:r w:rsidR="005B62D1">
        <w:t>.</w:t>
      </w:r>
      <w:r w:rsidR="00AF785D">
        <w:t xml:space="preserve"> </w:t>
      </w:r>
      <w:r w:rsidR="002420E5">
        <w:t>O trabalho de campo aconteceu entre os meses de abril e novembro de 2006.</w:t>
      </w:r>
    </w:p>
    <w:p w14:paraId="6B530684" w14:textId="7E172E0F" w:rsidR="005755EF" w:rsidRDefault="005755EF" w:rsidP="00807F80">
      <w:r>
        <w:t xml:space="preserve">Após a eliminação dos questionários incompletos e </w:t>
      </w:r>
      <w:r w:rsidR="001645BA">
        <w:t>incorretos</w:t>
      </w:r>
      <w:r w:rsidR="00A845A8">
        <w:t xml:space="preserve"> e, do cruzamento </w:t>
      </w:r>
      <w:r w:rsidR="00783402">
        <w:t xml:space="preserve">da base de respondentes </w:t>
      </w:r>
      <w:r w:rsidR="00A845A8">
        <w:t xml:space="preserve">com a base de dados SABI para </w:t>
      </w:r>
      <w:r w:rsidR="00064233">
        <w:t>anexar</w:t>
      </w:r>
      <w:r w:rsidR="00A845A8">
        <w:t xml:space="preserve"> as informações </w:t>
      </w:r>
      <w:r w:rsidR="00DA1BDD">
        <w:t>da performance das em</w:t>
      </w:r>
      <w:r w:rsidR="00E10768">
        <w:t>p</w:t>
      </w:r>
      <w:r w:rsidR="00DA1BDD">
        <w:t>r</w:t>
      </w:r>
      <w:r w:rsidR="00E10768">
        <w:t xml:space="preserve">esas, </w:t>
      </w:r>
      <w:r w:rsidR="00DA1BDD">
        <w:t>os autores obtiveram uma amost</w:t>
      </w:r>
      <w:r w:rsidR="00446A65">
        <w:t>ra final de 144 empresas.</w:t>
      </w:r>
      <w:r w:rsidR="003845C4">
        <w:t xml:space="preserve"> A distribuição da amostra ficou configurada conforme a Tabela 2.</w:t>
      </w:r>
    </w:p>
    <w:p w14:paraId="7DB0CB86" w14:textId="379BFF38" w:rsidR="00A87B29" w:rsidRDefault="00A87B29" w:rsidP="00A87B29">
      <w:pPr>
        <w:pStyle w:val="Caption"/>
        <w:keepNext/>
      </w:pPr>
      <w:r>
        <w:t xml:space="preserve">Tabela </w:t>
      </w:r>
      <w:fldSimple w:instr=" SEQ Tabela \* ARABIC ">
        <w:r w:rsidR="00016D39">
          <w:rPr>
            <w:noProof/>
          </w:rPr>
          <w:t>2</w:t>
        </w:r>
      </w:fldSimple>
      <w:r>
        <w:t xml:space="preserve"> - Distribuição da amostra</w:t>
      </w:r>
      <w:r w:rsidR="00226219">
        <w:t xml:space="preserve"> final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9"/>
        <w:gridCol w:w="1683"/>
      </w:tblGrid>
      <w:tr w:rsidR="000D65F3" w:rsidRPr="00A87B29" w14:paraId="6F0427A3" w14:textId="77777777" w:rsidTr="00EE567A">
        <w:trPr>
          <w:jc w:val="center"/>
        </w:trPr>
        <w:tc>
          <w:tcPr>
            <w:tcW w:w="0" w:type="auto"/>
          </w:tcPr>
          <w:p w14:paraId="4BBF85DE" w14:textId="07B8CC2F" w:rsidR="000D65F3" w:rsidRPr="00A87B29" w:rsidRDefault="000D65F3" w:rsidP="00807F80">
            <w:pPr>
              <w:rPr>
                <w:b/>
                <w:sz w:val="20"/>
                <w:szCs w:val="20"/>
              </w:rPr>
            </w:pPr>
            <w:r w:rsidRPr="00A87B29">
              <w:rPr>
                <w:b/>
                <w:sz w:val="20"/>
                <w:szCs w:val="20"/>
              </w:rPr>
              <w:t>Tamanho da empresa</w:t>
            </w:r>
          </w:p>
        </w:tc>
        <w:tc>
          <w:tcPr>
            <w:tcW w:w="0" w:type="auto"/>
          </w:tcPr>
          <w:p w14:paraId="0D7F7DA7" w14:textId="577DD60E" w:rsidR="000D65F3" w:rsidRPr="00A87B29" w:rsidRDefault="000D65F3" w:rsidP="00807F80">
            <w:pPr>
              <w:rPr>
                <w:b/>
                <w:sz w:val="20"/>
                <w:szCs w:val="20"/>
              </w:rPr>
            </w:pPr>
            <w:r w:rsidRPr="00A87B29">
              <w:rPr>
                <w:b/>
                <w:sz w:val="20"/>
                <w:szCs w:val="20"/>
              </w:rPr>
              <w:t>Total na amostra</w:t>
            </w:r>
          </w:p>
        </w:tc>
      </w:tr>
      <w:tr w:rsidR="000D65F3" w:rsidRPr="00A87B29" w14:paraId="361E5F3B" w14:textId="77777777" w:rsidTr="00EE567A">
        <w:trPr>
          <w:jc w:val="center"/>
        </w:trPr>
        <w:tc>
          <w:tcPr>
            <w:tcW w:w="0" w:type="auto"/>
          </w:tcPr>
          <w:p w14:paraId="0D718C5B" w14:textId="56B4DC30" w:rsidR="000D65F3" w:rsidRPr="00A87B29" w:rsidRDefault="000D65F3" w:rsidP="00807F80">
            <w:pPr>
              <w:rPr>
                <w:sz w:val="20"/>
                <w:szCs w:val="20"/>
              </w:rPr>
            </w:pPr>
            <w:r w:rsidRPr="00A87B29">
              <w:rPr>
                <w:sz w:val="20"/>
                <w:szCs w:val="20"/>
              </w:rPr>
              <w:t>Pequenas (10-250 empregados)</w:t>
            </w:r>
          </w:p>
        </w:tc>
        <w:tc>
          <w:tcPr>
            <w:tcW w:w="0" w:type="auto"/>
          </w:tcPr>
          <w:p w14:paraId="58224783" w14:textId="3A6B64F2" w:rsidR="000D65F3" w:rsidRPr="00A87B29" w:rsidRDefault="00A87B29" w:rsidP="00807F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25%</w:t>
            </w:r>
            <w:r w:rsidR="00E15A08">
              <w:rPr>
                <w:sz w:val="20"/>
                <w:szCs w:val="20"/>
              </w:rPr>
              <w:t xml:space="preserve"> (36)</w:t>
            </w:r>
          </w:p>
        </w:tc>
      </w:tr>
      <w:tr w:rsidR="000D65F3" w:rsidRPr="00A87B29" w14:paraId="04203EDE" w14:textId="77777777" w:rsidTr="00EE567A">
        <w:trPr>
          <w:jc w:val="center"/>
        </w:trPr>
        <w:tc>
          <w:tcPr>
            <w:tcW w:w="0" w:type="auto"/>
          </w:tcPr>
          <w:p w14:paraId="463830D3" w14:textId="4AE74033" w:rsidR="000D65F3" w:rsidRPr="00A87B29" w:rsidRDefault="000D65F3" w:rsidP="000D65F3">
            <w:pPr>
              <w:rPr>
                <w:sz w:val="20"/>
                <w:szCs w:val="20"/>
              </w:rPr>
            </w:pPr>
            <w:r w:rsidRPr="00A87B29">
              <w:rPr>
                <w:sz w:val="20"/>
                <w:szCs w:val="20"/>
              </w:rPr>
              <w:t>Médias (250-500 empregados)</w:t>
            </w:r>
          </w:p>
        </w:tc>
        <w:tc>
          <w:tcPr>
            <w:tcW w:w="0" w:type="auto"/>
          </w:tcPr>
          <w:p w14:paraId="74B5F90C" w14:textId="0057C950" w:rsidR="000D65F3" w:rsidRPr="00A87B29" w:rsidRDefault="00A87B29" w:rsidP="00807F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46,5%</w:t>
            </w:r>
            <w:r w:rsidR="00E15A08">
              <w:rPr>
                <w:sz w:val="20"/>
                <w:szCs w:val="20"/>
              </w:rPr>
              <w:t xml:space="preserve"> (67)</w:t>
            </w:r>
          </w:p>
        </w:tc>
      </w:tr>
      <w:tr w:rsidR="000D65F3" w:rsidRPr="00A87B29" w14:paraId="5F422601" w14:textId="77777777" w:rsidTr="00EE567A">
        <w:trPr>
          <w:jc w:val="center"/>
        </w:trPr>
        <w:tc>
          <w:tcPr>
            <w:tcW w:w="0" w:type="auto"/>
          </w:tcPr>
          <w:p w14:paraId="641887B7" w14:textId="21A6980A" w:rsidR="000D65F3" w:rsidRPr="00A87B29" w:rsidRDefault="000D65F3" w:rsidP="00807F80">
            <w:pPr>
              <w:rPr>
                <w:sz w:val="20"/>
                <w:szCs w:val="20"/>
              </w:rPr>
            </w:pPr>
            <w:r w:rsidRPr="00A87B29">
              <w:rPr>
                <w:sz w:val="20"/>
                <w:szCs w:val="20"/>
              </w:rPr>
              <w:t>Grandes (mais do que 500 empregados)</w:t>
            </w:r>
          </w:p>
        </w:tc>
        <w:tc>
          <w:tcPr>
            <w:tcW w:w="0" w:type="auto"/>
          </w:tcPr>
          <w:p w14:paraId="1C1B52BF" w14:textId="42D2BF94" w:rsidR="000D65F3" w:rsidRPr="00A87B29" w:rsidRDefault="00A87B29" w:rsidP="00807F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28,5%</w:t>
            </w:r>
            <w:r w:rsidR="00E15A08">
              <w:rPr>
                <w:sz w:val="20"/>
                <w:szCs w:val="20"/>
              </w:rPr>
              <w:t xml:space="preserve"> (41)</w:t>
            </w:r>
          </w:p>
        </w:tc>
      </w:tr>
    </w:tbl>
    <w:p w14:paraId="724083AF" w14:textId="77777777" w:rsidR="004313B0" w:rsidRDefault="004313B0" w:rsidP="005C126E"/>
    <w:p w14:paraId="3CECD90C" w14:textId="0368C5EE" w:rsidR="007200AB" w:rsidRDefault="00BF56E2" w:rsidP="005C126E">
      <w:r>
        <w:t>Quanto a</w:t>
      </w:r>
      <w:r w:rsidR="00283E5B">
        <w:t xml:space="preserve"> técnica </w:t>
      </w:r>
      <w:r>
        <w:t>estatístic</w:t>
      </w:r>
      <w:r w:rsidR="00283E5B">
        <w:t>a</w:t>
      </w:r>
      <w:r>
        <w:t xml:space="preserve">, </w:t>
      </w:r>
      <w:r w:rsidR="004313B0">
        <w:t xml:space="preserve">os autores utilizaram a modelagem de equações estruturais </w:t>
      </w:r>
      <w:r w:rsidR="006A2AF9">
        <w:t xml:space="preserve">através do método PLS </w:t>
      </w:r>
      <w:r w:rsidR="00087323">
        <w:t>a fim de</w:t>
      </w:r>
      <w:r w:rsidR="004313B0">
        <w:t xml:space="preserve"> testar o modelo teórico. Como justificativa para o uso da técnica, os autores citaram o tamanho da amostra pequena e o fato do modelo conter construtos formativos e reflexivos.</w:t>
      </w:r>
    </w:p>
    <w:p w14:paraId="2D132B40" w14:textId="49754C47" w:rsidR="002D037B" w:rsidRDefault="002D037B" w:rsidP="005C126E">
      <w:r>
        <w:lastRenderedPageBreak/>
        <w:t xml:space="preserve">No que tange </w:t>
      </w:r>
      <w:r w:rsidR="00E121AE">
        <w:t>a</w:t>
      </w:r>
      <w:r>
        <w:t xml:space="preserve">os indicadores medidos através do questionário, todos eles vieram de uma escala </w:t>
      </w:r>
      <w:proofErr w:type="spellStart"/>
      <w:r>
        <w:t>Likert</w:t>
      </w:r>
      <w:proofErr w:type="spellEnd"/>
      <w:r>
        <w:t xml:space="preserve"> com 7 pontos.</w:t>
      </w:r>
      <w:r w:rsidR="00A2314D">
        <w:t xml:space="preserve"> O </w:t>
      </w:r>
      <w:r w:rsidR="00F2645B">
        <w:t>questionário</w:t>
      </w:r>
      <w:r w:rsidR="00A2314D">
        <w:t xml:space="preserve"> utilizad</w:t>
      </w:r>
      <w:r w:rsidR="00F2645B">
        <w:t>o</w:t>
      </w:r>
      <w:r w:rsidR="00A2314D">
        <w:t xml:space="preserve"> </w:t>
      </w:r>
      <w:r w:rsidR="00505277">
        <w:t xml:space="preserve">foi </w:t>
      </w:r>
      <w:r w:rsidR="003527BD">
        <w:t>disponibilizado</w:t>
      </w:r>
      <w:r w:rsidR="00A2314D">
        <w:t xml:space="preserve"> no apêndice do artigo.</w:t>
      </w:r>
    </w:p>
    <w:p w14:paraId="0C32BBF6" w14:textId="2CA25691" w:rsidR="00FE6F64" w:rsidRDefault="00176F6E" w:rsidP="005C126E">
      <w:r>
        <w:t>Para o modelo teórico, f</w:t>
      </w:r>
      <w:r w:rsidR="00FE6F64">
        <w:t>oram definidas 04 variáveis latentes com a seguinte estrutura:</w:t>
      </w:r>
    </w:p>
    <w:p w14:paraId="34DD1E3F" w14:textId="2576C120" w:rsidR="00FE6F64" w:rsidRDefault="00FE6F64" w:rsidP="00FE6F64">
      <w:pPr>
        <w:pStyle w:val="ListParagraph"/>
        <w:numPr>
          <w:ilvl w:val="0"/>
          <w:numId w:val="10"/>
        </w:numPr>
      </w:pPr>
      <w:r w:rsidRPr="00DC2C98">
        <w:rPr>
          <w:b/>
        </w:rPr>
        <w:t>Inovação organizacional</w:t>
      </w:r>
      <w:r w:rsidR="00006303">
        <w:rPr>
          <w:b/>
        </w:rPr>
        <w:t xml:space="preserve"> (OI)</w:t>
      </w:r>
      <w:r w:rsidRPr="00DC2C98">
        <w:rPr>
          <w:b/>
        </w:rPr>
        <w:t>:</w:t>
      </w:r>
      <w:r>
        <w:t xml:space="preserve"> variável latente de segunda ordem, </w:t>
      </w:r>
      <w:r w:rsidR="00EC6244">
        <w:t>dado</w:t>
      </w:r>
      <w:r w:rsidR="00B336CC">
        <w:t xml:space="preserve"> que</w:t>
      </w:r>
      <w:r>
        <w:t xml:space="preserve"> foi formada por três dimensões (variáveis latentes de primeira ordem)</w:t>
      </w:r>
      <w:r w:rsidR="00C65BBF">
        <w:t xml:space="preserve"> que mediram as práticas de inovação organizacional no negócio, inovação no ambiente de trabalho da organização e novos métodos organizacionais na relação externa.</w:t>
      </w:r>
    </w:p>
    <w:p w14:paraId="77875C39" w14:textId="49DD697E" w:rsidR="00DC2C98" w:rsidRDefault="00BB2C91" w:rsidP="00FE6F64">
      <w:pPr>
        <w:pStyle w:val="ListParagraph"/>
        <w:numPr>
          <w:ilvl w:val="0"/>
          <w:numId w:val="10"/>
        </w:numPr>
      </w:pPr>
      <w:r w:rsidRPr="00C731CD">
        <w:rPr>
          <w:b/>
        </w:rPr>
        <w:t>Capacidade de inovação no produto</w:t>
      </w:r>
      <w:r w:rsidR="00E64F8D">
        <w:rPr>
          <w:b/>
        </w:rPr>
        <w:t xml:space="preserve"> (</w:t>
      </w:r>
      <w:proofErr w:type="spellStart"/>
      <w:r w:rsidR="00E64F8D">
        <w:rPr>
          <w:b/>
        </w:rPr>
        <w:t>Product</w:t>
      </w:r>
      <w:proofErr w:type="spellEnd"/>
      <w:r w:rsidR="00E64F8D">
        <w:rPr>
          <w:b/>
        </w:rPr>
        <w:t xml:space="preserve"> </w:t>
      </w:r>
      <w:r w:rsidR="00C966EB">
        <w:rPr>
          <w:b/>
        </w:rPr>
        <w:t>I</w:t>
      </w:r>
      <w:r w:rsidR="00E64F8D">
        <w:rPr>
          <w:b/>
        </w:rPr>
        <w:t>C</w:t>
      </w:r>
      <w:r w:rsidR="00C966EB">
        <w:rPr>
          <w:b/>
        </w:rPr>
        <w:t>)</w:t>
      </w:r>
      <w:r w:rsidRPr="00C731CD">
        <w:rPr>
          <w:b/>
        </w:rPr>
        <w:t>:</w:t>
      </w:r>
      <w:r>
        <w:t xml:space="preserve"> variável latente de primeira ordem com o objetivo de avaliar a habilidade da organização em desenvolver ou significativamente melhorar seus produtos.</w:t>
      </w:r>
    </w:p>
    <w:p w14:paraId="3FABA47A" w14:textId="15CE862A" w:rsidR="00C731CD" w:rsidRDefault="00C731CD" w:rsidP="00FE6F64">
      <w:pPr>
        <w:pStyle w:val="ListParagraph"/>
        <w:numPr>
          <w:ilvl w:val="0"/>
          <w:numId w:val="10"/>
        </w:numPr>
      </w:pPr>
      <w:r w:rsidRPr="00C731CD">
        <w:rPr>
          <w:b/>
        </w:rPr>
        <w:t xml:space="preserve">Capacidade de inovação </w:t>
      </w:r>
      <w:r w:rsidR="00A95BE1">
        <w:rPr>
          <w:b/>
        </w:rPr>
        <w:t>no processo</w:t>
      </w:r>
      <w:r w:rsidR="008802A8">
        <w:rPr>
          <w:b/>
        </w:rPr>
        <w:t xml:space="preserve"> (</w:t>
      </w:r>
      <w:proofErr w:type="spellStart"/>
      <w:r w:rsidR="008802A8">
        <w:rPr>
          <w:b/>
        </w:rPr>
        <w:t>Process</w:t>
      </w:r>
      <w:proofErr w:type="spellEnd"/>
      <w:r w:rsidR="008802A8">
        <w:rPr>
          <w:b/>
        </w:rPr>
        <w:t xml:space="preserve"> IC)</w:t>
      </w:r>
      <w:r w:rsidRPr="00C731CD">
        <w:rPr>
          <w:b/>
        </w:rPr>
        <w:t>:</w:t>
      </w:r>
      <w:r w:rsidR="00412539">
        <w:rPr>
          <w:b/>
        </w:rPr>
        <w:t xml:space="preserve"> </w:t>
      </w:r>
      <w:r w:rsidR="00412539">
        <w:t xml:space="preserve">variável latente de primeira ordem com o objetivo de avaliar a habilidade da organização em desenvolver ou significativamente melhorar seus </w:t>
      </w:r>
      <w:r w:rsidR="002D2380">
        <w:t>processos produtivos e tecnológicos</w:t>
      </w:r>
      <w:r w:rsidR="00412539">
        <w:t>.</w:t>
      </w:r>
    </w:p>
    <w:p w14:paraId="15FAB2B2" w14:textId="518440CF" w:rsidR="002D2380" w:rsidRPr="00E96B57" w:rsidRDefault="002D2380" w:rsidP="00FE6F64">
      <w:pPr>
        <w:pStyle w:val="ListParagraph"/>
        <w:numPr>
          <w:ilvl w:val="0"/>
          <w:numId w:val="10"/>
        </w:numPr>
        <w:rPr>
          <w:b/>
        </w:rPr>
      </w:pPr>
      <w:r w:rsidRPr="002D2380">
        <w:rPr>
          <w:b/>
        </w:rPr>
        <w:t>Performance da organização</w:t>
      </w:r>
      <w:r w:rsidR="000221C5">
        <w:rPr>
          <w:b/>
        </w:rPr>
        <w:t xml:space="preserve"> (FP)</w:t>
      </w:r>
      <w:r w:rsidRPr="002D2380">
        <w:rPr>
          <w:b/>
        </w:rPr>
        <w:t>:</w:t>
      </w:r>
      <w:r>
        <w:rPr>
          <w:b/>
        </w:rPr>
        <w:t xml:space="preserve"> </w:t>
      </w:r>
      <w:r w:rsidR="00950A77">
        <w:t>variável latente de primeira ordem que combinou aspectos objetivos (retorno aos investidores, retorno do capital empregado e retorno no patrimônio) e subjetivos (</w:t>
      </w:r>
      <w:r w:rsidR="009C0962">
        <w:t>rentabilidade econômica média, rentabilidade financeira média e rentabilidade de vendas média</w:t>
      </w:r>
      <w:r w:rsidR="00062446">
        <w:t xml:space="preserve">). Os indicadores objetivos vieram de dados capturados </w:t>
      </w:r>
      <w:r w:rsidR="00E31760">
        <w:t>nos questionários respondidos em</w:t>
      </w:r>
      <w:r w:rsidR="00062446">
        <w:t xml:space="preserve"> 2006 enquanto os indicadores subjetivos vieram da base de dados da SABI de 2005. Foi realizado um teste de validade convergente </w:t>
      </w:r>
      <w:r w:rsidR="00207247">
        <w:t>d</w:t>
      </w:r>
      <w:r w:rsidR="00062446">
        <w:t>os indicadores subjetivos</w:t>
      </w:r>
      <w:r w:rsidR="00207247">
        <w:t xml:space="preserve"> </w:t>
      </w:r>
      <w:r w:rsidR="00B0036E">
        <w:t>a fim</w:t>
      </w:r>
      <w:r w:rsidR="00207247">
        <w:t xml:space="preserve"> </w:t>
      </w:r>
      <w:r w:rsidR="00B0036E">
        <w:t xml:space="preserve">de </w:t>
      </w:r>
      <w:r w:rsidR="00207247">
        <w:t xml:space="preserve">garantir a relação significativa </w:t>
      </w:r>
      <w:r w:rsidR="00207247">
        <w:rPr>
          <w:lang w:val="en-US"/>
        </w:rPr>
        <w:t>entre eles e o construto performance da organização.</w:t>
      </w:r>
      <w:r w:rsidR="00E46ADA" w:rsidRPr="00E96B57">
        <w:rPr>
          <w:b/>
        </w:rPr>
        <w:t xml:space="preserve"> </w:t>
      </w:r>
    </w:p>
    <w:p w14:paraId="2C757A4A" w14:textId="0540E024" w:rsidR="00E96B57" w:rsidRPr="00F83F07" w:rsidRDefault="00F83F07" w:rsidP="00E96B57">
      <w:r w:rsidRPr="00F83F07">
        <w:t>O estudo</w:t>
      </w:r>
      <w:r>
        <w:t xml:space="preserve"> também utilizou um conjunto de variáveis de controle que poderiam potencialmente confundir os resultados. </w:t>
      </w:r>
      <w:r w:rsidR="0015416F">
        <w:t>Os autores justificaram a inclusão de tais variáveis, pois, e</w:t>
      </w:r>
      <w:r>
        <w:t>studos anteriores descobriram que o tamanho da organização, a idade e a incerteza do ambiente influenciam a capacidade de inovação e a performance da organização.</w:t>
      </w:r>
    </w:p>
    <w:p w14:paraId="0970C5F4" w14:textId="1A6774BC" w:rsidR="000622BD" w:rsidRDefault="008B15CE" w:rsidP="005C126E">
      <w:pPr>
        <w:rPr>
          <w:b/>
        </w:rPr>
      </w:pPr>
      <w:r>
        <w:rPr>
          <w:b/>
        </w:rPr>
        <w:br w:type="column"/>
      </w:r>
      <w:r w:rsidR="007D390A" w:rsidRPr="00CF5C7E">
        <w:rPr>
          <w:b/>
        </w:rPr>
        <w:lastRenderedPageBreak/>
        <w:t xml:space="preserve">3) Para a técnica em análise, identificar no artigo os passos desenvolvidos e utilizados da técnica, comparando com o </w:t>
      </w:r>
      <w:r w:rsidR="007500B6" w:rsidRPr="00CF5C7E">
        <w:rPr>
          <w:b/>
        </w:rPr>
        <w:t>que foi aprendido na disciplina.</w:t>
      </w:r>
    </w:p>
    <w:p w14:paraId="102E2349" w14:textId="0B8FD211" w:rsidR="008063EF" w:rsidRDefault="00A67F50" w:rsidP="005C126E">
      <w:r>
        <w:rPr>
          <w:b/>
        </w:rPr>
        <w:br/>
      </w:r>
      <w:r w:rsidR="00667EA7" w:rsidRPr="00A67F50">
        <w:t>Assim como aprendido na disciplina, os autores separaram a análise do modelo</w:t>
      </w:r>
      <w:r w:rsidR="004E7CC7">
        <w:t xml:space="preserve"> de equações estruturais a partir do método</w:t>
      </w:r>
      <w:r w:rsidR="00667EA7" w:rsidRPr="00A67F50">
        <w:t xml:space="preserve"> PLS em dois estágios: (1) avaliação do modelo de mensuração; (2) testes no modelo estrutural.</w:t>
      </w:r>
      <w:r w:rsidR="00F73781">
        <w:t xml:space="preserve"> </w:t>
      </w:r>
    </w:p>
    <w:p w14:paraId="15F3BC7D" w14:textId="00A3375A" w:rsidR="00667EA7" w:rsidRPr="00A67F50" w:rsidRDefault="008063EF" w:rsidP="008063EF">
      <w:r>
        <w:t xml:space="preserve">Os autores realizaram uma terceira etapa de validação onde o objetivo foi comparar </w:t>
      </w:r>
      <w:r w:rsidR="00F73781">
        <w:t xml:space="preserve">o modelo proposto no artigo com dois </w:t>
      </w:r>
      <w:r w:rsidR="00200621">
        <w:t xml:space="preserve">modelos </w:t>
      </w:r>
      <w:r w:rsidR="00F73781">
        <w:t>rivais.</w:t>
      </w:r>
      <w:r w:rsidR="00F72CD3">
        <w:t xml:space="preserve"> A</w:t>
      </w:r>
      <w:r w:rsidR="00AC7C06">
        <w:t>o fazer tal análise, os autores buscaram</w:t>
      </w:r>
      <w:r w:rsidR="001C6452">
        <w:t xml:space="preserve"> sustentar a</w:t>
      </w:r>
      <w:r w:rsidR="00F72CD3">
        <w:t xml:space="preserve"> força d</w:t>
      </w:r>
      <w:r w:rsidR="001A79F2">
        <w:t>o modelo proposto frente a outras</w:t>
      </w:r>
      <w:r w:rsidR="00F72CD3">
        <w:t xml:space="preserve"> possibilidades. </w:t>
      </w:r>
      <w:r w:rsidR="0075324A">
        <w:t>Os resultados apresentados nas T</w:t>
      </w:r>
      <w:r w:rsidR="00FA7404">
        <w:t>abelas 3 e 4 ilustram se os procedimentos aprendidos na disciplina foram aplicados no artigo e algumas observações quanto aos respectivos empregos.</w:t>
      </w:r>
    </w:p>
    <w:p w14:paraId="720E9C0F" w14:textId="77777777" w:rsidR="00A67F50" w:rsidRDefault="00A67F50" w:rsidP="005C126E">
      <w:pPr>
        <w:rPr>
          <w:b/>
        </w:rPr>
      </w:pPr>
    </w:p>
    <w:p w14:paraId="65B6D934" w14:textId="0755C897" w:rsidR="006D49CE" w:rsidRDefault="006D49CE" w:rsidP="006D49CE">
      <w:pPr>
        <w:pStyle w:val="Caption"/>
        <w:keepNext/>
      </w:pPr>
      <w:r>
        <w:t xml:space="preserve">Tabela </w:t>
      </w:r>
      <w:fldSimple w:instr=" SEQ Tabela \* ARABIC ">
        <w:r w:rsidR="00016D39">
          <w:rPr>
            <w:noProof/>
          </w:rPr>
          <w:t>3</w:t>
        </w:r>
      </w:fldSimple>
      <w:r>
        <w:t xml:space="preserve"> - Modelo de mensuração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50"/>
        <w:gridCol w:w="672"/>
        <w:gridCol w:w="5598"/>
      </w:tblGrid>
      <w:tr w:rsidR="006D49CE" w:rsidRPr="006D49CE" w14:paraId="1B3EF7A6" w14:textId="77777777" w:rsidTr="00E53536">
        <w:tc>
          <w:tcPr>
            <w:tcW w:w="1405" w:type="pct"/>
          </w:tcPr>
          <w:p w14:paraId="0ABB31D5" w14:textId="77777777" w:rsidR="006D49CE" w:rsidRPr="006D49CE" w:rsidRDefault="006D49CE" w:rsidP="00E5353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85" w:type="pct"/>
          </w:tcPr>
          <w:p w14:paraId="4A736470" w14:textId="29215AB9" w:rsidR="006D49CE" w:rsidRPr="006D49CE" w:rsidRDefault="00CF5C7E" w:rsidP="00E53536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</w:t>
            </w:r>
          </w:p>
        </w:tc>
        <w:tc>
          <w:tcPr>
            <w:tcW w:w="3209" w:type="pct"/>
          </w:tcPr>
          <w:p w14:paraId="47E0EF09" w14:textId="054715A2" w:rsidR="006D49CE" w:rsidRPr="006D49CE" w:rsidRDefault="006D49CE" w:rsidP="00E53536">
            <w:pPr>
              <w:jc w:val="left"/>
              <w:rPr>
                <w:b/>
                <w:sz w:val="20"/>
                <w:szCs w:val="20"/>
              </w:rPr>
            </w:pPr>
            <w:r w:rsidRPr="006D49CE">
              <w:rPr>
                <w:b/>
                <w:sz w:val="20"/>
                <w:szCs w:val="20"/>
              </w:rPr>
              <w:t>Observações</w:t>
            </w:r>
          </w:p>
        </w:tc>
      </w:tr>
      <w:tr w:rsidR="006D49CE" w:rsidRPr="006D49CE" w14:paraId="46CF0844" w14:textId="77777777" w:rsidTr="00E53536">
        <w:tc>
          <w:tcPr>
            <w:tcW w:w="5000" w:type="pct"/>
            <w:gridSpan w:val="3"/>
          </w:tcPr>
          <w:p w14:paraId="3858EED4" w14:textId="0D20BC23" w:rsidR="006D49CE" w:rsidRPr="006D49CE" w:rsidRDefault="006D49CE" w:rsidP="00E53536">
            <w:pPr>
              <w:jc w:val="left"/>
              <w:rPr>
                <w:b/>
                <w:sz w:val="20"/>
                <w:szCs w:val="20"/>
              </w:rPr>
            </w:pPr>
            <w:r w:rsidRPr="006D49CE">
              <w:rPr>
                <w:b/>
                <w:sz w:val="20"/>
                <w:szCs w:val="20"/>
              </w:rPr>
              <w:t>Validade convergente</w:t>
            </w:r>
          </w:p>
        </w:tc>
      </w:tr>
      <w:tr w:rsidR="006D49CE" w:rsidRPr="006D49CE" w14:paraId="781B1C7F" w14:textId="77777777" w:rsidTr="00E53536">
        <w:tc>
          <w:tcPr>
            <w:tcW w:w="1405" w:type="pct"/>
          </w:tcPr>
          <w:p w14:paraId="0F7CFCF6" w14:textId="1D58D1E1" w:rsidR="00E4635E" w:rsidRPr="006D49CE" w:rsidRDefault="006D49CE" w:rsidP="00E53536">
            <w:pPr>
              <w:jc w:val="left"/>
              <w:rPr>
                <w:sz w:val="20"/>
                <w:szCs w:val="20"/>
              </w:rPr>
            </w:pPr>
            <w:r w:rsidRPr="006D49CE">
              <w:rPr>
                <w:sz w:val="20"/>
                <w:szCs w:val="20"/>
              </w:rPr>
              <w:t>Cargas fatoriais significantes</w:t>
            </w:r>
          </w:p>
        </w:tc>
        <w:tc>
          <w:tcPr>
            <w:tcW w:w="385" w:type="pct"/>
          </w:tcPr>
          <w:p w14:paraId="49011E31" w14:textId="6C4CEF7D" w:rsidR="00E4635E" w:rsidRPr="006D49CE" w:rsidRDefault="0078460C" w:rsidP="00E535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209" w:type="pct"/>
          </w:tcPr>
          <w:p w14:paraId="4AF019D0" w14:textId="77777777" w:rsidR="00E4635E" w:rsidRPr="006D49CE" w:rsidRDefault="00E4635E" w:rsidP="00E53536">
            <w:pPr>
              <w:jc w:val="left"/>
              <w:rPr>
                <w:sz w:val="20"/>
                <w:szCs w:val="20"/>
              </w:rPr>
            </w:pPr>
          </w:p>
        </w:tc>
      </w:tr>
      <w:tr w:rsidR="006D49CE" w:rsidRPr="006D49CE" w14:paraId="5498B00D" w14:textId="77777777" w:rsidTr="00E53536">
        <w:tc>
          <w:tcPr>
            <w:tcW w:w="1405" w:type="pct"/>
          </w:tcPr>
          <w:p w14:paraId="43212F78" w14:textId="6CC2D1CB" w:rsidR="00E4635E" w:rsidRPr="006D49CE" w:rsidRDefault="006D49CE" w:rsidP="00E53536">
            <w:pPr>
              <w:jc w:val="left"/>
              <w:rPr>
                <w:sz w:val="20"/>
                <w:szCs w:val="20"/>
              </w:rPr>
            </w:pPr>
            <w:r w:rsidRPr="006D49CE">
              <w:rPr>
                <w:sz w:val="20"/>
                <w:szCs w:val="20"/>
              </w:rPr>
              <w:t>Cargas fatoriais maiores do que 0,7</w:t>
            </w:r>
          </w:p>
        </w:tc>
        <w:tc>
          <w:tcPr>
            <w:tcW w:w="385" w:type="pct"/>
          </w:tcPr>
          <w:p w14:paraId="6B26E7D5" w14:textId="4FBB40A1" w:rsidR="00E4635E" w:rsidRPr="006D49CE" w:rsidRDefault="0078460C" w:rsidP="00E535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209" w:type="pct"/>
          </w:tcPr>
          <w:p w14:paraId="4E98BD08" w14:textId="4B5FC06F" w:rsidR="00E4635E" w:rsidRPr="006D49CE" w:rsidRDefault="00CF5C7E" w:rsidP="00E535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autores justificaram porque mantiveram no modelo indicadores com carga fatorial menor do que 0,7.</w:t>
            </w:r>
            <w:r w:rsidR="005857AA">
              <w:rPr>
                <w:sz w:val="20"/>
                <w:szCs w:val="20"/>
              </w:rPr>
              <w:t xml:space="preserve"> Para a variável latente de segunda ordem OI, os autores citaram que a validação</w:t>
            </w:r>
            <w:r w:rsidR="00391E9F">
              <w:rPr>
                <w:sz w:val="20"/>
                <w:szCs w:val="20"/>
              </w:rPr>
              <w:t xml:space="preserve"> foi feita pela</w:t>
            </w:r>
            <w:r w:rsidR="005857AA">
              <w:rPr>
                <w:sz w:val="20"/>
                <w:szCs w:val="20"/>
              </w:rPr>
              <w:t>s medidas de peso e pela análise de multicolinearidade a partir do VIF.</w:t>
            </w:r>
          </w:p>
        </w:tc>
      </w:tr>
      <w:tr w:rsidR="006D49CE" w:rsidRPr="006D49CE" w14:paraId="29C0A417" w14:textId="77777777" w:rsidTr="00E53536">
        <w:tc>
          <w:tcPr>
            <w:tcW w:w="1405" w:type="pct"/>
          </w:tcPr>
          <w:p w14:paraId="00A6BBE4" w14:textId="291D78F4" w:rsidR="00E4635E" w:rsidRPr="006D49CE" w:rsidRDefault="006D49CE" w:rsidP="00E53536">
            <w:pPr>
              <w:jc w:val="left"/>
              <w:rPr>
                <w:sz w:val="20"/>
                <w:szCs w:val="20"/>
              </w:rPr>
            </w:pPr>
            <w:r w:rsidRPr="006D49CE">
              <w:rPr>
                <w:sz w:val="20"/>
                <w:szCs w:val="20"/>
              </w:rPr>
              <w:t>Média da variância extraída maior do que 0,5</w:t>
            </w:r>
          </w:p>
        </w:tc>
        <w:tc>
          <w:tcPr>
            <w:tcW w:w="385" w:type="pct"/>
          </w:tcPr>
          <w:p w14:paraId="1782D327" w14:textId="0CE0DA94" w:rsidR="00E4635E" w:rsidRPr="006D49CE" w:rsidRDefault="0078460C" w:rsidP="00E535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209" w:type="pct"/>
          </w:tcPr>
          <w:p w14:paraId="10EB30ED" w14:textId="15C3E2A5" w:rsidR="00E4635E" w:rsidRPr="006D49CE" w:rsidRDefault="00F5703D" w:rsidP="00E535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 autores justificaram o motivo da variável latente FP t</w:t>
            </w:r>
            <w:r w:rsidR="008B6D0E">
              <w:rPr>
                <w:sz w:val="20"/>
                <w:szCs w:val="20"/>
              </w:rPr>
              <w:t>er uma AVE menor do que 0,5.</w:t>
            </w:r>
          </w:p>
        </w:tc>
      </w:tr>
      <w:tr w:rsidR="006D49CE" w:rsidRPr="006D49CE" w14:paraId="09B393FD" w14:textId="77777777" w:rsidTr="00E53536">
        <w:tc>
          <w:tcPr>
            <w:tcW w:w="5000" w:type="pct"/>
            <w:gridSpan w:val="3"/>
          </w:tcPr>
          <w:p w14:paraId="52A7C814" w14:textId="58079EE2" w:rsidR="006D49CE" w:rsidRPr="006D49CE" w:rsidRDefault="006D49CE" w:rsidP="00E53536">
            <w:pPr>
              <w:jc w:val="left"/>
              <w:rPr>
                <w:b/>
                <w:sz w:val="20"/>
                <w:szCs w:val="20"/>
              </w:rPr>
            </w:pPr>
            <w:r w:rsidRPr="006D49CE">
              <w:rPr>
                <w:b/>
                <w:sz w:val="20"/>
                <w:szCs w:val="20"/>
              </w:rPr>
              <w:t>Validade discriminante</w:t>
            </w:r>
          </w:p>
        </w:tc>
      </w:tr>
      <w:tr w:rsidR="006D49CE" w:rsidRPr="006D49CE" w14:paraId="040693BB" w14:textId="77777777" w:rsidTr="00E53536">
        <w:tc>
          <w:tcPr>
            <w:tcW w:w="1405" w:type="pct"/>
          </w:tcPr>
          <w:p w14:paraId="494119E4" w14:textId="4A54D616" w:rsidR="00E4635E" w:rsidRPr="006D49CE" w:rsidRDefault="006D49CE" w:rsidP="00E53536">
            <w:pPr>
              <w:jc w:val="left"/>
              <w:rPr>
                <w:sz w:val="20"/>
                <w:szCs w:val="20"/>
              </w:rPr>
            </w:pPr>
            <w:r w:rsidRPr="006D49CE">
              <w:rPr>
                <w:sz w:val="20"/>
                <w:szCs w:val="20"/>
              </w:rPr>
              <w:t>Cargas fatoriais maiores do que as cargas cruzadas</w:t>
            </w:r>
          </w:p>
        </w:tc>
        <w:tc>
          <w:tcPr>
            <w:tcW w:w="385" w:type="pct"/>
          </w:tcPr>
          <w:p w14:paraId="618B1685" w14:textId="77D36101" w:rsidR="00E4635E" w:rsidRPr="006D49CE" w:rsidRDefault="00AC053F" w:rsidP="00E535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  <w:tc>
          <w:tcPr>
            <w:tcW w:w="3209" w:type="pct"/>
          </w:tcPr>
          <w:p w14:paraId="2FEBCC3A" w14:textId="77777777" w:rsidR="00E4635E" w:rsidRPr="006D49CE" w:rsidRDefault="00E4635E" w:rsidP="00E53536">
            <w:pPr>
              <w:jc w:val="left"/>
              <w:rPr>
                <w:sz w:val="20"/>
                <w:szCs w:val="20"/>
              </w:rPr>
            </w:pPr>
          </w:p>
        </w:tc>
      </w:tr>
      <w:tr w:rsidR="006D49CE" w:rsidRPr="006D49CE" w14:paraId="1FB2F376" w14:textId="77777777" w:rsidTr="00E53536">
        <w:tc>
          <w:tcPr>
            <w:tcW w:w="1405" w:type="pct"/>
          </w:tcPr>
          <w:p w14:paraId="0B5E2B6D" w14:textId="0AE5ED5D" w:rsidR="00E4635E" w:rsidRPr="006D49CE" w:rsidRDefault="006D49CE" w:rsidP="00E53536">
            <w:pPr>
              <w:jc w:val="left"/>
              <w:rPr>
                <w:sz w:val="20"/>
                <w:szCs w:val="20"/>
              </w:rPr>
            </w:pPr>
            <w:r w:rsidRPr="006D49CE">
              <w:rPr>
                <w:sz w:val="20"/>
                <w:szCs w:val="20"/>
              </w:rPr>
              <w:t>Raiz da AVE maior do que a correlação entre os escores das variáveis latentes</w:t>
            </w:r>
          </w:p>
        </w:tc>
        <w:tc>
          <w:tcPr>
            <w:tcW w:w="385" w:type="pct"/>
          </w:tcPr>
          <w:p w14:paraId="36B4BACE" w14:textId="125E7150" w:rsidR="00E4635E" w:rsidRPr="006D49CE" w:rsidRDefault="00CC58DB" w:rsidP="00E535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209" w:type="pct"/>
          </w:tcPr>
          <w:p w14:paraId="4E6F523E" w14:textId="7A5373A0" w:rsidR="00E4635E" w:rsidRPr="006D49CE" w:rsidRDefault="001E6D43" w:rsidP="00E535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teste foi realizado apenas para os indicadores reflexivos, o que representa dizer que a variável latente de segunda ordem OI não foi validada neste critério.</w:t>
            </w:r>
          </w:p>
        </w:tc>
      </w:tr>
      <w:tr w:rsidR="006D49CE" w:rsidRPr="006D49CE" w14:paraId="742988B6" w14:textId="77777777" w:rsidTr="00E53536">
        <w:tc>
          <w:tcPr>
            <w:tcW w:w="1405" w:type="pct"/>
          </w:tcPr>
          <w:p w14:paraId="2F32AEAA" w14:textId="2E2B9D43" w:rsidR="00E4635E" w:rsidRPr="006D49CE" w:rsidRDefault="006D49CE" w:rsidP="00E53536">
            <w:pPr>
              <w:jc w:val="left"/>
              <w:rPr>
                <w:b/>
                <w:sz w:val="20"/>
                <w:szCs w:val="20"/>
              </w:rPr>
            </w:pPr>
            <w:r w:rsidRPr="006D49CE">
              <w:rPr>
                <w:b/>
                <w:sz w:val="20"/>
                <w:szCs w:val="20"/>
              </w:rPr>
              <w:t>Confiabilidade composta maior ou igual a 0,7</w:t>
            </w:r>
          </w:p>
        </w:tc>
        <w:tc>
          <w:tcPr>
            <w:tcW w:w="385" w:type="pct"/>
          </w:tcPr>
          <w:p w14:paraId="46637D75" w14:textId="43A75C0B" w:rsidR="00E4635E" w:rsidRPr="006D49CE" w:rsidRDefault="00A710D7" w:rsidP="00E535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209" w:type="pct"/>
          </w:tcPr>
          <w:p w14:paraId="71D0D934" w14:textId="5B4518A6" w:rsidR="00E4635E" w:rsidRPr="006D49CE" w:rsidRDefault="00865DC1" w:rsidP="00E535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Foi apresentado o valor da confiabilidade composta, no entanto, os autores não </w:t>
            </w:r>
            <w:r w:rsidR="00BD01D3">
              <w:rPr>
                <w:sz w:val="20"/>
                <w:szCs w:val="20"/>
              </w:rPr>
              <w:t xml:space="preserve">interpretaram </w:t>
            </w:r>
            <w:r>
              <w:rPr>
                <w:sz w:val="20"/>
                <w:szCs w:val="20"/>
              </w:rPr>
              <w:t>o teste</w:t>
            </w:r>
            <w:r w:rsidR="00356EE6">
              <w:rPr>
                <w:sz w:val="20"/>
                <w:szCs w:val="20"/>
              </w:rPr>
              <w:t xml:space="preserve"> ao longo do texto.</w:t>
            </w:r>
          </w:p>
        </w:tc>
      </w:tr>
    </w:tbl>
    <w:p w14:paraId="2FFE2ED3" w14:textId="77777777" w:rsidR="00E53536" w:rsidRDefault="00E53536" w:rsidP="00667EA7">
      <w:pPr>
        <w:pStyle w:val="Caption"/>
        <w:keepNext/>
      </w:pPr>
    </w:p>
    <w:p w14:paraId="1160EB19" w14:textId="45571B62" w:rsidR="00667EA7" w:rsidRDefault="00E53536" w:rsidP="00667EA7">
      <w:pPr>
        <w:pStyle w:val="Caption"/>
        <w:keepNext/>
      </w:pPr>
      <w:r>
        <w:br w:type="column"/>
      </w:r>
      <w:r w:rsidR="00667EA7">
        <w:lastRenderedPageBreak/>
        <w:t xml:space="preserve">Tabela </w:t>
      </w:r>
      <w:fldSimple w:instr=" SEQ Tabela \* ARABIC ">
        <w:r w:rsidR="00016D39">
          <w:rPr>
            <w:noProof/>
          </w:rPr>
          <w:t>4</w:t>
        </w:r>
      </w:fldSimple>
      <w:r w:rsidR="00667EA7">
        <w:t xml:space="preserve"> - Modelo estrutural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06"/>
        <w:gridCol w:w="672"/>
        <w:gridCol w:w="5942"/>
      </w:tblGrid>
      <w:tr w:rsidR="00FA7404" w:rsidRPr="004B78A0" w14:paraId="300AD781" w14:textId="77777777" w:rsidTr="00E53536">
        <w:tc>
          <w:tcPr>
            <w:tcW w:w="1208" w:type="pct"/>
          </w:tcPr>
          <w:p w14:paraId="0F5A5438" w14:textId="77777777" w:rsidR="006D49CE" w:rsidRPr="004B78A0" w:rsidRDefault="006D49CE" w:rsidP="00E5353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85" w:type="pct"/>
          </w:tcPr>
          <w:p w14:paraId="175D95D4" w14:textId="584A7F67" w:rsidR="006D49CE" w:rsidRPr="004B78A0" w:rsidRDefault="004B78A0" w:rsidP="00E53536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</w:t>
            </w:r>
          </w:p>
        </w:tc>
        <w:tc>
          <w:tcPr>
            <w:tcW w:w="3407" w:type="pct"/>
          </w:tcPr>
          <w:p w14:paraId="7C49A34E" w14:textId="77777777" w:rsidR="006D49CE" w:rsidRPr="004B78A0" w:rsidRDefault="006D49CE" w:rsidP="00E53536">
            <w:pPr>
              <w:jc w:val="left"/>
              <w:rPr>
                <w:b/>
                <w:sz w:val="20"/>
                <w:szCs w:val="20"/>
              </w:rPr>
            </w:pPr>
            <w:r w:rsidRPr="004B78A0">
              <w:rPr>
                <w:b/>
                <w:sz w:val="20"/>
                <w:szCs w:val="20"/>
              </w:rPr>
              <w:t>Observações</w:t>
            </w:r>
          </w:p>
        </w:tc>
      </w:tr>
      <w:tr w:rsidR="00FA7404" w:rsidRPr="004B78A0" w14:paraId="4231DE09" w14:textId="77777777" w:rsidTr="00E53536">
        <w:tc>
          <w:tcPr>
            <w:tcW w:w="1208" w:type="pct"/>
          </w:tcPr>
          <w:p w14:paraId="156B9980" w14:textId="21E63F76" w:rsidR="006D49CE" w:rsidRPr="004B78A0" w:rsidRDefault="006D49CE" w:rsidP="00E53536">
            <w:pPr>
              <w:jc w:val="left"/>
              <w:rPr>
                <w:sz w:val="20"/>
                <w:szCs w:val="20"/>
              </w:rPr>
            </w:pPr>
            <w:r w:rsidRPr="004B78A0">
              <w:rPr>
                <w:b/>
                <w:sz w:val="20"/>
                <w:szCs w:val="20"/>
              </w:rPr>
              <w:t>Coeficientes estruturais</w:t>
            </w:r>
          </w:p>
        </w:tc>
        <w:tc>
          <w:tcPr>
            <w:tcW w:w="385" w:type="pct"/>
          </w:tcPr>
          <w:p w14:paraId="5BEC8DAD" w14:textId="3D672E4A" w:rsidR="006D49CE" w:rsidRPr="00265ADA" w:rsidRDefault="00265ADA" w:rsidP="00E53536">
            <w:pPr>
              <w:jc w:val="left"/>
              <w:rPr>
                <w:sz w:val="20"/>
                <w:szCs w:val="20"/>
              </w:rPr>
            </w:pPr>
            <w:r w:rsidRPr="00265ADA">
              <w:rPr>
                <w:sz w:val="20"/>
                <w:szCs w:val="20"/>
              </w:rPr>
              <w:t>Sim</w:t>
            </w:r>
          </w:p>
        </w:tc>
        <w:tc>
          <w:tcPr>
            <w:tcW w:w="3407" w:type="pct"/>
          </w:tcPr>
          <w:p w14:paraId="1D041F4F" w14:textId="0165A3B5" w:rsidR="006D49CE" w:rsidRPr="00265ADA" w:rsidRDefault="00265ADA" w:rsidP="00E53536">
            <w:pPr>
              <w:jc w:val="left"/>
              <w:rPr>
                <w:sz w:val="20"/>
                <w:szCs w:val="20"/>
              </w:rPr>
            </w:pPr>
            <w:r w:rsidRPr="00265ADA">
              <w:rPr>
                <w:sz w:val="20"/>
                <w:szCs w:val="20"/>
              </w:rPr>
              <w:t>Os autores</w:t>
            </w:r>
            <w:r>
              <w:rPr>
                <w:sz w:val="20"/>
                <w:szCs w:val="20"/>
              </w:rPr>
              <w:t xml:space="preserve"> </w:t>
            </w:r>
            <w:r w:rsidR="000F2584">
              <w:rPr>
                <w:sz w:val="20"/>
                <w:szCs w:val="20"/>
              </w:rPr>
              <w:t>geraram 500 novas amostras</w:t>
            </w:r>
            <w:r>
              <w:rPr>
                <w:sz w:val="20"/>
                <w:szCs w:val="20"/>
              </w:rPr>
              <w:t xml:space="preserve"> para validar o nível de significância dos coeficientes do modelo.</w:t>
            </w:r>
          </w:p>
        </w:tc>
      </w:tr>
      <w:tr w:rsidR="00FA7404" w:rsidRPr="004B78A0" w14:paraId="6DEA30FF" w14:textId="77777777" w:rsidTr="00E53536">
        <w:tc>
          <w:tcPr>
            <w:tcW w:w="1208" w:type="pct"/>
          </w:tcPr>
          <w:p w14:paraId="7C073588" w14:textId="191D5BC0" w:rsidR="006D49CE" w:rsidRPr="004B78A0" w:rsidRDefault="006D49CE" w:rsidP="00E53536">
            <w:pPr>
              <w:jc w:val="left"/>
              <w:rPr>
                <w:sz w:val="20"/>
                <w:szCs w:val="20"/>
              </w:rPr>
            </w:pPr>
            <w:r w:rsidRPr="004B78A0">
              <w:rPr>
                <w:b/>
                <w:sz w:val="20"/>
                <w:szCs w:val="20"/>
              </w:rPr>
              <w:t>Efeitos diretos e indiretos</w:t>
            </w:r>
          </w:p>
        </w:tc>
        <w:tc>
          <w:tcPr>
            <w:tcW w:w="385" w:type="pct"/>
          </w:tcPr>
          <w:p w14:paraId="3B9DA17C" w14:textId="543194E2" w:rsidR="006D49CE" w:rsidRPr="004718A8" w:rsidRDefault="002D70DE" w:rsidP="00E535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  <w:tc>
          <w:tcPr>
            <w:tcW w:w="3407" w:type="pct"/>
          </w:tcPr>
          <w:p w14:paraId="2948EE49" w14:textId="1D6FFB95" w:rsidR="006D49CE" w:rsidRPr="004718A8" w:rsidRDefault="00C444DB" w:rsidP="00E535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 os valores dos coeficientes padronizados e do t-value, os autores conseguiram justificar as </w:t>
            </w:r>
            <w:r w:rsidR="00C77D1D">
              <w:rPr>
                <w:sz w:val="20"/>
                <w:szCs w:val="20"/>
              </w:rPr>
              <w:t>relações entre os construtos</w:t>
            </w:r>
            <w:r>
              <w:rPr>
                <w:sz w:val="20"/>
                <w:szCs w:val="20"/>
              </w:rPr>
              <w:t xml:space="preserve"> que haviam sido desenhadas a luz da teoria</w:t>
            </w:r>
          </w:p>
        </w:tc>
      </w:tr>
      <w:tr w:rsidR="00FA7404" w:rsidRPr="004B78A0" w14:paraId="3EDCA2A0" w14:textId="77777777" w:rsidTr="00E53536">
        <w:tc>
          <w:tcPr>
            <w:tcW w:w="1208" w:type="pct"/>
          </w:tcPr>
          <w:p w14:paraId="1571D10F" w14:textId="16558BFA" w:rsidR="006D49CE" w:rsidRPr="004B78A0" w:rsidRDefault="006D49CE" w:rsidP="00E53536">
            <w:pPr>
              <w:jc w:val="left"/>
              <w:rPr>
                <w:sz w:val="20"/>
                <w:szCs w:val="20"/>
              </w:rPr>
            </w:pPr>
            <w:r w:rsidRPr="004B78A0">
              <w:rPr>
                <w:b/>
                <w:sz w:val="20"/>
                <w:szCs w:val="20"/>
              </w:rPr>
              <w:t>R</w:t>
            </w:r>
            <w:r w:rsidRPr="004B78A0">
              <w:rPr>
                <w:b/>
                <w:sz w:val="20"/>
                <w:szCs w:val="20"/>
                <w:vertAlign w:val="superscript"/>
              </w:rPr>
              <w:t xml:space="preserve">2 </w:t>
            </w:r>
            <w:r w:rsidRPr="004B78A0">
              <w:rPr>
                <w:b/>
                <w:sz w:val="20"/>
                <w:szCs w:val="20"/>
              </w:rPr>
              <w:t>(capacidade de predição)</w:t>
            </w:r>
          </w:p>
        </w:tc>
        <w:tc>
          <w:tcPr>
            <w:tcW w:w="385" w:type="pct"/>
          </w:tcPr>
          <w:p w14:paraId="4A6DD68F" w14:textId="1AD7EB97" w:rsidR="006D49CE" w:rsidRPr="004B78A0" w:rsidRDefault="004B78A0" w:rsidP="00E53536">
            <w:pPr>
              <w:jc w:val="left"/>
              <w:rPr>
                <w:sz w:val="20"/>
                <w:szCs w:val="20"/>
              </w:rPr>
            </w:pPr>
            <w:r w:rsidRPr="004B78A0">
              <w:rPr>
                <w:sz w:val="20"/>
                <w:szCs w:val="20"/>
              </w:rPr>
              <w:t>Sim</w:t>
            </w:r>
          </w:p>
        </w:tc>
        <w:tc>
          <w:tcPr>
            <w:tcW w:w="3407" w:type="pct"/>
          </w:tcPr>
          <w:p w14:paraId="15C3DBD7" w14:textId="77777777" w:rsidR="00265ADA" w:rsidRDefault="00200796" w:rsidP="00E53536">
            <w:pPr>
              <w:jc w:val="left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Os autores utilizaram um artigo que dizia que o R</w:t>
            </w:r>
            <w:r>
              <w:rPr>
                <w:sz w:val="20"/>
                <w:szCs w:val="20"/>
                <w:vertAlign w:val="superscript"/>
              </w:rPr>
              <w:t xml:space="preserve">2 </w:t>
            </w:r>
            <w:r>
              <w:rPr>
                <w:sz w:val="20"/>
                <w:szCs w:val="20"/>
              </w:rPr>
              <w:t>dos construtos endógenos deve ser maior do que 0,1.</w:t>
            </w:r>
            <w:r>
              <w:rPr>
                <w:sz w:val="20"/>
                <w:szCs w:val="20"/>
                <w:vertAlign w:val="superscript"/>
              </w:rPr>
              <w:t xml:space="preserve"> </w:t>
            </w:r>
          </w:p>
          <w:p w14:paraId="72CD08EF" w14:textId="15D592A3" w:rsidR="006D49CE" w:rsidRPr="00200796" w:rsidRDefault="005E6DCD" w:rsidP="00E535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Outra avaliação feita pelos autores envolveu a análise do GoF (goodness-of-fit) que apresentou um valor acima do 0,31</w:t>
            </w:r>
            <w:r w:rsidR="008C6AE8">
              <w:rPr>
                <w:sz w:val="20"/>
                <w:szCs w:val="20"/>
              </w:rPr>
              <w:t xml:space="preserve"> (que segundo os autores é uma referência mínima).</w:t>
            </w:r>
          </w:p>
        </w:tc>
      </w:tr>
      <w:tr w:rsidR="00FA7404" w:rsidRPr="004B78A0" w14:paraId="2AAEDDB0" w14:textId="77777777" w:rsidTr="00E53536">
        <w:tc>
          <w:tcPr>
            <w:tcW w:w="1208" w:type="pct"/>
          </w:tcPr>
          <w:p w14:paraId="117B85B4" w14:textId="77777777" w:rsidR="006D49CE" w:rsidRPr="004B78A0" w:rsidRDefault="006D49CE" w:rsidP="00E53536">
            <w:pPr>
              <w:jc w:val="left"/>
              <w:rPr>
                <w:b/>
                <w:sz w:val="20"/>
                <w:szCs w:val="20"/>
                <w:lang w:val="en-US"/>
              </w:rPr>
            </w:pPr>
            <w:r w:rsidRPr="004B78A0">
              <w:rPr>
                <w:b/>
                <w:sz w:val="20"/>
                <w:szCs w:val="20"/>
                <w:lang w:val="en-US"/>
              </w:rPr>
              <w:t>Multicolinearidade  </w:t>
            </w:r>
          </w:p>
          <w:p w14:paraId="25A4CC5F" w14:textId="77777777" w:rsidR="006D49CE" w:rsidRPr="004B78A0" w:rsidRDefault="006D49CE" w:rsidP="00E53536">
            <w:pPr>
              <w:jc w:val="left"/>
              <w:rPr>
                <w:b/>
                <w:sz w:val="20"/>
                <w:szCs w:val="20"/>
              </w:rPr>
            </w:pPr>
          </w:p>
        </w:tc>
        <w:tc>
          <w:tcPr>
            <w:tcW w:w="385" w:type="pct"/>
          </w:tcPr>
          <w:p w14:paraId="3E4125EA" w14:textId="7411E117" w:rsidR="006D49CE" w:rsidRPr="00FA7404" w:rsidRDefault="00FA7404" w:rsidP="00E53536">
            <w:pPr>
              <w:jc w:val="left"/>
              <w:rPr>
                <w:sz w:val="20"/>
                <w:szCs w:val="20"/>
              </w:rPr>
            </w:pPr>
            <w:r w:rsidRPr="00FA7404">
              <w:rPr>
                <w:sz w:val="20"/>
                <w:szCs w:val="20"/>
              </w:rPr>
              <w:t>Não</w:t>
            </w:r>
          </w:p>
        </w:tc>
        <w:tc>
          <w:tcPr>
            <w:tcW w:w="3407" w:type="pct"/>
          </w:tcPr>
          <w:p w14:paraId="64584DD5" w14:textId="7F142F79" w:rsidR="006D49CE" w:rsidRPr="00FA7404" w:rsidRDefault="00FA7404" w:rsidP="00E53536">
            <w:pPr>
              <w:jc w:val="left"/>
              <w:rPr>
                <w:sz w:val="20"/>
                <w:szCs w:val="20"/>
              </w:rPr>
            </w:pPr>
            <w:r w:rsidRPr="00FA7404">
              <w:rPr>
                <w:sz w:val="20"/>
                <w:szCs w:val="20"/>
              </w:rPr>
              <w:t>Os a</w:t>
            </w:r>
            <w:r>
              <w:rPr>
                <w:sz w:val="20"/>
                <w:szCs w:val="20"/>
              </w:rPr>
              <w:t>utores não validaram a multicolinearidade entre os escores das variáveis latentes.</w:t>
            </w:r>
          </w:p>
        </w:tc>
      </w:tr>
    </w:tbl>
    <w:p w14:paraId="33E7EF26" w14:textId="77777777" w:rsidR="00230AEA" w:rsidRPr="00230AEA" w:rsidRDefault="00230AEA" w:rsidP="005C126E">
      <w:pPr>
        <w:rPr>
          <w:b/>
        </w:rPr>
      </w:pPr>
    </w:p>
    <w:p w14:paraId="27059DCC" w14:textId="097153D8" w:rsidR="00567597" w:rsidRDefault="00CB4EA1" w:rsidP="005C126E">
      <w:pPr>
        <w:rPr>
          <w:b/>
        </w:rPr>
      </w:pPr>
      <w:r w:rsidRPr="00CB4EA1">
        <w:rPr>
          <w:b/>
        </w:rPr>
        <w:t xml:space="preserve">4) Descrever os </w:t>
      </w:r>
      <w:r w:rsidR="00951CE6">
        <w:rPr>
          <w:b/>
        </w:rPr>
        <w:t>pontos forte e fracos do artigo.</w:t>
      </w:r>
    </w:p>
    <w:p w14:paraId="7F39D4C3" w14:textId="5A897428" w:rsidR="00016D39" w:rsidRDefault="00016D39" w:rsidP="00016D39">
      <w:pPr>
        <w:pStyle w:val="Caption"/>
        <w:keepNext/>
      </w:pPr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- Pontos fortes e fracos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139"/>
        <w:gridCol w:w="4581"/>
      </w:tblGrid>
      <w:tr w:rsidR="00272C1D" w:rsidRPr="00016D39" w14:paraId="18D6B46A" w14:textId="77777777" w:rsidTr="0076526A">
        <w:trPr>
          <w:jc w:val="center"/>
        </w:trPr>
        <w:tc>
          <w:tcPr>
            <w:tcW w:w="2373" w:type="pct"/>
          </w:tcPr>
          <w:p w14:paraId="106DE249" w14:textId="07C4D854" w:rsidR="00272C1D" w:rsidRPr="00016D39" w:rsidRDefault="00272C1D" w:rsidP="005C126E">
            <w:pPr>
              <w:rPr>
                <w:b/>
                <w:sz w:val="20"/>
                <w:szCs w:val="20"/>
              </w:rPr>
            </w:pPr>
            <w:r w:rsidRPr="00016D39">
              <w:rPr>
                <w:b/>
                <w:sz w:val="20"/>
                <w:szCs w:val="20"/>
              </w:rPr>
              <w:t>Pontos fortes</w:t>
            </w:r>
          </w:p>
        </w:tc>
        <w:tc>
          <w:tcPr>
            <w:tcW w:w="2627" w:type="pct"/>
          </w:tcPr>
          <w:p w14:paraId="628EBC32" w14:textId="25ABC271" w:rsidR="00272C1D" w:rsidRPr="00016D39" w:rsidRDefault="00272C1D" w:rsidP="005C126E">
            <w:pPr>
              <w:rPr>
                <w:b/>
                <w:sz w:val="20"/>
                <w:szCs w:val="20"/>
              </w:rPr>
            </w:pPr>
            <w:r w:rsidRPr="00016D39">
              <w:rPr>
                <w:b/>
                <w:sz w:val="20"/>
                <w:szCs w:val="20"/>
              </w:rPr>
              <w:t>Pontos fracos</w:t>
            </w:r>
          </w:p>
        </w:tc>
      </w:tr>
      <w:tr w:rsidR="00272C1D" w:rsidRPr="00016D39" w14:paraId="0D9AD407" w14:textId="77777777" w:rsidTr="0076526A">
        <w:trPr>
          <w:jc w:val="center"/>
        </w:trPr>
        <w:tc>
          <w:tcPr>
            <w:tcW w:w="2373" w:type="pct"/>
          </w:tcPr>
          <w:p w14:paraId="4FABEE0D" w14:textId="19F5A75C" w:rsidR="009B5D30" w:rsidRPr="000D3661" w:rsidRDefault="00EF18C9" w:rsidP="00E53536">
            <w:pPr>
              <w:jc w:val="left"/>
              <w:rPr>
                <w:sz w:val="20"/>
                <w:szCs w:val="20"/>
              </w:rPr>
            </w:pPr>
            <w:r w:rsidRPr="000D3661">
              <w:rPr>
                <w:sz w:val="20"/>
                <w:szCs w:val="20"/>
              </w:rPr>
              <w:t xml:space="preserve">- </w:t>
            </w:r>
            <w:r w:rsidR="009B5D30" w:rsidRPr="000D3661">
              <w:rPr>
                <w:sz w:val="20"/>
                <w:szCs w:val="20"/>
              </w:rPr>
              <w:t>Embasamento teórico para a construção das variáveis aplicadas no modelo.</w:t>
            </w:r>
          </w:p>
          <w:p w14:paraId="16521765" w14:textId="002238B0" w:rsidR="009B5D30" w:rsidRPr="000D3661" w:rsidRDefault="00EF18C9" w:rsidP="00E53536">
            <w:pPr>
              <w:jc w:val="left"/>
              <w:rPr>
                <w:sz w:val="20"/>
                <w:szCs w:val="20"/>
              </w:rPr>
            </w:pPr>
            <w:r w:rsidRPr="000D3661">
              <w:rPr>
                <w:sz w:val="20"/>
                <w:szCs w:val="20"/>
              </w:rPr>
              <w:t xml:space="preserve">- </w:t>
            </w:r>
            <w:r w:rsidR="009B5D30" w:rsidRPr="000D3661">
              <w:rPr>
                <w:sz w:val="20"/>
                <w:szCs w:val="20"/>
              </w:rPr>
              <w:t>Clareza das limitações do estudo.</w:t>
            </w:r>
          </w:p>
          <w:p w14:paraId="3BE55742" w14:textId="2B2DF50E" w:rsidR="00EF18C9" w:rsidRPr="000D3661" w:rsidRDefault="0076526A" w:rsidP="00E535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45459C" w:rsidRPr="000D3661">
              <w:rPr>
                <w:sz w:val="20"/>
                <w:szCs w:val="20"/>
              </w:rPr>
              <w:t xml:space="preserve">Os resultados </w:t>
            </w:r>
            <w:r w:rsidR="000914BF">
              <w:rPr>
                <w:sz w:val="20"/>
                <w:szCs w:val="20"/>
              </w:rPr>
              <w:t>apresentados geraram</w:t>
            </w:r>
            <w:r w:rsidR="00C109C4" w:rsidRPr="000D3661">
              <w:rPr>
                <w:sz w:val="20"/>
                <w:szCs w:val="20"/>
              </w:rPr>
              <w:t xml:space="preserve"> implicações teóricas e práticas.</w:t>
            </w:r>
          </w:p>
          <w:p w14:paraId="1020583B" w14:textId="49153CD0" w:rsidR="0045459C" w:rsidRPr="000D3661" w:rsidRDefault="0045459C" w:rsidP="00E53536">
            <w:pPr>
              <w:jc w:val="left"/>
              <w:rPr>
                <w:sz w:val="20"/>
                <w:szCs w:val="20"/>
              </w:rPr>
            </w:pPr>
            <w:r w:rsidRPr="000D3661">
              <w:rPr>
                <w:sz w:val="20"/>
                <w:szCs w:val="20"/>
              </w:rPr>
              <w:t>- Comparação do modelo com outros modelos a fim de expor a robustez do instrumento que fora desenvolvido.</w:t>
            </w:r>
          </w:p>
          <w:p w14:paraId="7FD40FB6" w14:textId="4B2B2216" w:rsidR="000D0969" w:rsidRPr="00AF4254" w:rsidRDefault="00B65616" w:rsidP="00E53536">
            <w:pPr>
              <w:jc w:val="left"/>
            </w:pPr>
            <w:r w:rsidRPr="000D3661">
              <w:rPr>
                <w:sz w:val="20"/>
                <w:szCs w:val="20"/>
              </w:rPr>
              <w:t>- Compartilhamento das escalas e dos itens que foram coletados no questionário aplicado nas empresas.</w:t>
            </w:r>
          </w:p>
        </w:tc>
        <w:tc>
          <w:tcPr>
            <w:tcW w:w="2627" w:type="pct"/>
          </w:tcPr>
          <w:p w14:paraId="0E1D3281" w14:textId="77777777" w:rsidR="00423ADA" w:rsidRDefault="000D3661" w:rsidP="00E535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O artigo utilizou dados de 2005 e 2006 e foi submetido para a revista em 2010.Talvez o autores pudessem ter utilizado dados mais recentes.</w:t>
            </w:r>
          </w:p>
          <w:p w14:paraId="056BA4B8" w14:textId="07AF0947" w:rsidR="00A92F30" w:rsidRPr="00016D39" w:rsidRDefault="00A92F30" w:rsidP="00E5353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Dados </w:t>
            </w:r>
            <w:r w:rsidR="00152A9D">
              <w:rPr>
                <w:sz w:val="20"/>
                <w:szCs w:val="20"/>
              </w:rPr>
              <w:t>de anos distintos sendo utilizados dentro do modelo.</w:t>
            </w:r>
          </w:p>
        </w:tc>
      </w:tr>
    </w:tbl>
    <w:p w14:paraId="1E0981C2" w14:textId="77777777" w:rsidR="000D6BC3" w:rsidRDefault="000D6BC3" w:rsidP="005C126E"/>
    <w:p w14:paraId="642F0E13" w14:textId="7C4F1567" w:rsidR="000D6BC3" w:rsidRDefault="000D6BC3" w:rsidP="005C126E">
      <w:pPr>
        <w:rPr>
          <w:b/>
        </w:rPr>
      </w:pPr>
      <w:r w:rsidRPr="000D6BC3">
        <w:rPr>
          <w:b/>
        </w:rPr>
        <w:t>5) Considere que você seja o revisor do artigo; que críticas ou sugestões você poderia considerar (caso existam)</w:t>
      </w:r>
      <w:r w:rsidR="00255350">
        <w:rPr>
          <w:b/>
        </w:rPr>
        <w:t>.</w:t>
      </w:r>
    </w:p>
    <w:p w14:paraId="73C93E9D" w14:textId="4879F38D" w:rsidR="00A07DA4" w:rsidRPr="00A07DA4" w:rsidRDefault="00A07DA4" w:rsidP="00A07DA4">
      <w:pPr>
        <w:rPr>
          <w:b/>
        </w:rPr>
      </w:pPr>
      <w:r w:rsidRPr="00A07DA4">
        <w:rPr>
          <w:b/>
        </w:rPr>
        <w:t>Sugestões:</w:t>
      </w:r>
    </w:p>
    <w:p w14:paraId="139720D2" w14:textId="74A8246E" w:rsidR="001A07FD" w:rsidRDefault="00A07DA4" w:rsidP="00A07DA4">
      <w:pPr>
        <w:pStyle w:val="ListParagraph"/>
        <w:numPr>
          <w:ilvl w:val="0"/>
          <w:numId w:val="15"/>
        </w:numPr>
      </w:pPr>
      <w:r>
        <w:t>R</w:t>
      </w:r>
      <w:r w:rsidR="00EC56B1">
        <w:t xml:space="preserve">odarem modelos alternativos que respeitassem os critérios de qualidade da validade convergente desde que continuassem </w:t>
      </w:r>
      <w:r w:rsidR="005A2C87">
        <w:rPr>
          <w:rFonts w:eastAsia="Times New Roman" w:cs="Times New Roman"/>
        </w:rPr>
        <w:t>relacionando-se</w:t>
      </w:r>
      <w:r w:rsidR="005A2C87">
        <w:t xml:space="preserve"> </w:t>
      </w:r>
      <w:bookmarkStart w:id="0" w:name="_GoBack"/>
      <w:bookmarkEnd w:id="0"/>
      <w:r w:rsidR="00EC56B1">
        <w:t>a teoria que fora apresentada.</w:t>
      </w:r>
    </w:p>
    <w:p w14:paraId="10F89F91" w14:textId="4C4210A0" w:rsidR="00A07DA4" w:rsidRDefault="00A07DA4" w:rsidP="00A07DA4">
      <w:pPr>
        <w:pStyle w:val="ListParagraph"/>
        <w:numPr>
          <w:ilvl w:val="0"/>
          <w:numId w:val="15"/>
        </w:numPr>
      </w:pPr>
      <w:r>
        <w:lastRenderedPageBreak/>
        <w:t>Desenvolverem um quadro teórico que expusesse os construtos propostos</w:t>
      </w:r>
      <w:r w:rsidR="006653F4">
        <w:t xml:space="preserve"> e as teorias que os sustentam para que </w:t>
      </w:r>
      <w:r w:rsidR="00A92A45">
        <w:t>ficasse</w:t>
      </w:r>
      <w:r w:rsidR="006653F4">
        <w:t xml:space="preserve"> mais fácil de relacionar o modelo proposto e a teoria.</w:t>
      </w:r>
    </w:p>
    <w:p w14:paraId="6922DED0" w14:textId="77777777" w:rsidR="00AB5E58" w:rsidRDefault="00AB5E58" w:rsidP="00AB5E58"/>
    <w:p w14:paraId="73D1C3D7" w14:textId="14966810" w:rsidR="00AB5E58" w:rsidRPr="00AB5E58" w:rsidRDefault="00AB5E58" w:rsidP="00AB5E58">
      <w:pPr>
        <w:rPr>
          <w:b/>
        </w:rPr>
      </w:pPr>
      <w:r w:rsidRPr="00AB5E58">
        <w:rPr>
          <w:b/>
        </w:rPr>
        <w:t>Críticas</w:t>
      </w:r>
      <w:r>
        <w:rPr>
          <w:b/>
        </w:rPr>
        <w:t>:</w:t>
      </w:r>
    </w:p>
    <w:p w14:paraId="2801967A" w14:textId="47A75054" w:rsidR="00AB5E58" w:rsidRDefault="00AB5E58" w:rsidP="00A07DA4">
      <w:pPr>
        <w:pStyle w:val="ListParagraph"/>
        <w:numPr>
          <w:ilvl w:val="0"/>
          <w:numId w:val="15"/>
        </w:numPr>
      </w:pPr>
      <w:r>
        <w:t xml:space="preserve">Que os autores discutissem mais sobre as hipóteses </w:t>
      </w:r>
      <w:r w:rsidR="00622B5B">
        <w:t>estruturadas</w:t>
      </w:r>
      <w:r>
        <w:t xml:space="preserve"> a partir do referencial teórico e os resultados apresentados pelo modelo.</w:t>
      </w:r>
    </w:p>
    <w:p w14:paraId="4082C4EB" w14:textId="77777777" w:rsidR="00A07DA4" w:rsidRPr="00EC56B1" w:rsidRDefault="00A07DA4" w:rsidP="005C126E"/>
    <w:p w14:paraId="177E306B" w14:textId="4F7E7811" w:rsidR="002C0B85" w:rsidRDefault="000D6BC3" w:rsidP="005C126E">
      <w:pPr>
        <w:rPr>
          <w:b/>
        </w:rPr>
      </w:pPr>
      <w:r w:rsidRPr="000D6BC3">
        <w:rPr>
          <w:b/>
        </w:rPr>
        <w:t xml:space="preserve">6) Faça uma </w:t>
      </w:r>
      <w:r w:rsidR="00951CE6" w:rsidRPr="000D6BC3">
        <w:rPr>
          <w:b/>
        </w:rPr>
        <w:t>auto avaliação</w:t>
      </w:r>
      <w:r w:rsidRPr="000D6BC3">
        <w:rPr>
          <w:b/>
        </w:rPr>
        <w:t xml:space="preserve"> do que aprendeu (ou não) com essa atividade.</w:t>
      </w:r>
    </w:p>
    <w:p w14:paraId="5E4558B1" w14:textId="79352F85" w:rsidR="009D48C9" w:rsidRDefault="00DC0687" w:rsidP="00DC0687">
      <w:r>
        <w:t>Foi uma atividade que me permitiu colocar em prática formas de analisar um modelo de</w:t>
      </w:r>
      <w:r w:rsidR="008B6660">
        <w:t xml:space="preserve"> equações estruturais</w:t>
      </w:r>
      <w:r>
        <w:t>. Acredito que o resultado foi satisfatório, pois consegui</w:t>
      </w:r>
      <w:r w:rsidR="00562F50">
        <w:t xml:space="preserve"> avaliar passo-a-passo a aplicação da técnica a partir de um texto publicado em um </w:t>
      </w:r>
      <w:r w:rsidR="00AE641F">
        <w:t>periódico importante</w:t>
      </w:r>
      <w:r>
        <w:t>.</w:t>
      </w:r>
    </w:p>
    <w:sectPr w:rsidR="009D48C9" w:rsidSect="000B42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C51A7"/>
    <w:multiLevelType w:val="hybridMultilevel"/>
    <w:tmpl w:val="99783422"/>
    <w:lvl w:ilvl="0" w:tplc="1ECE2C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141A9"/>
    <w:multiLevelType w:val="hybridMultilevel"/>
    <w:tmpl w:val="7BC6F46C"/>
    <w:lvl w:ilvl="0" w:tplc="1ECE2C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778DD"/>
    <w:multiLevelType w:val="hybridMultilevel"/>
    <w:tmpl w:val="F4E2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B0E6A"/>
    <w:multiLevelType w:val="hybridMultilevel"/>
    <w:tmpl w:val="4624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6067A"/>
    <w:multiLevelType w:val="hybridMultilevel"/>
    <w:tmpl w:val="5B24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707FC"/>
    <w:multiLevelType w:val="hybridMultilevel"/>
    <w:tmpl w:val="02BE8E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07C4DD8"/>
    <w:multiLevelType w:val="hybridMultilevel"/>
    <w:tmpl w:val="4316F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2153F"/>
    <w:multiLevelType w:val="hybridMultilevel"/>
    <w:tmpl w:val="75C0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8374D5"/>
    <w:multiLevelType w:val="hybridMultilevel"/>
    <w:tmpl w:val="2BACAD42"/>
    <w:lvl w:ilvl="0" w:tplc="1ECE2C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02AF8"/>
    <w:multiLevelType w:val="hybridMultilevel"/>
    <w:tmpl w:val="57DC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3A0B7E"/>
    <w:multiLevelType w:val="hybridMultilevel"/>
    <w:tmpl w:val="3F2864AC"/>
    <w:lvl w:ilvl="0" w:tplc="1ECE2C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C0200F"/>
    <w:multiLevelType w:val="hybridMultilevel"/>
    <w:tmpl w:val="30688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504012"/>
    <w:multiLevelType w:val="hybridMultilevel"/>
    <w:tmpl w:val="2C56495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C61308"/>
    <w:multiLevelType w:val="hybridMultilevel"/>
    <w:tmpl w:val="B5089D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5"/>
  </w:num>
  <w:num w:numId="5">
    <w:abstractNumId w:val="8"/>
  </w:num>
  <w:num w:numId="6">
    <w:abstractNumId w:val="14"/>
  </w:num>
  <w:num w:numId="7">
    <w:abstractNumId w:val="10"/>
  </w:num>
  <w:num w:numId="8">
    <w:abstractNumId w:val="4"/>
  </w:num>
  <w:num w:numId="9">
    <w:abstractNumId w:val="3"/>
  </w:num>
  <w:num w:numId="10">
    <w:abstractNumId w:val="12"/>
  </w:num>
  <w:num w:numId="11">
    <w:abstractNumId w:val="0"/>
  </w:num>
  <w:num w:numId="12">
    <w:abstractNumId w:val="9"/>
  </w:num>
  <w:num w:numId="13">
    <w:abstractNumId w:val="2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914"/>
    <w:rsid w:val="00006303"/>
    <w:rsid w:val="00012300"/>
    <w:rsid w:val="000123F5"/>
    <w:rsid w:val="000136AC"/>
    <w:rsid w:val="000147ED"/>
    <w:rsid w:val="00016D39"/>
    <w:rsid w:val="000221C5"/>
    <w:rsid w:val="000313F8"/>
    <w:rsid w:val="00036E30"/>
    <w:rsid w:val="00042EA7"/>
    <w:rsid w:val="0005677E"/>
    <w:rsid w:val="000622BD"/>
    <w:rsid w:val="00062446"/>
    <w:rsid w:val="00064233"/>
    <w:rsid w:val="00064CA3"/>
    <w:rsid w:val="00076C60"/>
    <w:rsid w:val="00081701"/>
    <w:rsid w:val="00087323"/>
    <w:rsid w:val="00091419"/>
    <w:rsid w:val="000914BF"/>
    <w:rsid w:val="000A0515"/>
    <w:rsid w:val="000A4AFC"/>
    <w:rsid w:val="000A7F9C"/>
    <w:rsid w:val="000B4214"/>
    <w:rsid w:val="000B5FD7"/>
    <w:rsid w:val="000C4008"/>
    <w:rsid w:val="000D0969"/>
    <w:rsid w:val="000D3661"/>
    <w:rsid w:val="000D4E62"/>
    <w:rsid w:val="000D65F3"/>
    <w:rsid w:val="000D6BC3"/>
    <w:rsid w:val="000F2584"/>
    <w:rsid w:val="000F259F"/>
    <w:rsid w:val="00112933"/>
    <w:rsid w:val="001157DD"/>
    <w:rsid w:val="0011589F"/>
    <w:rsid w:val="00147CA5"/>
    <w:rsid w:val="001522D5"/>
    <w:rsid w:val="00152A9D"/>
    <w:rsid w:val="0015416F"/>
    <w:rsid w:val="00163D09"/>
    <w:rsid w:val="001645BA"/>
    <w:rsid w:val="00166A5A"/>
    <w:rsid w:val="00176A51"/>
    <w:rsid w:val="00176F6E"/>
    <w:rsid w:val="001A07FD"/>
    <w:rsid w:val="001A79F2"/>
    <w:rsid w:val="001C6452"/>
    <w:rsid w:val="001E0225"/>
    <w:rsid w:val="001E6D43"/>
    <w:rsid w:val="001F3243"/>
    <w:rsid w:val="00200621"/>
    <w:rsid w:val="00200796"/>
    <w:rsid w:val="002064B5"/>
    <w:rsid w:val="00207247"/>
    <w:rsid w:val="00214171"/>
    <w:rsid w:val="00214E27"/>
    <w:rsid w:val="00226127"/>
    <w:rsid w:val="00226219"/>
    <w:rsid w:val="00230AEA"/>
    <w:rsid w:val="00233B99"/>
    <w:rsid w:val="002420A6"/>
    <w:rsid w:val="002420E5"/>
    <w:rsid w:val="00245541"/>
    <w:rsid w:val="002470B0"/>
    <w:rsid w:val="00247AD5"/>
    <w:rsid w:val="00255350"/>
    <w:rsid w:val="00265ADA"/>
    <w:rsid w:val="00266ADF"/>
    <w:rsid w:val="00272C1D"/>
    <w:rsid w:val="0028212E"/>
    <w:rsid w:val="0028213C"/>
    <w:rsid w:val="00283E5B"/>
    <w:rsid w:val="00285156"/>
    <w:rsid w:val="002B373F"/>
    <w:rsid w:val="002B406C"/>
    <w:rsid w:val="002B7EF6"/>
    <w:rsid w:val="002C0B85"/>
    <w:rsid w:val="002C6199"/>
    <w:rsid w:val="002C7BBF"/>
    <w:rsid w:val="002D037B"/>
    <w:rsid w:val="002D214D"/>
    <w:rsid w:val="002D2380"/>
    <w:rsid w:val="002D70DE"/>
    <w:rsid w:val="002E37D1"/>
    <w:rsid w:val="002F126F"/>
    <w:rsid w:val="002F2EF7"/>
    <w:rsid w:val="002F3C78"/>
    <w:rsid w:val="00305193"/>
    <w:rsid w:val="003130B9"/>
    <w:rsid w:val="003137F0"/>
    <w:rsid w:val="00322536"/>
    <w:rsid w:val="00334315"/>
    <w:rsid w:val="00336835"/>
    <w:rsid w:val="0033739A"/>
    <w:rsid w:val="0034129A"/>
    <w:rsid w:val="0034275A"/>
    <w:rsid w:val="003527BD"/>
    <w:rsid w:val="00354A1B"/>
    <w:rsid w:val="00356EE6"/>
    <w:rsid w:val="003816CC"/>
    <w:rsid w:val="003845C4"/>
    <w:rsid w:val="0038598D"/>
    <w:rsid w:val="003862DA"/>
    <w:rsid w:val="0039194F"/>
    <w:rsid w:val="00391E9F"/>
    <w:rsid w:val="003B3EA2"/>
    <w:rsid w:val="003B74A7"/>
    <w:rsid w:val="003D5007"/>
    <w:rsid w:val="003E33B2"/>
    <w:rsid w:val="003E6EB6"/>
    <w:rsid w:val="003F22A2"/>
    <w:rsid w:val="00401B24"/>
    <w:rsid w:val="004077CB"/>
    <w:rsid w:val="00412539"/>
    <w:rsid w:val="00423ADA"/>
    <w:rsid w:val="00425915"/>
    <w:rsid w:val="004313B0"/>
    <w:rsid w:val="00435BA3"/>
    <w:rsid w:val="00440D79"/>
    <w:rsid w:val="00441874"/>
    <w:rsid w:val="00445B60"/>
    <w:rsid w:val="00446A65"/>
    <w:rsid w:val="00447862"/>
    <w:rsid w:val="0045459C"/>
    <w:rsid w:val="00457630"/>
    <w:rsid w:val="004718A8"/>
    <w:rsid w:val="00481464"/>
    <w:rsid w:val="0048523F"/>
    <w:rsid w:val="004873BB"/>
    <w:rsid w:val="004A68CD"/>
    <w:rsid w:val="004A73AC"/>
    <w:rsid w:val="004B1A3F"/>
    <w:rsid w:val="004B1FC6"/>
    <w:rsid w:val="004B7550"/>
    <w:rsid w:val="004B78A0"/>
    <w:rsid w:val="004D5925"/>
    <w:rsid w:val="004D76B9"/>
    <w:rsid w:val="004E40F7"/>
    <w:rsid w:val="004E7CC7"/>
    <w:rsid w:val="00505277"/>
    <w:rsid w:val="005064C5"/>
    <w:rsid w:val="005120D2"/>
    <w:rsid w:val="005132C1"/>
    <w:rsid w:val="005246A6"/>
    <w:rsid w:val="005379AA"/>
    <w:rsid w:val="00543F43"/>
    <w:rsid w:val="00551CCC"/>
    <w:rsid w:val="00562F50"/>
    <w:rsid w:val="00567597"/>
    <w:rsid w:val="00573EC8"/>
    <w:rsid w:val="005755EF"/>
    <w:rsid w:val="0057693F"/>
    <w:rsid w:val="0058111F"/>
    <w:rsid w:val="005821A3"/>
    <w:rsid w:val="005857AA"/>
    <w:rsid w:val="00590A7F"/>
    <w:rsid w:val="00593C05"/>
    <w:rsid w:val="00593D3B"/>
    <w:rsid w:val="005971EF"/>
    <w:rsid w:val="005A2C87"/>
    <w:rsid w:val="005B62D1"/>
    <w:rsid w:val="005C126E"/>
    <w:rsid w:val="005E2EEA"/>
    <w:rsid w:val="005E6DCD"/>
    <w:rsid w:val="005F1B1A"/>
    <w:rsid w:val="005F647C"/>
    <w:rsid w:val="00622B5B"/>
    <w:rsid w:val="00633507"/>
    <w:rsid w:val="006361C9"/>
    <w:rsid w:val="00637FC6"/>
    <w:rsid w:val="00640FDB"/>
    <w:rsid w:val="00642542"/>
    <w:rsid w:val="00644DBF"/>
    <w:rsid w:val="0065212A"/>
    <w:rsid w:val="0065406A"/>
    <w:rsid w:val="006653F4"/>
    <w:rsid w:val="00667EA7"/>
    <w:rsid w:val="0068427B"/>
    <w:rsid w:val="00686E10"/>
    <w:rsid w:val="00693B06"/>
    <w:rsid w:val="006A05EA"/>
    <w:rsid w:val="006A2AF9"/>
    <w:rsid w:val="006C2E07"/>
    <w:rsid w:val="006C52CD"/>
    <w:rsid w:val="006C6BDF"/>
    <w:rsid w:val="006D222E"/>
    <w:rsid w:val="006D3218"/>
    <w:rsid w:val="006D49CE"/>
    <w:rsid w:val="006E5138"/>
    <w:rsid w:val="006E6CD6"/>
    <w:rsid w:val="006F714B"/>
    <w:rsid w:val="00701838"/>
    <w:rsid w:val="0071245D"/>
    <w:rsid w:val="007200AB"/>
    <w:rsid w:val="007500B6"/>
    <w:rsid w:val="0075324A"/>
    <w:rsid w:val="00757615"/>
    <w:rsid w:val="00765084"/>
    <w:rsid w:val="0076526A"/>
    <w:rsid w:val="00774B52"/>
    <w:rsid w:val="00774E51"/>
    <w:rsid w:val="00783402"/>
    <w:rsid w:val="0078460C"/>
    <w:rsid w:val="007950F9"/>
    <w:rsid w:val="007B43D4"/>
    <w:rsid w:val="007D390A"/>
    <w:rsid w:val="007F6B72"/>
    <w:rsid w:val="008063EF"/>
    <w:rsid w:val="00806B97"/>
    <w:rsid w:val="00807F80"/>
    <w:rsid w:val="00824DB1"/>
    <w:rsid w:val="008336E4"/>
    <w:rsid w:val="00842FD5"/>
    <w:rsid w:val="00845662"/>
    <w:rsid w:val="008476DB"/>
    <w:rsid w:val="008551C2"/>
    <w:rsid w:val="008638D3"/>
    <w:rsid w:val="00865DC1"/>
    <w:rsid w:val="0086739F"/>
    <w:rsid w:val="008802A8"/>
    <w:rsid w:val="008803DD"/>
    <w:rsid w:val="00883785"/>
    <w:rsid w:val="00894E17"/>
    <w:rsid w:val="008B15CE"/>
    <w:rsid w:val="008B6660"/>
    <w:rsid w:val="008B6D0E"/>
    <w:rsid w:val="008C4DAA"/>
    <w:rsid w:val="008C6AE8"/>
    <w:rsid w:val="008D1A5E"/>
    <w:rsid w:val="008D3D3D"/>
    <w:rsid w:val="008D73CC"/>
    <w:rsid w:val="008E344C"/>
    <w:rsid w:val="008E532F"/>
    <w:rsid w:val="00901031"/>
    <w:rsid w:val="009024F5"/>
    <w:rsid w:val="009219A4"/>
    <w:rsid w:val="009338F2"/>
    <w:rsid w:val="00950A77"/>
    <w:rsid w:val="00951CE6"/>
    <w:rsid w:val="00955A78"/>
    <w:rsid w:val="00956754"/>
    <w:rsid w:val="00961099"/>
    <w:rsid w:val="0097157D"/>
    <w:rsid w:val="0097484B"/>
    <w:rsid w:val="00976384"/>
    <w:rsid w:val="00984C0C"/>
    <w:rsid w:val="009943C1"/>
    <w:rsid w:val="009A17D7"/>
    <w:rsid w:val="009A443D"/>
    <w:rsid w:val="009B55EA"/>
    <w:rsid w:val="009B5D30"/>
    <w:rsid w:val="009C0962"/>
    <w:rsid w:val="009C770D"/>
    <w:rsid w:val="009D3280"/>
    <w:rsid w:val="009D48C9"/>
    <w:rsid w:val="009D7B74"/>
    <w:rsid w:val="009E0029"/>
    <w:rsid w:val="009E2067"/>
    <w:rsid w:val="009F5FF1"/>
    <w:rsid w:val="00A07DA4"/>
    <w:rsid w:val="00A115FC"/>
    <w:rsid w:val="00A2314D"/>
    <w:rsid w:val="00A43F74"/>
    <w:rsid w:val="00A614DB"/>
    <w:rsid w:val="00A67F50"/>
    <w:rsid w:val="00A710D7"/>
    <w:rsid w:val="00A764D3"/>
    <w:rsid w:val="00A84432"/>
    <w:rsid w:val="00A845A8"/>
    <w:rsid w:val="00A87B29"/>
    <w:rsid w:val="00A92A45"/>
    <w:rsid w:val="00A92F30"/>
    <w:rsid w:val="00A95BE1"/>
    <w:rsid w:val="00AA14BD"/>
    <w:rsid w:val="00AA388B"/>
    <w:rsid w:val="00AB2EA5"/>
    <w:rsid w:val="00AB5E58"/>
    <w:rsid w:val="00AC053F"/>
    <w:rsid w:val="00AC1D7D"/>
    <w:rsid w:val="00AC6D2A"/>
    <w:rsid w:val="00AC7C06"/>
    <w:rsid w:val="00AD24ED"/>
    <w:rsid w:val="00AE1158"/>
    <w:rsid w:val="00AE641F"/>
    <w:rsid w:val="00AF4254"/>
    <w:rsid w:val="00AF46A1"/>
    <w:rsid w:val="00AF519D"/>
    <w:rsid w:val="00AF785D"/>
    <w:rsid w:val="00B0036E"/>
    <w:rsid w:val="00B1216F"/>
    <w:rsid w:val="00B14DE5"/>
    <w:rsid w:val="00B23B3F"/>
    <w:rsid w:val="00B27C2F"/>
    <w:rsid w:val="00B336CC"/>
    <w:rsid w:val="00B33FAF"/>
    <w:rsid w:val="00B407A1"/>
    <w:rsid w:val="00B46127"/>
    <w:rsid w:val="00B50BDF"/>
    <w:rsid w:val="00B54C61"/>
    <w:rsid w:val="00B55C0A"/>
    <w:rsid w:val="00B65616"/>
    <w:rsid w:val="00B774FF"/>
    <w:rsid w:val="00B826DF"/>
    <w:rsid w:val="00B863A7"/>
    <w:rsid w:val="00BB2C91"/>
    <w:rsid w:val="00BB5C7B"/>
    <w:rsid w:val="00BB7F9B"/>
    <w:rsid w:val="00BD01D3"/>
    <w:rsid w:val="00BD58F0"/>
    <w:rsid w:val="00BF38C4"/>
    <w:rsid w:val="00BF56E2"/>
    <w:rsid w:val="00C039B0"/>
    <w:rsid w:val="00C06D78"/>
    <w:rsid w:val="00C109C4"/>
    <w:rsid w:val="00C13D46"/>
    <w:rsid w:val="00C33954"/>
    <w:rsid w:val="00C444DB"/>
    <w:rsid w:val="00C5450A"/>
    <w:rsid w:val="00C65BBF"/>
    <w:rsid w:val="00C731CD"/>
    <w:rsid w:val="00C77D1D"/>
    <w:rsid w:val="00C93067"/>
    <w:rsid w:val="00C966EB"/>
    <w:rsid w:val="00CA59D6"/>
    <w:rsid w:val="00CB23E9"/>
    <w:rsid w:val="00CB4EA1"/>
    <w:rsid w:val="00CC58DB"/>
    <w:rsid w:val="00CC6546"/>
    <w:rsid w:val="00CD0860"/>
    <w:rsid w:val="00CE70A5"/>
    <w:rsid w:val="00CE776A"/>
    <w:rsid w:val="00CF5C7E"/>
    <w:rsid w:val="00D14B16"/>
    <w:rsid w:val="00D17A68"/>
    <w:rsid w:val="00D73B68"/>
    <w:rsid w:val="00D84495"/>
    <w:rsid w:val="00DA1BDD"/>
    <w:rsid w:val="00DB165C"/>
    <w:rsid w:val="00DB72A7"/>
    <w:rsid w:val="00DC0687"/>
    <w:rsid w:val="00DC2C98"/>
    <w:rsid w:val="00DE0914"/>
    <w:rsid w:val="00DE4F7E"/>
    <w:rsid w:val="00DF3E70"/>
    <w:rsid w:val="00E10768"/>
    <w:rsid w:val="00E121AE"/>
    <w:rsid w:val="00E12FE5"/>
    <w:rsid w:val="00E13F61"/>
    <w:rsid w:val="00E15A08"/>
    <w:rsid w:val="00E31760"/>
    <w:rsid w:val="00E4635E"/>
    <w:rsid w:val="00E46ADA"/>
    <w:rsid w:val="00E53536"/>
    <w:rsid w:val="00E64F8D"/>
    <w:rsid w:val="00E66A58"/>
    <w:rsid w:val="00E77AFD"/>
    <w:rsid w:val="00E94BA6"/>
    <w:rsid w:val="00E96B57"/>
    <w:rsid w:val="00EA679C"/>
    <w:rsid w:val="00EB08D7"/>
    <w:rsid w:val="00EB19ED"/>
    <w:rsid w:val="00EB1B03"/>
    <w:rsid w:val="00EC1F55"/>
    <w:rsid w:val="00EC30FA"/>
    <w:rsid w:val="00EC56B1"/>
    <w:rsid w:val="00EC6244"/>
    <w:rsid w:val="00EC7F1E"/>
    <w:rsid w:val="00ED5636"/>
    <w:rsid w:val="00EE567A"/>
    <w:rsid w:val="00EE7586"/>
    <w:rsid w:val="00EF18C9"/>
    <w:rsid w:val="00F01C38"/>
    <w:rsid w:val="00F06C9F"/>
    <w:rsid w:val="00F2074D"/>
    <w:rsid w:val="00F2133E"/>
    <w:rsid w:val="00F2645B"/>
    <w:rsid w:val="00F27916"/>
    <w:rsid w:val="00F5703D"/>
    <w:rsid w:val="00F57EB7"/>
    <w:rsid w:val="00F608A5"/>
    <w:rsid w:val="00F6486C"/>
    <w:rsid w:val="00F72CD3"/>
    <w:rsid w:val="00F73781"/>
    <w:rsid w:val="00F745CB"/>
    <w:rsid w:val="00F751F5"/>
    <w:rsid w:val="00F75F0F"/>
    <w:rsid w:val="00F83F07"/>
    <w:rsid w:val="00FA5F90"/>
    <w:rsid w:val="00FA7404"/>
    <w:rsid w:val="00FB7665"/>
    <w:rsid w:val="00FC5EBA"/>
    <w:rsid w:val="00FE0DFD"/>
    <w:rsid w:val="00FE6F64"/>
    <w:rsid w:val="00FF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5FBC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38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54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272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B19ED"/>
    <w:pPr>
      <w:spacing w:after="200" w:line="240" w:lineRule="auto"/>
      <w:jc w:val="center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38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554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272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B19ED"/>
    <w:pPr>
      <w:spacing w:after="200" w:line="240" w:lineRule="auto"/>
      <w:jc w:val="center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journals.elsevier.com/journal-of-business-research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1490</Words>
  <Characters>8495</Characters>
  <Application>Microsoft Macintosh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Particular</dc:creator>
  <cp:lastModifiedBy>Raphael Albino</cp:lastModifiedBy>
  <cp:revision>414</cp:revision>
  <cp:lastPrinted>2012-10-18T20:20:00Z</cp:lastPrinted>
  <dcterms:created xsi:type="dcterms:W3CDTF">2017-03-19T22:29:00Z</dcterms:created>
  <dcterms:modified xsi:type="dcterms:W3CDTF">2017-04-14T23:35:00Z</dcterms:modified>
</cp:coreProperties>
</file>