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Cleexs — Descripción funcional completa del proyecto</w:t>
      </w:r>
    </w:p>
    <w:p>
      <w:r>
        <w:t>Fecha de actualización del documento: 2026-05-07</w:t>
      </w:r>
    </w:p>
    <w:p>
      <w:r>
        <w:t>Alcance: descripción orientada al negocio y al uso funcional del monorepo principal (apps/web + apps/api + Prisma), más referencia a proyectos satélite en el mismo repositorio.</w:t>
      </w:r>
    </w:p>
    <w:p>
      <w:pPr>
        <w:pStyle w:val="Heading1"/>
      </w:pPr>
      <w:r>
        <w:t>1. Resumen ejecutivo</w:t>
      </w:r>
    </w:p>
    <w:p>
      <w:r>
        <w:t>Cleexs es una plataforma SaaS multi-tenant para medir, de forma repetible y auditable, cómo una marca aparece y es recomendada en respuestas de modelos de lenguaje (principalmente ChatGPT/OpenAI y, en planes superiores, también Gemini). El núcleo del producto es un índice numerico tipo score (PRIA/Cleexs Score, escala típica 0–100) con evidencia por consulta («prompt»), por competidor y por corrida («run»), de modo que equipos comerciales y de marketing puedan comparar resultados entre periodos y versiones de prompts.</w:t>
      </w:r>
    </w:p>
    <w:p>
      <w:r>
        <w:t>La solución incluye un flujo de diagnóstico público guiado por dominio, dashboards internos de marca y de plataforma, gestión versionada de prompts, outreach asistido (detección de competidores más visibles que la marca y enriquecimiento de contactos vía scraping y Hunter.io), así como superficies de cliente (portal cliente / portal crecimiento) consumiendo permisos y cupos mediante un modelo de planes y registros de uso.</w:t>
      </w:r>
    </w:p>
    <w:p>
      <w:r>
        <w:t>Operativamente, el núcleo se despliega como aplicación Next.js en el front y API Fastify sobre PostgreSQL (Prisma) en backend, con opciones típicas de hosting tipo Vercel + Railway.</w:t>
      </w:r>
    </w:p>
    <w:p>
      <w:pPr>
        <w:pStyle w:val="Heading1"/>
      </w:pPr>
      <w:r>
        <w:t>2. Propuesta de valor y objetivos de negocio</w:t>
      </w:r>
    </w:p>
    <w:p>
      <w:pPr>
        <w:pStyle w:val="ListBullet"/>
      </w:pPr>
      <w:r>
        <w:t>Ofrecer una métrica comparativa estable en el tiempo (no un «one-off» cualitativo) sobre recomendaciones de IA.</w:t>
      </w:r>
    </w:p>
    <w:p>
      <w:pPr>
        <w:pStyle w:val="ListBullet"/>
      </w:pPr>
      <w:r>
        <w:t>Dar trazabilidad: cada score agregado se puede relacionar con las respuestas crudas, el top de marcas mencionadas y metadatos de calidad.</w:t>
      </w:r>
    </w:p>
    <w:p>
      <w:pPr>
        <w:pStyle w:val="ListBullet"/>
      </w:pPr>
      <w:r>
        <w:t>Conectar métricas con acción comercial mediante outreach: identificar contra quién pierde la marca y acercar evidencia para contactos B2B.</w:t>
      </w:r>
    </w:p>
    <w:p>
      <w:pPr>
        <w:pStyle w:val="ListBullet"/>
      </w:pPr>
      <w:r>
        <w:t>Soportar modelo de planes (límites de marcas, competidores, prompts activos, corridas/mes y automatización) y extensiones mediante overrides administrativos.</w:t>
      </w:r>
    </w:p>
    <w:p>
      <w:pPr>
        <w:pStyle w:val="Heading1"/>
      </w:pPr>
      <w:r>
        <w:t>3. Actores y superficies de la aplicación</w:t>
      </w:r>
    </w:p>
    <w:p>
      <w:pPr>
        <w:pStyle w:val="Heading2"/>
      </w:pPr>
      <w:r>
        <w:t>3.1 Visitante / usuario anónimo</w:t>
      </w:r>
    </w:p>
    <w:p>
      <w:pPr>
        <w:pStyle w:val="ListBullet"/>
      </w:pPr>
      <w:r>
        <w:t>Acceso al flujo público de diagnóstico, páginas de marketing (landing, planes) y vistas de resultado compartible por slug cuando exista.</w:t>
      </w:r>
    </w:p>
    <w:p>
      <w:pPr>
        <w:pStyle w:val="ListBullet"/>
      </w:pPr>
      <w:r>
        <w:t>Sin cuenta obligatoria para iniciar ciertos diagnósticos públicos.</w:t>
      </w:r>
    </w:p>
    <w:p>
      <w:pPr>
        <w:pStyle w:val="Heading2"/>
      </w:pPr>
      <w:r>
        <w:t>3.2 Usuario operativo dentro del tenant</w:t>
      </w:r>
    </w:p>
    <w:p>
      <w:pPr>
        <w:pStyle w:val="ListBullet"/>
      </w:pPr>
      <w:r>
        <w:t>Gestiona marcas, competidores, aliases, clasificación automática/manual, prompts y corridas desde el dashboard y módulos de configuración/reportes/outreach habituales.</w:t>
      </w:r>
    </w:p>
    <w:p>
      <w:pPr>
        <w:pStyle w:val="ListBullet"/>
      </w:pPr>
      <w:r>
        <w:t>Consume reportes PRIA/Cleexs Score, rankings y comparativas entre periodos/versiones.</w:t>
      </w:r>
    </w:p>
    <w:p>
      <w:pPr>
        <w:pStyle w:val="Heading2"/>
      </w:pPr>
      <w:r>
        <w:t>3.3 Usuario portal (credenciales de portal)</w:t>
      </w:r>
    </w:p>
    <w:p>
      <w:pPr>
        <w:pStyle w:val="ListBullet"/>
      </w:pPr>
      <w:r>
        <w:t>Usuario con hash de contraseña en tabla User: accede mediante login JWT expuesto por la API (/api/auth/portal/login).</w:t>
      </w:r>
    </w:p>
    <w:p>
      <w:pPr>
        <w:pStyle w:val="ListBullet"/>
      </w:pPr>
      <w:r>
        <w:t>Vistas específicas bajo rutas tipo portal-cliente y portal-crecimiento orientadas al informe premium y uso de entitlement.</w:t>
      </w:r>
    </w:p>
    <w:p>
      <w:pPr>
        <w:pStyle w:val="Heading2"/>
      </w:pPr>
      <w:r>
        <w:t>3.4 Operaciones / administrador interno</w:t>
      </w:r>
    </w:p>
    <w:p>
      <w:pPr>
        <w:pStyle w:val="ListBullet"/>
      </w:pPr>
      <w:r>
        <w:t>Panel web bajo rutas protegidas de administración (login admin) que proxifica llamadas firmadas contra la API con secreto ADMIN_API_SECRET.</w:t>
      </w:r>
    </w:p>
    <w:p>
      <w:pPr>
        <w:pStyle w:val="ListBullet"/>
      </w:pPr>
      <w:r>
        <w:t>Funciones típicas: resumen ejecutivo dashboard, alta de cuentas, overrides de entitlement, estadísticas email/Resend, campañas internas.</w:t>
      </w:r>
    </w:p>
    <w:p>
      <w:pPr>
        <w:pStyle w:val="Heading1"/>
      </w:pPr>
      <w:r>
        <w:t>4. Funcionalidades principales</w:t>
      </w:r>
    </w:p>
    <w:p>
      <w:pPr>
        <w:pStyle w:val="Heading2"/>
      </w:pPr>
      <w:r>
        <w:t>4.1 Diagnóstico público automatizado</w:t>
      </w:r>
    </w:p>
    <w:p>
      <w:pPr>
        <w:pStyle w:val="ListBullet"/>
      </w:pPr>
      <w:r>
        <w:t>Entrada típica: dominio o marca dentro del funnel público (/diagnostico/*, ver resultado, etc.).</w:t>
      </w:r>
    </w:p>
    <w:p>
      <w:pPr>
        <w:pStyle w:val="ListBullet"/>
      </w:pPr>
      <w:r>
        <w:t>El backend clasifica contexto industrial y geográfico (TLD, búsqueda y modelo de lengua), infiere país/mercado y deriva prompts de diagnosis alineados a intención de compra.</w:t>
      </w:r>
    </w:p>
    <w:p>
      <w:pPr>
        <w:pStyle w:val="ListBullet"/>
      </w:pPr>
      <w:r>
        <w:t>Detección y validación asistida de competidores (top competidores, resolución de dominio oficial).</w:t>
      </w:r>
    </w:p>
    <w:p>
      <w:pPr>
        <w:pStyle w:val="ListBullet"/>
      </w:pPr>
      <w:r>
        <w:t>Ejecución contra OpenAI (y segunda corrida Gemini en nivel «Gold» o equivalente cuando el plan/feature lo habiliten), procesamiento asíncrono o no bloqueante según UX.</w:t>
      </w:r>
    </w:p>
    <w:p>
      <w:pPr>
        <w:pStyle w:val="ListBullet"/>
      </w:pPr>
      <w:r>
        <w:t>Cálculo de PRIA/score marca, métricas por intención, narrativa/análisis textual y resultado persistido con vínculos de uso viral.</w:t>
      </w:r>
    </w:p>
    <w:p>
      <w:pPr>
        <w:pStyle w:val="Heading2"/>
      </w:pPr>
      <w:r>
        <w:t>4.2 Página «score» compartible</w:t>
      </w:r>
    </w:p>
    <w:p>
      <w:pPr>
        <w:pStyle w:val="ListBullet"/>
      </w:pPr>
      <w:r>
        <w:t>Resultado público direccionable (ruta tipo /score/{slug}) asociado a PublicDiagnostic/PublicDiagnosticShareVisit para métricas de difusión y seguimiento de visitas compartidas.</w:t>
      </w:r>
    </w:p>
    <w:p>
      <w:pPr>
        <w:pStyle w:val="Heading2"/>
      </w:pPr>
      <w:r>
        <w:t>4.3 Multi-tenant, planes y jerarquía</w:t>
      </w:r>
    </w:p>
    <w:p>
      <w:pPr>
        <w:pStyle w:val="ListBullet"/>
      </w:pPr>
      <w:r>
        <w:t>Modelo Tenant con tipos ROOT, AGENCY, DIRECT_CLIENT, AGENCY_CLIENT; caminos tenant_code/tenant_path para jerarquía de reventa y agencias.</w:t>
      </w:r>
    </w:p>
    <w:p>
      <w:pPr>
        <w:pStyle w:val="ListBullet"/>
      </w:pPr>
      <w:r>
        <w:t>Cada Tenant referencia Plan con límites: corridas mensuales, prompts activos, marcas, competidores, meses de retención de datos y flag de automatización periódica.</w:t>
      </w:r>
    </w:p>
    <w:p>
      <w:pPr>
        <w:pStyle w:val="ListBullet"/>
      </w:pPr>
      <w:r>
        <w:t>Estados de tenant: active, suspended, archived.</w:t>
      </w:r>
    </w:p>
    <w:p>
      <w:pPr>
        <w:pStyle w:val="Heading2"/>
      </w:pPr>
      <w:r>
        <w:t>4.4 Marcas y competencia</w:t>
      </w:r>
    </w:p>
    <w:p>
      <w:pPr>
        <w:pStyle w:val="ListBullet"/>
      </w:pPr>
      <w:r>
        <w:t>CRUD de Brand con dominio, industria, descripción objetivos y clasificación automática (businessType, category, subcategory, geoMarket, sizeSegment) con marca autoDetected/classifier_meta JSON.</w:t>
      </w:r>
    </w:p>
    <w:p>
      <w:pPr>
        <w:pStyle w:val="ListBullet"/>
      </w:pPr>
      <w:r>
        <w:t>Aliases por marca para alinear nomenclatura de IA con la marca oficial.</w:t>
      </w:r>
    </w:p>
    <w:p>
      <w:pPr>
        <w:pStyle w:val="ListBullet"/>
      </w:pPr>
      <w:r>
        <w:t>Competidor asociado a marca: nombre, opcionalmente dominio para outreach y metadatos de clasificación paralelos.</w:t>
      </w:r>
    </w:p>
    <w:p>
      <w:pPr>
        <w:pStyle w:val="Heading2"/>
      </w:pPr>
      <w:r>
        <w:t>4.5 Prompts versionados</w:t>
      </w:r>
    </w:p>
    <w:p>
      <w:pPr>
        <w:pStyle w:val="ListBullet"/>
      </w:pPr>
      <w:r>
        <w:t>PromptCategory y Prompt dentro de PromptVersion versionable por tenant: activación, listado y clonado.</w:t>
      </w:r>
    </w:p>
    <w:p>
      <w:pPr>
        <w:pStyle w:val="ListBullet"/>
      </w:pPr>
      <w:r>
        <w:t>Permite reproducir cohortes históricas («qué prompts usábamos en Q3») y comparar resultados antes/después.</w:t>
      </w:r>
    </w:p>
    <w:p>
      <w:pPr>
        <w:pStyle w:val="Heading2"/>
      </w:pPr>
      <w:r>
        <w:t>4.6 Corridas (runs), resultados y override manual</w:t>
      </w:r>
    </w:p>
    <w:p>
      <w:pPr>
        <w:pStyle w:val="ListBullet"/>
      </w:pPr>
      <w:r>
        <w:t>Run por marca/en periodo con estados pending/running/completed/failed gestionados por API.</w:t>
      </w:r>
    </w:p>
    <w:p>
      <w:pPr>
        <w:pStyle w:val="ListBullet"/>
      </w:pPr>
      <w:r>
        <w:t>Cada corrida ejecuta el conjunto de prompts activos: se almacena PromptResult con fragmento de respuesta, top-3 parseado, flags de calidad y score por prompt.</w:t>
      </w:r>
    </w:p>
    <w:p>
      <w:pPr>
        <w:pStyle w:val="ListBullet"/>
      </w:pPr>
      <w:r>
        <w:t>Override manual por resultado para corregir interpretaciones ambiguas y recalcular agregados.</w:t>
      </w:r>
    </w:p>
    <w:p>
      <w:pPr>
        <w:pStyle w:val="ListBullet"/>
      </w:pPr>
      <w:r>
        <w:t>PRIAReport agrega métricas por run/marca para dashboards.</w:t>
      </w:r>
    </w:p>
    <w:p>
      <w:pPr>
        <w:pStyle w:val="ListBullet"/>
      </w:pPr>
      <w:r>
        <w:t>Programación sugerida vía campo runSchedule en Brand (semanal/quincenal/mensual) pensada para integración con cron externo (n8n).</w:t>
      </w:r>
    </w:p>
    <w:p>
      <w:pPr>
        <w:pStyle w:val="Heading2"/>
      </w:pPr>
      <w:r>
        <w:t>4.7 Reportería y dashboards</w:t>
      </w:r>
    </w:p>
    <w:p>
      <w:pPr>
        <w:pStyle w:val="ListBullet"/>
      </w:pPr>
      <w:r>
        <w:t>Reportes de ranking, comparación entre versiones de prompts, dashboard de plataforma (actividad, runs, industrias, diagnósticos trazados) y dashboard de marca (score actual, tendencia, último run).</w:t>
      </w:r>
    </w:p>
    <w:p>
      <w:pPr>
        <w:pStyle w:val="ListBullet"/>
      </w:pPr>
      <w:r>
        <w:t>Vistas en Next.js bajo /dashboard, /reports y reportes embebidos en portales según plan.</w:t>
      </w:r>
    </w:p>
    <w:p>
      <w:pPr>
        <w:pStyle w:val="Heading2"/>
      </w:pPr>
      <w:r>
        <w:t>4.8 Portal cliente y portal crecimiento</w:t>
      </w:r>
    </w:p>
    <w:p>
      <w:pPr>
        <w:pStyle w:val="ListBullet"/>
      </w:pPr>
      <w:r>
        <w:t>Conjunto de páginas dedicadas a presentar el informe al cliente final y la experiencia «crecimiento» con secciones premium: suscripción, comparación, competidores, historial, prompts, herramientas, equipo, etc.</w:t>
      </w:r>
    </w:p>
    <w:p>
      <w:pPr>
        <w:pStyle w:val="ListBullet"/>
      </w:pPr>
      <w:r>
        <w:t>El acceso efectivo a generación profunda/visualización está gobernado por entitlements + usage ledger.</w:t>
      </w:r>
    </w:p>
    <w:p>
      <w:pPr>
        <w:pStyle w:val="Heading2"/>
      </w:pPr>
      <w:r>
        <w:t>4.9 Entitlements, overrides y libro de uso</w:t>
      </w:r>
    </w:p>
    <w:p>
      <w:pPr>
        <w:pStyle w:val="ListBullet"/>
      </w:pPr>
      <w:r>
        <w:t>Acciones modelo: score_view, score_generate, report_deep_generate, report_deep_view, profile_claim — cada una chequeada combinando límites de plan con overrides específicos al tenant/usuario.</w:t>
      </w:r>
    </w:p>
    <w:p>
      <w:pPr>
        <w:pStyle w:val="ListBullet"/>
      </w:pPr>
      <w:r>
        <w:t>UsageLedger registra consumo mensual típico (vistas/generaciones) ante actor user o anónimo (según feature flags de operación).</w:t>
      </w:r>
    </w:p>
    <w:p>
      <w:pPr>
        <w:pStyle w:val="ListBullet"/>
      </w:pPr>
      <w:r>
        <w:t>EntitlementOverride activable por administración permite cortesías, extensiones temporales y pruebas comerciales sin mutar permanentemente Plan.</w:t>
      </w:r>
    </w:p>
    <w:p>
      <w:pPr>
        <w:pStyle w:val="Heading2"/>
      </w:pPr>
      <w:r>
        <w:t>4.10 Programa de referidos (portal cliente)</w:t>
      </w:r>
    </w:p>
    <w:p>
      <w:pPr>
        <w:pStyle w:val="ListBullet"/>
      </w:pPr>
      <w:r>
        <w:t>Por tenant existe referralSlug estable; un tenant puede referenciarse a otro mediante referredByTenantId durante altas/recovery de portal.</w:t>
      </w:r>
    </w:p>
    <w:p>
      <w:pPr>
        <w:pStyle w:val="ListBullet"/>
      </w:pPr>
      <w:r>
        <w:t>Contadores referralCount, referralRewardAt, flags de dismissed upsell permiten automatizar beneficios cuando el ciclo está habilitado en negocio.</w:t>
      </w:r>
    </w:p>
    <w:p>
      <w:pPr>
        <w:pStyle w:val="Heading2"/>
      </w:pPr>
      <w:r>
        <w:t>4.11 Perfil reclamado (profile claim)</w:t>
      </w:r>
    </w:p>
    <w:p>
      <w:pPr>
        <w:pStyle w:val="ListBullet"/>
      </w:pPr>
      <w:r>
        <w:t>Entidad ProfileClaim con estados pendiente/aprobado/rechazado para flujos en los que una marca física debe verificar dominio/perfil público dentro de Cleexs.</w:t>
      </w:r>
    </w:p>
    <w:p>
      <w:pPr>
        <w:pStyle w:val="Heading2"/>
      </w:pPr>
      <w:r>
        <w:t>4.12 Outreach — pipeline comercial MVP</w:t>
      </w:r>
    </w:p>
    <w:p>
      <w:pPr>
        <w:pStyle w:val="ListBullet"/>
      </w:pPr>
      <w:r>
        <w:t>Tras corrida diagnóstica, el sistema identifica competidores que aparecen mejor posicionados que la marca en conjuntos evidenciados por prompts.</w:t>
      </w:r>
    </w:p>
    <w:p>
      <w:pPr>
        <w:pStyle w:val="ListBullet"/>
      </w:pPr>
      <w:r>
        <w:t>Crea LeadSource con payload de evidencias (pregunta exacta, top3, orden) y permite enriquecer contactos (LeadContact) con emails descubiertos y borradores (LeadEmail).</w:t>
      </w:r>
    </w:p>
    <w:p>
      <w:pPr>
        <w:pStyle w:val="ListBullet"/>
      </w:pPr>
      <w:r>
        <w:t>Fuentes de enriquecimiento: estrategia Firecrawl map+scrape sobre subconjuntos de URLs más Hunter.io Domain Search.</w:t>
      </w:r>
    </w:p>
    <w:p>
      <w:pPr>
        <w:pStyle w:val="ListBullet"/>
      </w:pPr>
      <w:r>
        <w:t>MVP enfocado en visibilización y preparación; el envío masivo automatizado outbound puede estar parcial/no productivo según configuración SMTP/ESP.</w:t>
      </w:r>
    </w:p>
    <w:p>
      <w:pPr>
        <w:pStyle w:val="Heading2"/>
      </w:pPr>
      <w:r>
        <w:t>4.13 Provisionamiento administrativo de cuentas</w:t>
      </w:r>
    </w:p>
    <w:p>
      <w:pPr>
        <w:pStyle w:val="ListBullet"/>
      </w:pPr>
      <w:r>
        <w:t>Endpoint protegido /api/admin/provision-account: crea Tenant+User+Brand inicial y password de portal; soporta plan free vs crecimiento, cortesia de entitlement y slug de referidor.</w:t>
      </w:r>
    </w:p>
    <w:p>
      <w:pPr>
        <w:pStyle w:val="ListBullet"/>
      </w:pPr>
      <w:r>
        <w:t>Herramientas auxiliares: randomización de cuenta demo desde corrida reciente, ensure user portal para marca existente (según rutas definidas).</w:t>
      </w:r>
    </w:p>
    <w:p>
      <w:pPr>
        <w:pStyle w:val="ListBullet"/>
      </w:pPr>
      <w:r>
        <w:t>En CLI local equivalente mediante scripts npm tipo db:provision:account mencionados en mensajes API.</w:t>
      </w:r>
    </w:p>
    <w:p>
      <w:pPr>
        <w:pStyle w:val="Heading2"/>
      </w:pPr>
      <w:r>
        <w:t>4.14 Comunicaciones internas Cleexs (email operativo)</w:t>
      </w:r>
    </w:p>
    <w:p>
      <w:pPr>
        <w:pStyle w:val="ListBullet"/>
      </w:pPr>
      <w:r>
        <w:t>Modelo CleexsInternalEmailCampaign: campaña interna parametrizada por semana bucket de score y plantillas ESP opcionales (espTemplateId Resend).</w:t>
      </w:r>
    </w:p>
    <w:p>
      <w:pPr>
        <w:pStyle w:val="ListBullet"/>
      </w:pPr>
      <w:r>
        <w:t>CleexsInternalEmailSendLog audita cada intento/aprobación SMTP o API outbound (estado externo mergeado con metadata).</w:t>
      </w:r>
    </w:p>
    <w:p>
      <w:pPr>
        <w:pStyle w:val="ListBullet"/>
      </w:pPr>
      <w:r>
        <w:t>Envíos de prueba administrados por API (/api/admin/email/*) usando credenciales Resend/API key o relays configurados.</w:t>
      </w:r>
    </w:p>
    <w:p>
      <w:pPr>
        <w:pStyle w:val="Heading2"/>
      </w:pPr>
      <w:r>
        <w:t>4.15 Webhooks de Resend (engagement métricas)</w:t>
      </w:r>
    </w:p>
    <w:p>
      <w:pPr>
        <w:pStyle w:val="ListBullet"/>
      </w:pPr>
      <w:r>
        <w:t>Endpoint /api/webhooks/resend ingiere eventos email.sent/delivered/opened/etc. firmados Svix cuando RESEND_WEBHOOK_SECRET coincide con signing secret de Resend.</w:t>
      </w:r>
    </w:p>
    <w:p>
      <w:pPr>
        <w:pStyle w:val="ListBullet"/>
      </w:pPr>
      <w:r>
        <w:t>Persistence en tabla cleexs_resend_webhook_events; panel admin muestra conteos últimos N días. Sin secreto válido la API rechaza ingestion (ej. HTTP 503) y métricas quedan vacías.</w:t>
      </w:r>
    </w:p>
    <w:p>
      <w:pPr>
        <w:pStyle w:val="Heading2"/>
      </w:pPr>
      <w:r>
        <w:t>4.16 Admin UI — cuentas, overrides y estadísticas globales</w:t>
      </w:r>
    </w:p>
    <w:p>
      <w:pPr>
        <w:pStyle w:val="ListBullet"/>
      </w:pPr>
      <w:r>
        <w:t>/admin/(interno)/cuentas: búsqueda operativa sin jergas técnicas, acciones tipo cortesia y visualización rápida de overrides.</w:t>
      </w:r>
    </w:p>
    <w:p>
      <w:pPr>
        <w:pStyle w:val="ListBullet"/>
      </w:pPr>
      <w:r>
        <w:t>/admin/(interno)/email: KPIs configuración SMTP/relay, estadísticas campañas, logs recientes y disparadores de envío/prueba enlazados a estadísticas webhook.</w:t>
      </w:r>
    </w:p>
    <w:p>
      <w:pPr>
        <w:pStyle w:val="Heading2"/>
      </w:pPr>
      <w:r>
        <w:t>4.17 Autenticación portal y sesión Bearer</w:t>
      </w:r>
    </w:p>
    <w:p>
      <w:pPr>
        <w:pStyle w:val="ListBullet"/>
      </w:pPr>
      <w:r>
        <w:t>POST /api/auth/portal/login valida bcrypt sobre password_hash y emitir JWT firmado PORTAL_JWT_SECRET.</w:t>
      </w:r>
    </w:p>
    <w:p>
      <w:pPr>
        <w:pStyle w:val="ListBullet"/>
      </w:pPr>
      <w:r>
        <w:t>POST /api/auth/portal/me retorna usuario autenticado si Authorization Bearer válido.</w:t>
      </w:r>
    </w:p>
    <w:p>
      <w:pPr>
        <w:pStyle w:val="Heading2"/>
      </w:pPr>
      <w:r>
        <w:t>4.18 Cron programado externo</w:t>
      </w:r>
    </w:p>
    <w:p>
      <w:pPr>
        <w:pStyle w:val="ListBullet"/>
      </w:pPr>
      <w:r>
        <w:t>Endpoint /api/cron/scheduled-runs pensado para n8n o scheduler externo usando CRON_SECRET en cabeceras; dispara correlación de corrida automática pendiente por plan/marca.</w:t>
      </w:r>
    </w:p>
    <w:p>
      <w:pPr>
        <w:pStyle w:val="Heading2"/>
      </w:pPr>
      <w:r>
        <w:t>4.19 Página Facturas</w:t>
      </w:r>
    </w:p>
    <w:p>
      <w:pPr>
        <w:pStyle w:val="ListBullet"/>
      </w:pPr>
      <w:r>
        <w:t>Sección navegable /facturas en el front como placeholder UX: comunica histórico de comprobantes futuro cuando exista billing integrado.</w:t>
      </w:r>
    </w:p>
    <w:p>
      <w:pPr>
        <w:pStyle w:val="Heading1"/>
      </w:pPr>
      <w:r>
        <w:t>5. Integraciones externas</w:t>
      </w:r>
    </w:p>
    <w:p>
      <w:pPr>
        <w:pStyle w:val="ListBullet"/>
      </w:pPr>
      <w:r>
        <w:t>OpenAI (Chat Completions) — clasificación, generación textual, corrida prompts.</w:t>
      </w:r>
    </w:p>
    <w:p>
      <w:pPr>
        <w:pStyle w:val="ListBullet"/>
      </w:pPr>
      <w:r>
        <w:t>Google Gemini API (tier Gold cuando aplica).</w:t>
      </w:r>
    </w:p>
    <w:p>
      <w:pPr>
        <w:pStyle w:val="ListBullet"/>
      </w:pPr>
      <w:r>
        <w:t>Firecrawl v2 — map + scrape + extracción heurística de emails.</w:t>
      </w:r>
    </w:p>
    <w:p>
      <w:pPr>
        <w:pStyle w:val="ListBullet"/>
      </w:pPr>
      <w:r>
        <w:t>Hunter.io — domain search de contactos verificados/puntuados.</w:t>
      </w:r>
    </w:p>
    <w:p>
      <w:pPr>
        <w:pStyle w:val="ListBullet"/>
      </w:pPr>
      <w:r>
        <w:t>Resend (u otro SMTP relay) — transaccional, campañas internas y webhooks de engagement.</w:t>
      </w:r>
    </w:p>
    <w:p>
      <w:pPr>
        <w:pStyle w:val="ListBullet"/>
      </w:pPr>
      <w:r>
        <w:t>Infra: despliegue típico Vercel frontend + Railway API y base Postgres gestionada.</w:t>
      </w:r>
    </w:p>
    <w:p>
      <w:pPr>
        <w:pStyle w:val="Heading1"/>
      </w:pPr>
      <w:r>
        <w:t>6. Arquitectura técnica resumida</w:t>
      </w:r>
    </w:p>
    <w:p>
      <w:pPr>
        <w:pStyle w:val="Heading2"/>
      </w:pPr>
      <w:r>
        <w:t>6.1 Monorepo núcleo</w:t>
      </w:r>
    </w:p>
    <w:p>
      <w:pPr>
        <w:pStyle w:val="ListBullet"/>
      </w:pPr>
      <w:r>
        <w:t>apps/web — Next.js 14/React/TypeScript/Tailwind, consume API REST mediante variables NEXT_PUBLIC_* y rutas servidor para proxy seguro donde aplica.</w:t>
      </w:r>
    </w:p>
    <w:p>
      <w:pPr>
        <w:pStyle w:val="ListBullet"/>
      </w:pPr>
      <w:r>
        <w:t>apps/api — Fastify + plugins CORS (whitelist expandible incl. dominios cliente y healthcheck Railway), Helmet y fastify-raw-body para rutas webhook firmadas.</w:t>
      </w:r>
    </w:p>
    <w:p>
      <w:pPr>
        <w:pStyle w:val="ListBullet"/>
      </w:pPr>
      <w:r>
        <w:t>packages/shared — utilidades score/parser compartidas front/back.</w:t>
      </w:r>
    </w:p>
    <w:p>
      <w:pPr>
        <w:pStyle w:val="ListBullet"/>
      </w:pPr>
      <w:r>
        <w:t>prisma/schema.prisma — fuente única del modelo PostgreSQL.</w:t>
      </w:r>
    </w:p>
    <w:p>
      <w:pPr>
        <w:pStyle w:val="Heading2"/>
      </w:pPr>
      <w:r>
        <w:t>6.2 Salud operativa API</w:t>
      </w:r>
    </w:p>
    <w:p>
      <w:pPr>
        <w:pStyle w:val="ListBullet"/>
      </w:pPr>
      <w:r>
        <w:t>GET /health — estado proceso y diagnostico opcional integrations.resendWebhookSecretConfigured cuando desplegada versión reciente.</w:t>
      </w:r>
    </w:p>
    <w:p>
      <w:pPr>
        <w:pStyle w:val="Heading2"/>
      </w:pPr>
      <w:r>
        <w:t>6.3 Endpoints destacados por prefijo (referencia rápida)</w:t>
      </w:r>
    </w:p>
    <w:p>
      <w:r>
        <w:t>Todos bajo mismo host salvo rutas públicas aisladas; prefijo habitual /api.</w:t>
      </w:r>
    </w:p>
    <w:p>
      <w:pPr>
        <w:pStyle w:val="ListBullet"/>
      </w:pPr>
      <w:r>
        <w:t>/api/public/* — ciclo vida diagnóstico público (crear/consultar/resultado/compartición).</w:t>
      </w:r>
    </w:p>
    <w:p>
      <w:pPr>
        <w:pStyle w:val="ListBullet"/>
      </w:pPr>
      <w:r>
        <w:t>/api/brands,/api/prompts,/api/runs,/api/reports — núcleo operativo tenant.</w:t>
      </w:r>
    </w:p>
    <w:p>
      <w:pPr>
        <w:pStyle w:val="ListBullet"/>
      </w:pPr>
      <w:r>
        <w:t>/api/leads — descubrir leads y crear borradores email.</w:t>
      </w:r>
    </w:p>
    <w:p>
      <w:pPr>
        <w:pStyle w:val="ListBullet"/>
      </w:pPr>
      <w:r>
        <w:t>/api/me/* y /usage — consumo entitlement autenticado portal.</w:t>
      </w:r>
    </w:p>
    <w:p>
      <w:pPr>
        <w:pStyle w:val="ListBullet"/>
      </w:pPr>
      <w:r>
        <w:t>/api/admin/* — operaciones provisioning, email, overrides, dashboard summary (cabecera x-admin-secret).</w:t>
      </w:r>
    </w:p>
    <w:p>
      <w:pPr>
        <w:pStyle w:val="ListBullet"/>
      </w:pPr>
      <w:r>
        <w:t>/api/webhooks/resend — ingestion firmada webhook.</w:t>
      </w:r>
    </w:p>
    <w:p>
      <w:pPr>
        <w:pStyle w:val="ListBullet"/>
      </w:pPr>
      <w:r>
        <w:t>/api/auth/portal/* — login JWT cliente.</w:t>
      </w:r>
    </w:p>
    <w:p>
      <w:pPr>
        <w:pStyle w:val="Heading1"/>
      </w:pPr>
      <w:r>
        <w:t>7. Modelo de datos — entidades nucleares</w:t>
      </w:r>
    </w:p>
    <w:p>
      <w:r>
        <w:t>Tablas modelo (PostgreSQL via Prisma) — relación función:</w:t>
      </w:r>
    </w:p>
    <w:p>
      <w:pPr>
        <w:pStyle w:val="ListBullet"/>
      </w:pPr>
      <w:r>
        <w:t>Tenant — nodo tenancy con plan_id, estado, referidos jerárquicos.</w:t>
      </w:r>
    </w:p>
    <w:p>
      <w:pPr>
        <w:pStyle w:val="ListBullet"/>
      </w:pPr>
      <w:r>
        <w:t>Plan — definición límites y precio opcional mensual.</w:t>
      </w:r>
    </w:p>
    <w:p>
      <w:pPr>
        <w:pStyle w:val="ListBullet"/>
      </w:pPr>
      <w:r>
        <w:t>User — email único dentro del tenant + rol owner/editor/viewer.</w:t>
      </w:r>
    </w:p>
    <w:p>
      <w:pPr>
        <w:pStyle w:val="ListBullet"/>
      </w:pPr>
      <w:r>
        <w:t>Brand — marca medida dentro del tenant.</w:t>
      </w:r>
    </w:p>
    <w:p>
      <w:pPr>
        <w:pStyle w:val="ListBullet"/>
      </w:pPr>
      <w:r>
        <w:t>BrandAlias, Competitor — normalización rivalry.</w:t>
      </w:r>
    </w:p>
    <w:p>
      <w:pPr>
        <w:pStyle w:val="ListBullet"/>
      </w:pPr>
      <w:r>
        <w:t>PromptVersion → PromptCategory → Prompt — colección ejecutable.</w:t>
      </w:r>
    </w:p>
    <w:p>
      <w:pPr>
        <w:pStyle w:val="ListBullet"/>
      </w:pPr>
      <w:r>
        <w:t>Run — instancia período marca; PromptResult línea por línea ejecutada; PRIAReport agregados.</w:t>
      </w:r>
    </w:p>
    <w:p>
      <w:pPr>
        <w:pStyle w:val="ListBullet"/>
      </w:pPr>
      <w:r>
        <w:t>PublicDiagnostic + PublicDiagnosticShareVisit — resultado viral.</w:t>
      </w:r>
    </w:p>
    <w:p>
      <w:pPr>
        <w:pStyle w:val="ListBullet"/>
      </w:pPr>
      <w:r>
        <w:t>UsageLedger — contabilidad entitlement.</w:t>
      </w:r>
    </w:p>
    <w:p>
      <w:pPr>
        <w:pStyle w:val="ListBullet"/>
      </w:pPr>
      <w:r>
        <w:t>TenantBrandAccess — compartución cross-tenant marca si aplica.</w:t>
      </w:r>
    </w:p>
    <w:p>
      <w:pPr>
        <w:pStyle w:val="ListBullet"/>
      </w:pPr>
      <w:r>
        <w:t>EntitlementOverride — cortesías administrativas.</w:t>
      </w:r>
    </w:p>
    <w:p>
      <w:pPr>
        <w:pStyle w:val="ListBullet"/>
      </w:pPr>
      <w:r>
        <w:t>ProfileClaim — verificación de perfil marca.</w:t>
      </w:r>
    </w:p>
    <w:p>
      <w:pPr>
        <w:pStyle w:val="ListBullet"/>
      </w:pPr>
      <w:r>
        <w:t>LeadSource, LeadContact, LeadEmail — pipeline outreach.</w:t>
      </w:r>
    </w:p>
    <w:p>
      <w:pPr>
        <w:pStyle w:val="ListBullet"/>
      </w:pPr>
      <w:r>
        <w:t>CleexsInternalEmailCampaign, CleexsInternalEmailSendLog — operación comunicaciones internas.</w:t>
      </w:r>
    </w:p>
    <w:p>
      <w:pPr>
        <w:pStyle w:val="ListBullet"/>
      </w:pPr>
      <w:r>
        <w:t>CleexsResendWebhookEvent — auditoría tiempo real eventos ESP.</w:t>
      </w:r>
    </w:p>
    <w:p>
      <w:pPr>
        <w:pStyle w:val="Heading1"/>
      </w:pPr>
      <w:r>
        <w:t>8. Proyectos Satélite (mismo repo, otros stacks)</w:t>
      </w:r>
    </w:p>
    <w:p>
      <w:r>
        <w:t>Además del monorepo TypeScript núcleo, el directorio Satelite agrupa herramientas standalone — útiles demo/SEO técnico — habitualmente Backend Python FastAPI + Frontend Next dedicado cada uno.</w:t>
      </w:r>
    </w:p>
    <w:p>
      <w:pPr>
        <w:pStyle w:val="Heading3"/>
      </w:pPr>
      <w:r>
        <w:t>8.1 Project1 — Crawlability Checker</w:t>
      </w:r>
    </w:p>
    <w:p>
      <w:pPr>
        <w:pStyle w:val="ListBullet"/>
      </w:pPr>
      <w:r>
        <w:t>Rastrea sitio, SEO básico, robots y bots IA; produce score crawlability.</w:t>
      </w:r>
    </w:p>
    <w:p>
      <w:pPr>
        <w:pStyle w:val="Heading3"/>
      </w:pPr>
      <w:r>
        <w:t>8.2 Project2 — Robots &amp; Sitemap Analyzer</w:t>
      </w:r>
    </w:p>
    <w:p>
      <w:pPr>
        <w:pStyle w:val="ListBullet"/>
      </w:pPr>
      <w:r>
        <w:t>Analiza robots.txt + sitemap, visibilidad bots búsqueda vs IA, sugerencias de archivos.</w:t>
      </w:r>
    </w:p>
    <w:p>
      <w:pPr>
        <w:pStyle w:val="Heading3"/>
      </w:pPr>
      <w:r>
        <w:t>8.3 CleexsTools37 / frontendToni / backendToni</w:t>
      </w:r>
    </w:p>
    <w:p>
      <w:pPr>
        <w:pStyle w:val="ListBullet"/>
      </w:pPr>
      <w:r>
        <w:t>Variantes experimentales o demo (panel tipo dashboard de herramientas SEO/IA) no sustituyen al producto principal apps/web+api; sirven prototipos o integraciones separadas.</w:t>
      </w:r>
    </w:p>
    <w:p>
      <w:pPr>
        <w:pStyle w:val="Heading1"/>
      </w:pPr>
      <w:r>
        <w:t>9. Seguridad y control operativo</w:t>
      </w:r>
    </w:p>
    <w:p>
      <w:pPr>
        <w:pStyle w:val="ListBullet"/>
      </w:pPr>
      <w:r>
        <w:t>CORS restringido salvo listas blancas y flags de entorno ALLOW_* muy acotadas.</w:t>
      </w:r>
    </w:p>
    <w:p>
      <w:pPr>
        <w:pStyle w:val="ListBullet"/>
      </w:pPr>
      <w:r>
        <w:t>Helmet en API.</w:t>
      </w:r>
    </w:p>
    <w:p>
      <w:pPr>
        <w:pStyle w:val="ListBullet"/>
      </w:pPr>
      <w:r>
        <w:t>Rutas admin y webhook requieren secretos dedicados (ADMIN_API_SECRET, RESEND_WEBHOOK_SECRET, CRON_SECRET) — nunca commiteados.</w:t>
      </w:r>
    </w:p>
    <w:p>
      <w:pPr>
        <w:pStyle w:val="ListBullet"/>
      </w:pPr>
      <w:r>
        <w:t>Contraseña portal bcrypt; JWT TTL configurable por implementación.</w:t>
      </w:r>
    </w:p>
    <w:p>
      <w:pPr>
        <w:pStyle w:val="Heading1"/>
      </w:pPr>
      <w:r>
        <w:t>10. Variables de entorno críticas (sin valores)</w:t>
      </w:r>
    </w:p>
    <w:p>
      <w:pPr>
        <w:pStyle w:val="ListBullet"/>
      </w:pPr>
      <w:r>
        <w:t>DATABASE_URL</w:t>
      </w:r>
    </w:p>
    <w:p>
      <w:pPr>
        <w:pStyle w:val="ListBullet"/>
      </w:pPr>
      <w:r>
        <w:t>OPENAI_API_KEY / GEMINI u GOOGLE según modo</w:t>
      </w:r>
    </w:p>
    <w:p>
      <w:pPr>
        <w:pStyle w:val="ListBullet"/>
      </w:pPr>
      <w:r>
        <w:t>FIRECRAWL_API_KEY, HUNTER_API_KEY</w:t>
      </w:r>
    </w:p>
    <w:p>
      <w:pPr>
        <w:pStyle w:val="ListBullet"/>
      </w:pPr>
      <w:r>
        <w:t>FRONTEND_URLS o FRONTEND_URL para CORS</w:t>
      </w:r>
    </w:p>
    <w:p>
      <w:pPr>
        <w:pStyle w:val="ListBullet"/>
      </w:pPr>
      <w:r>
        <w:t>ADMIN_API_SECRET, CRON_SECRET, PORTAL_JWT_SECRET</w:t>
      </w:r>
    </w:p>
    <w:p>
      <w:pPr>
        <w:pStyle w:val="ListBullet"/>
      </w:pPr>
      <w:r>
        <w:t>Credenciales Resend/SMTP (API key, relay SMTP) + RESEND_WEBHOOK_SECRET + opcional PUBLIC_WEBHOOK_BASE_URL</w:t>
      </w:r>
    </w:p>
    <w:p>
      <w:pPr>
        <w:pStyle w:val="ListBullet"/>
      </w:pPr>
      <w:r>
        <w:t>NEXT_PUBLIC_API_URL (front)</w:t>
      </w:r>
    </w:p>
    <w:p>
      <w:pPr>
        <w:pStyle w:val="Heading1"/>
      </w:pPr>
      <w:r>
        <w:t>11. Estado de madurez y límites reconocidos</w:t>
      </w:r>
    </w:p>
    <w:p>
      <w:r>
        <w:t>Madurez: MVP-plus operativo sobre flujo núcleo + outreach + portals + automatización programable externamente.</w:t>
      </w:r>
    </w:p>
    <w:p>
      <w:pPr>
        <w:pStyle w:val="ListBullet"/>
      </w:pPr>
      <w:r>
        <w:t>Fortalezas: trazabilidad score, modelo datos rico para upsell/reporting, automatización diagnóstico→lead.</w:t>
      </w:r>
    </w:p>
    <w:p>
      <w:pPr>
        <w:pStyle w:val="ListBullet"/>
      </w:pPr>
      <w:r>
        <w:t>Límites típicos: dependencia datos web externos sin email visible, colas heavyweight en proceso app (sin worker dedicado forzado del repo madre).</w:t>
      </w:r>
    </w:p>
    <w:p>
      <w:pPr>
        <w:pStyle w:val="Heading1"/>
      </w:pPr>
      <w:r>
        <w:t>12. Extensiones naturales próximas</w:t>
      </w:r>
    </w:p>
    <w:p>
      <w:pPr>
        <w:pStyle w:val="ListBullet"/>
      </w:pPr>
      <w:r>
        <w:t>Billing nativo Stripe u otro PSP enlazando facturas UI.</w:t>
      </w:r>
    </w:p>
    <w:p>
      <w:pPr>
        <w:pStyle w:val="ListBullet"/>
      </w:pPr>
      <w:r>
        <w:t>Workers desacoplados outreach largo.</w:t>
      </w:r>
    </w:p>
    <w:p>
      <w:pPr>
        <w:pStyle w:val="ListBullet"/>
      </w:pPr>
      <w:r>
        <w:t>Más enrichment providers y mejor control reputación outbound.</w:t>
      </w:r>
    </w:p>
    <w:p>
      <w:pPr>
        <w:pStyle w:val="Heading1"/>
      </w:pPr>
      <w:r>
        <w:t>13. Cierre</w:t>
      </w:r>
    </w:p>
    <w:p>
      <w:r>
        <w:t>Cleexs converge medición reputacional IA, evidencia ejecutable para ventas agencia/marca, y modelo SaaS modular con límites reales y controles administrativos. Esta descripción debe leerse como mapa funcional del codebase principal; proyectos Satelite son satellites de utilidad técnico-comercial paralelos.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