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Constanza</w:t>
      </w:r>
    </w:p>
    <w:p>
      <w:pPr>
        <w:jc w:val="center"/>
      </w:pPr>
    </w:p>
    <w:p>
      <w:pPr>
        <w:jc w:val="center"/>
      </w:pPr>
      <w:r>
        <w:rPr>
          <w:i/>
        </w:rPr>
        <w:t>Descripción funcional integral — Cobranzas, contact center, conciliación e integraciones</w:t>
      </w:r>
    </w:p>
    <w:p>
      <w:r>
        <w:t>Documento para negocio, operación y TI. Incluye visión de producto, dominios de datos, flujos principales y estado de implementación según el monorepo actual.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Constanza es una plataforma B2B de cobranzas y gestión de cartera que combina: (1) comunicación omnicanal con deudores (email, WhatsApp, voz), (2) cartera de clientes y facturas con estados y saldos, (3) recepción e imputación de pagos (transferencias vía PSP como Cresium, imputación manual u otros orígenes), (4) políticas de cobranza y seguimiento (promesas, callbacks), (5) reporting y, donde aplica, intervención humana.</w:t>
      </w:r>
    </w:p>
    <w:p>
      <w:pPr>
        <w:pStyle w:val="Heading1"/>
      </w:pPr>
      <w:r>
        <w:t>2. Visión del producto</w:t>
      </w:r>
    </w:p>
    <w:p>
      <w:r>
        <w:t>El objetivo operativo es reducir mora y tiempo de cobro con trazabilidad end-to-end: desde el primer contacto hasta el pago imputado y el cierre contable en la factura.</w:t>
      </w:r>
    </w:p>
    <w:p>
      <w:pPr>
        <w:pStyle w:val="ListBullet"/>
      </w:pPr>
      <w:r>
        <w:t>Unificar en un solo lugar la conversación con el cliente y el estado real de la deuda.</w:t>
      </w:r>
    </w:p>
    <w:p>
      <w:pPr>
        <w:pStyle w:val="ListBullet"/>
      </w:pPr>
      <w:r>
        <w:t>Automatizar conciliación cuando el PSP o el banco informa el cobro (webhooks firmados).</w:t>
      </w:r>
    </w:p>
    <w:p>
      <w:pPr>
        <w:pStyle w:val="ListBullet"/>
      </w:pPr>
      <w:r>
        <w:t>Mantener políticas de tono, horarios y límites de negociación por empresa (tenant).</w:t>
      </w:r>
    </w:p>
    <w:p>
      <w:pPr>
        <w:pStyle w:val="Heading1"/>
      </w:pPr>
      <w:r>
        <w:t>3. Arquitectura técnica (alto nivel)</w:t>
      </w:r>
    </w:p>
    <w:p>
      <w:r>
        <w:t>Stack principal: frontend Next.js (Vercel), API Fastify (Railway), PostgreSQL multi-schema (Supabase/Railway), Redis para colas (BullMQ), autenticación JWT y RLS por tenant.</w:t>
      </w:r>
    </w:p>
    <w:p>
      <w:pPr>
        <w:pStyle w:val="Heading2"/>
      </w:pPr>
      <w:r>
        <w:t>3.1 Servicios y responsabilidades</w:t>
      </w:r>
    </w:p>
    <w:p>
      <w:r>
        <w:t>En el monorepo coexisten aplicaciones con distinto grado de madurez. Los núcleos operativos desplegados típicamente incluyen: web, api-gateway, notifier y rail-cucuru (Cresium).</w:t>
      </w:r>
    </w:p>
    <w:p>
      <w:pPr>
        <w:pStyle w:val="ListBullet"/>
      </w:pPr>
      <w:r>
        <w:t>apps/web: interfaz de usuario (facturas, clientes, transferencias, notificaciones, llamadas según pantallas).</w:t>
      </w:r>
    </w:p>
    <w:p>
      <w:pPr>
        <w:pStyle w:val="ListBullet"/>
      </w:pPr>
      <w:r>
        <w:t>apps/api-gateway: API REST autenticada (JWT), reglas de negocio expuestas a la UI y a agentes externos (API key).</w:t>
      </w:r>
    </w:p>
    <w:p>
      <w:pPr>
        <w:pStyle w:val="ListBullet"/>
      </w:pPr>
      <w:r>
        <w:t>apps/notifier: envío de email (SMTP), WhatsApp (BuilderBot Cloud), cola BullMQ, registro en contact.events.</w:t>
      </w:r>
    </w:p>
    <w:p>
      <w:pPr>
        <w:pStyle w:val="ListBullet"/>
      </w:pPr>
      <w:r>
        <w:t>apps/rail-cucuru: único webhook de ingresos Cresium (depósitos/transferencias), validación HMAC, persistencia en pay.payments.</w:t>
      </w:r>
    </w:p>
    <w:p>
      <w:r>
        <w:t>Otros microservicios descritos en la arquitectura (reconciler dedicado, contact-orchestrator standalone, etc.) pueden estar en roadmap o parcialmente integrados; el modelo de datos ya los soporta.</w:t>
      </w:r>
    </w:p>
    <w:p>
      <w:pPr>
        <w:pStyle w:val="Heading1"/>
      </w:pPr>
      <w:r>
        <w:t>4. Multi-tenant, seguridad y datos</w:t>
      </w:r>
    </w:p>
    <w:p>
      <w:r>
        <w:t>Cada empresa es un tenant. Los datos de negocio están aislados lógicamente; en PostgreSQL suele aplicarse Row Level Security (RLS) con contexto de sesión (tenant_id) en las consultas.</w:t>
      </w:r>
    </w:p>
    <w:p>
      <w:pPr>
        <w:pStyle w:val="ListBullet"/>
      </w:pPr>
      <w:r>
        <w:t>Usuarios internos: perfiles ADM, OPERADOR_1, OPERADOR_2 con permisos diferenciados.</w:t>
      </w:r>
    </w:p>
    <w:p>
      <w:pPr>
        <w:pStyle w:val="ListBullet"/>
      </w:pPr>
      <w:r>
        <w:t>Clientes deudores pueden existir como registros en core.customers; el acceso portal cliente es opcional según diseño.</w:t>
      </w:r>
    </w:p>
    <w:p>
      <w:pPr>
        <w:pStyle w:val="ListBullet"/>
      </w:pPr>
      <w:r>
        <w:t>Webhooks externos (Cresium) se autentican por firma HMAC y variables de entorno; los agentes de IA usan AGENT_API_KEY en api-gateway.</w:t>
      </w:r>
    </w:p>
    <w:p>
      <w:pPr>
        <w:pStyle w:val="Heading1"/>
      </w:pPr>
      <w:r>
        <w:t>5. Dominio core: cartera y facturación</w:t>
      </w:r>
    </w:p>
    <w:p>
      <w:pPr>
        <w:pStyle w:val="Heading2"/>
      </w:pPr>
      <w:r>
        <w:t>5.1 Clientes (core.customers)</w:t>
      </w:r>
    </w:p>
    <w:p>
      <w:r>
        <w:t>Representa al deudor B2B: razón social, email, teléfono (clave para WhatsApp y matching), código único de negocio (p. ej. CVU esperado en transferencias para conciliar), referencias externas al ERP.</w:t>
      </w:r>
    </w:p>
    <w:p>
      <w:pPr>
        <w:pStyle w:val="Heading2"/>
      </w:pPr>
      <w:r>
        <w:t>5.2 CUITs (core.customer_cuits)</w:t>
      </w:r>
    </w:p>
    <w:p>
      <w:r>
        <w:t>Un cliente puede tener varios CUIT; se usa para cruzar avisos de pago del PSP con la cartera.</w:t>
      </w:r>
    </w:p>
    <w:p>
      <w:pPr>
        <w:pStyle w:val="Heading2"/>
      </w:pPr>
      <w:r>
        <w:t>5.3 Facturas (core.invoices)</w:t>
      </w:r>
    </w:p>
    <w:p>
      <w:r>
        <w:t>Factura con número, monto en centavos, fecha de vencimiento y estado (ABIERTA, VENCIDA, PARCIAL, PAGADA/SALDADA, etc. según reglas de negocio). Es la unidad principal de cobranza y de imputación de pagos.</w:t>
      </w:r>
    </w:p>
    <w:p>
      <w:pPr>
        <w:pStyle w:val="Heading2"/>
      </w:pPr>
      <w:r>
        <w:t>5.4 Promesas de pago (core.promises)</w:t>
      </w:r>
    </w:p>
    <w:p>
      <w:r>
        <w:t>Compromisos registrados por canal (email, WhatsApp, voz): monto opcional, fecha de cumplimiento, estado (pendiente/cumplida/incumplida) y motivo.</w:t>
      </w:r>
    </w:p>
    <w:p>
      <w:pPr>
        <w:pStyle w:val="Heading2"/>
      </w:pPr>
      <w:r>
        <w:t>5.5 Políticas (core.policy_rules)</w:t>
      </w:r>
    </w:p>
    <w:p>
      <w:r>
        <w:t>Parámetros por tenant en JSON: tono, horarios de contacto, máximo de negociaciones, porcentaje mínimo de pago, etc. Alimentan prompts de IA y reglas de contacto.</w:t>
      </w:r>
    </w:p>
    <w:p>
      <w:pPr>
        <w:pStyle w:val="Heading1"/>
      </w:pPr>
      <w:r>
        <w:t>6. Contact center y omnicanalidad</w:t>
      </w:r>
    </w:p>
    <w:p>
      <w:r>
        <w:t>Constanza modela el contacto como eventos auditables enlazados a cliente y, cuando aplica, a factura.</w:t>
      </w:r>
    </w:p>
    <w:p>
      <w:pPr>
        <w:pStyle w:val="Heading2"/>
      </w:pPr>
      <w:r>
        <w:t>6.1 Secuencias y ejecución (contact.sequences, contact.runs)</w:t>
      </w:r>
    </w:p>
    <w:p>
      <w:r>
        <w:t>Las secuencias definen pasos (email, WhatsApp, voz) con retardos relativos al vencimiento, ventanas horarias y límites de intentos. Cada run asocia una factura (y opcionalmente cliente) a un estado de campaña (próximo a vencer, vencida, promesa, etc.).</w:t>
      </w:r>
    </w:p>
    <w:p>
      <w:pPr>
        <w:pStyle w:val="Heading2"/>
      </w:pPr>
      <w:r>
        <w:t>6.2 Eventos de contacto (contact.events)</w:t>
      </w:r>
    </w:p>
    <w:p>
      <w:r>
        <w:t>Cada envío o recepción se registra con canal, dirección (OUTBOUND/INBOUND), texto, estado, IDs externos del proveedor, posible URL de medio, transcripción o resumen de llamada, y payload JSON para contexto adicional.</w:t>
      </w:r>
    </w:p>
    <w:p>
      <w:pPr>
        <w:pStyle w:val="Heading2"/>
      </w:pPr>
      <w:r>
        <w:t>6.3 Lotes y operación masiva (contact.batch_jobs)</w:t>
      </w:r>
    </w:p>
    <w:p>
      <w:r>
        <w:t>Envíos masivos por canal con seguimiento de procesados y fallidos; integrado con notifier y colas.</w:t>
      </w:r>
    </w:p>
    <w:p>
      <w:pPr>
        <w:pStyle w:val="Heading2"/>
      </w:pPr>
      <w:r>
        <w:t>6.4 Callbacks programados (contact.scheduled_callbacks)</w:t>
      </w:r>
    </w:p>
    <w:p>
      <w:r>
        <w:t>Seguimientos con fecha/hora, tipo (CALLBACK o FOLLOW_UP), motivo y vínculo opcional al evento que los originó. Permite agenda operativa y cumplimiento de compromisos conversacionales.</w:t>
      </w:r>
    </w:p>
    <w:p>
      <w:pPr>
        <w:pStyle w:val="Heading2"/>
      </w:pPr>
      <w:r>
        <w:t>6.5 Canales</w:t>
      </w:r>
    </w:p>
    <w:p>
      <w:pPr>
        <w:pStyle w:val="ListBullet"/>
      </w:pPr>
      <w:r>
        <w:t>Email: SMTP (Gmail, SendGrid, etc.); asunto y cuerpo con variables.</w:t>
      </w:r>
    </w:p>
    <w:p>
      <w:pPr>
        <w:pStyle w:val="ListBullet"/>
      </w:pPr>
      <w:r>
        <w:t>WhatsApp: integración BuilderBot Cloud; texto, notas de voz, imagen, documento según configuración.</w:t>
      </w:r>
    </w:p>
    <w:p>
      <w:pPr>
        <w:pStyle w:val="ListBullet"/>
      </w:pPr>
      <w:r>
        <w:t>Voz: modelo unificado en eventos; integración con agentes de voz/TTS según despliegue.</w:t>
      </w:r>
    </w:p>
    <w:p>
      <w:pPr>
        <w:pStyle w:val="Heading1"/>
      </w:pPr>
      <w:r>
        <w:t>7. Inteligencia artificial y contexto para agentes</w:t>
      </w:r>
    </w:p>
    <w:p>
      <w:r>
        <w:t>El notifier puede enriquecer respuestas con políticas de cobranza y contexto de cliente/factura desde base de datos. Los mensajes entrantes de WhatsApp pueden disparar flujos que generan respuesta y la registran en el timeline.</w:t>
      </w:r>
    </w:p>
    <w:p>
      <w:pPr>
        <w:pStyle w:val="Heading2"/>
      </w:pPr>
      <w:r>
        <w:t>7.1 API de contexto para agentes (api-gateway)</w:t>
      </w:r>
    </w:p>
    <w:p>
      <w:r>
        <w:t>GET /v1/agent/context autenticado con AGENT_API_KEY: devuelve cliente, facturas según scope (open=pending, paid=pagadas, all=historial amplio), totales y resumen textual para el bot.</w:t>
      </w:r>
    </w:p>
    <w:p>
      <w:pPr>
        <w:pStyle w:val="Heading2"/>
      </w:pPr>
      <w:r>
        <w:t>7.2 Acciones desde el bot</w:t>
      </w:r>
    </w:p>
    <w:p>
      <w:r>
        <w:t>POST /v1/agent/actions/promise: registra promesa de pago vinculada a factura. POST /v1/agent/actions/callback: agenda seguimiento en scheduled_callbacks. Requieren identificar cliente por customerId, phone o email en el cuerpo JSON.</w:t>
      </w:r>
    </w:p>
    <w:p>
      <w:pPr>
        <w:pStyle w:val="Heading1"/>
      </w:pPr>
      <w:r>
        <w:t>8. Pagos, imputación y conciliación</w:t>
      </w:r>
    </w:p>
    <w:p>
      <w:pPr>
        <w:pStyle w:val="Heading2"/>
      </w:pPr>
      <w:r>
        <w:t>8.1 Modelo pay.payments y pay.payment_applications</w:t>
      </w:r>
    </w:p>
    <w:p>
      <w:r>
        <w:t>Un pago (origen Cresium, manual u otro) se almacena con método, estado, referencia externa, metadata JSON (payload PSP, CUIT/CVU extraídos) y opcionalmente monto total si aún no hay aplicaciones. Las aplicaciones vinculan pago a factura con monto en centavos y marca is_authoritative cuando el origen es definitivo.</w:t>
      </w:r>
    </w:p>
    <w:p>
      <w:pPr>
        <w:pStyle w:val="Heading2"/>
      </w:pPr>
      <w:r>
        <w:t>8.2 Integración Cresium (apps/rail-cucuru)</w:t>
      </w:r>
    </w:p>
    <w:p>
      <w:r>
        <w:t>El servicio expone POST de depósito; valida firma HMAC (CRESIUM_PARTNER_SECRET / CRESIUM_WEBHOOK_SECRET), anti-replay por timestamp, idempotencia con Redis y external_ref. Intenta imputar automáticamente comparando número de factura en texto, CUIT/CVU del cliente en cartera, y reglas opcionales (p. ej. match solo por monto si está habilitado explícitamente). Variables clave: CRESIUM_TENANT_ID, secretos de firma, opcionalmente CRESIUM_REJECT_CVU_MISMATCH, CRESIUM_AUTO_MATCH_AMOUNT_ONLY, etc.</w:t>
      </w:r>
    </w:p>
    <w:p>
      <w:pPr>
        <w:pStyle w:val="Heading2"/>
      </w:pPr>
      <w:r>
        <w:t>8.3 Conciliación y reglas de negocio</w:t>
      </w:r>
    </w:p>
    <w:p>
      <w:r>
        <w:t>La visión de arquitectura incluye un reconciler para casos ambiguos (match parcial, 1 a N, tolerancias) y cola de decisiones para excepciones humanas. Las aplicaciones con is_authoritative=true no deben ser sobrescritas silenciosamente por reglas automáticas.</w:t>
      </w:r>
    </w:p>
    <w:p>
      <w:pPr>
        <w:pStyle w:val="Heading2"/>
      </w:pPr>
      <w:r>
        <w:t>8.4 Notificaciones post-pago (operativo)</w:t>
      </w:r>
    </w:p>
    <w:p>
      <w:r>
        <w:t>Tras registrar un depósito puede enviarse WhatsApp al receptor interno y confirmación al pagador si hay teléfono e imputación, vía notifier y variables de entorno en rail-cucuru (NOTIFIER_URL, etc.).</w:t>
      </w:r>
    </w:p>
    <w:p>
      <w:pPr>
        <w:pStyle w:val="Heading1"/>
      </w:pPr>
      <w:r>
        <w:t>9. Conexión con banco y proveedor de pagos (PSP)</w:t>
      </w:r>
    </w:p>
    <w:p>
      <w:r>
        <w:t>La “conexión con el banco” en la práctica se materializa como integración con el proveedor de cobros (en este despliegue, Cresium): webhooks de acreditación/depósito, validación criptográfica, y alineación del tenant destino (CRESIUM_TENANT_ID) con la empresa cobradora en Constanza.</w:t>
      </w:r>
    </w:p>
    <w:p>
      <w:pPr>
        <w:pStyle w:val="ListBullet"/>
      </w:pPr>
      <w:r>
        <w:t>CVU de cobro de la empresa puede almacenarse en tenant para validación estricta opcional.</w:t>
      </w:r>
    </w:p>
    <w:p>
      <w:pPr>
        <w:pStyle w:val="ListBullet"/>
      </w:pPr>
      <w:r>
        <w:t>Los avisos incluyen montos y a veces identificadores fiscales o CVU para cruzar con clientes.</w:t>
      </w:r>
    </w:p>
    <w:p>
      <w:pPr>
        <w:pStyle w:val="Heading1"/>
      </w:pPr>
      <w:r>
        <w:t>10. Otros dominios y extensiones</w:t>
      </w:r>
    </w:p>
    <w:p>
      <w:pPr>
        <w:pStyle w:val="Heading2"/>
      </w:pPr>
      <w:r>
        <w:t>10.1 E-cheques / BindX (visión)</w:t>
      </w:r>
    </w:p>
    <w:p>
      <w:r>
        <w:t>Arquitectura prevista: listado y aceptación/rechazo de e-cheques, webhooks de liquidación y creación de aplicaciones de pago.</w:t>
      </w:r>
    </w:p>
    <w:p>
      <w:pPr>
        <w:pStyle w:val="Heading2"/>
      </w:pPr>
      <w:r>
        <w:t>10.2 Asociados y comisiones</w:t>
      </w:r>
    </w:p>
    <w:p>
      <w:r>
        <w:t>Tabla core.asociados para futuros cálculos de comisión por vendedor/asociado ligados a cobranzas.</w:t>
      </w:r>
    </w:p>
    <w:p>
      <w:pPr>
        <w:pStyle w:val="Heading2"/>
      </w:pPr>
      <w:r>
        <w:t>10.3 KPI y reporting</w:t>
      </w:r>
    </w:p>
    <w:p>
      <w:r>
        <w:t>Endpoints y pantallas de KPI según módulo web; datos agregados desde facturas, pagos y eventos de contacto.</w:t>
      </w:r>
    </w:p>
    <w:p>
      <w:pPr>
        <w:pStyle w:val="Heading1"/>
      </w:pPr>
      <w:r>
        <w:t>11. Superficie API principal (api-gateway)</w:t>
      </w:r>
    </w:p>
    <w:p>
      <w:r>
        <w:t>Prefijo típico /v1 salvo /auth y /health. Autenticación JWT para usuarios; rutas /v1/agent/* con AGENT_API_KEY.</w:t>
      </w:r>
    </w:p>
    <w:p>
      <w:pPr>
        <w:pStyle w:val="ListBullet"/>
      </w:pPr>
      <w:r>
        <w:t>/auth: login y sesión.</w:t>
      </w:r>
    </w:p>
    <w:p>
      <w:pPr>
        <w:pStyle w:val="ListBullet"/>
      </w:pPr>
      <w:r>
        <w:t>/v1/invoices, /v1/customers: alta y consulta de facturas y clientes.</w:t>
      </w:r>
    </w:p>
    <w:p>
      <w:pPr>
        <w:pStyle w:val="ListBullet"/>
      </w:pPr>
      <w:r>
        <w:t>/v1/payments: pagos e imputaciones según reglas del servicio.</w:t>
      </w:r>
    </w:p>
    <w:p>
      <w:pPr>
        <w:pStyle w:val="ListBullet"/>
      </w:pPr>
      <w:r>
        <w:t>/v1/kpi: indicadores agregados.</w:t>
      </w:r>
    </w:p>
    <w:p>
      <w:pPr>
        <w:pStyle w:val="ListBullet"/>
      </w:pPr>
      <w:r>
        <w:t>/v1/notify: disparo de notificaciones desde la plataforma.</w:t>
      </w:r>
    </w:p>
    <w:p>
      <w:pPr>
        <w:pStyle w:val="ListBullet"/>
      </w:pPr>
      <w:r>
        <w:t>/v1/calls: gestión de llamadas y timeline asociado.</w:t>
      </w:r>
    </w:p>
    <w:p>
      <w:pPr>
        <w:pStyle w:val="ListBullet"/>
      </w:pPr>
      <w:r>
        <w:t>/v1/tenant-settings, /v1/integrations: configuración del tenant e integraciones.</w:t>
      </w:r>
    </w:p>
    <w:p>
      <w:pPr>
        <w:pStyle w:val="ListBullet"/>
      </w:pPr>
      <w:r>
        <w:t>/v1/summaries, /v1/jobs: resúmenes y trabajos en segundo plano.</w:t>
      </w:r>
    </w:p>
    <w:p>
      <w:pPr>
        <w:pStyle w:val="ListBullet"/>
      </w:pPr>
      <w:r>
        <w:t>/v1/cobranza: políticas y datos de cobranza.</w:t>
      </w:r>
    </w:p>
    <w:p>
      <w:pPr>
        <w:pStyle w:val="ListBullet"/>
      </w:pPr>
      <w:r>
        <w:t>/v1/users, /v1/tenants: usuarios internos y listado de tenants (según permisos).</w:t>
      </w:r>
    </w:p>
    <w:p>
      <w:pPr>
        <w:pStyle w:val="ListBullet"/>
      </w:pPr>
      <w:r>
        <w:t>/v1/agent/context, /v1/agent/actions/promise, /v1/agent/actions/callback: contexto y acciones para bots.</w:t>
      </w:r>
    </w:p>
    <w:p>
      <w:pPr>
        <w:pStyle w:val="Heading1"/>
      </w:pPr>
      <w:r>
        <w:t>12. Conclusión</w:t>
      </w:r>
    </w:p>
    <w:p>
      <w:r>
        <w:t>Constanza integra gestión de cobranzas, contact center omnicanal, políticas configurables, recepción de pagos por PSP con imputación y trazabilidad, y APIs para agentes conversacionales. La profundidad de cada módulo depende del despliegue y roadmap; este documento refleja el diseño objetivo y los componentes presentes en el repositorio.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