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Constanza</w:t>
      </w:r>
    </w:p>
    <w:p>
      <w:r>
        <w:rPr>
          <w:i/>
        </w:rPr>
        <w:t>Sistema de cobranzas B2B omnicanal — descripción funcional</w:t>
      </w:r>
    </w:p>
    <w:p>
      <w:r>
        <w:t>Documento orientado a negocio y operación. Versión alineada con la arquitectura del monorepo y los servicios desplegados.</w:t>
      </w:r>
    </w:p>
    <w:p/>
    <w:p>
      <w:pPr>
        <w:pStyle w:val="Heading1"/>
      </w:pPr>
      <w:r>
        <w:t>1. Objetivo del producto</w:t>
      </w:r>
    </w:p>
    <w:p>
      <w:r>
        <w:t>Constanza acelera y ordena la cobranza B2B combinando: comunicación multicanal con el deudor, registro unificado de interacciones, políticas de cobranza parametrizables, imputación y conciliación de pagos (transferencias y otros medios), reporting y, cuando hace falta, intervención humana (cola de decisiones).</w:t>
      </w:r>
    </w:p>
    <w:p>
      <w:pPr>
        <w:pStyle w:val="Heading1"/>
      </w:pPr>
      <w:r>
        <w:t>2. Arquitectura lógica (visión de alto nivel)</w:t>
      </w:r>
    </w:p>
    <w:p>
      <w:r>
        <w:t>El ecosistema se organiza en microservicios con dominios claros: front web (Next.js), API de acceso (api-gateway), notificaciones (notifier), recepción de pagos por webhooks (rail-cucuru para Cresium, entre otros), colas (Redis + BullMQ) y base de datos PostgreSQL multi-tenant con RLS.</w:t>
      </w:r>
    </w:p>
    <w:p>
      <w:r>
        <w:t>Principios: multi-tenant, aislamiento por tenant, idempotencia en operaciones críticas (pagos, webhooks) y trazabilidad mediante eventos en contacto y en pagos.</w:t>
      </w:r>
    </w:p>
    <w:p>
      <w:pPr>
        <w:pStyle w:val="Heading1"/>
      </w:pPr>
      <w:r>
        <w:t>3. Capacidad de contact center</w:t>
      </w:r>
    </w:p>
    <w:p>
      <w:r>
        <w:t>Constanza actúa como núcleo de contacto con el cliente deudor enlazado a la factura: cada interacción puede quedar asociada a cliente y, cuando aplica, a factura concreta.</w:t>
      </w:r>
    </w:p>
    <w:p>
      <w:pPr>
        <w:pStyle w:val="Heading2"/>
      </w:pPr>
      <w:r>
        <w:t>3.1 Modelo de datos de contacto</w:t>
      </w:r>
    </w:p>
    <w:p>
      <w:r>
        <w:t>Esquema contact: secuencias (sequences), ejecuciones de secuencia por factura (runs) y eventos (events) que registran salidas (OUTBOUND) y entradas (INBOUND) por canal.</w:t>
      </w:r>
    </w:p>
    <w:p>
      <w:r>
        <w:t>Los eventos permiten armar el historial operativo: qué se envió, cuándo, por qué canal, estado (enviado, entregado, fallido) y metadatos para auditoría.</w:t>
      </w:r>
    </w:p>
    <w:p>
      <w:pPr>
        <w:pStyle w:val="Heading2"/>
      </w:pPr>
      <w:r>
        <w:t>3.2 Secuencias y orquestación</w:t>
      </w:r>
    </w:p>
    <w:p>
      <w:r>
        <w:t>Las secuencias se definen en JSON: pasos con canal (EMAIL, WHATSAPP, VOICE), plantillas o mensajes, retardos relativos al vencimiento (por ejemplo T-3, D0), ventanas horarias y límites de intentos por canal. La visión de producto incluye cooldown por cliente para no saturar.</w:t>
      </w:r>
    </w:p>
    <w:p>
      <w:r>
        <w:t>El contact orchestrator (componente previsto en arquitectura) es quien, en producción completa, dispararía cohortes (próximo a vencer, vencida, promesa incumplida) según reglas de negocio.</w:t>
      </w:r>
    </w:p>
    <w:p>
      <w:pPr>
        <w:pStyle w:val="Heading1"/>
      </w:pPr>
      <w:r>
        <w:t>4. Manejo de contextos e “historia clínica”</w:t>
      </w:r>
    </w:p>
    <w:p>
      <w:r>
        <w:t>“Contexto” en Constanza no es solo el mensaje actual: se construye a partir de datos maestros (cliente, facturas, saldos, estado de factura) y del timeline de contact.events asociado al cliente y/o a la factura.</w:t>
      </w:r>
    </w:p>
    <w:p>
      <w:pPr>
        <w:pStyle w:val="Heading2"/>
      </w:pPr>
      <w:r>
        <w:t>4.1 Contexto para agentes de IA (cobranza)</w:t>
      </w:r>
    </w:p>
    <w:p>
      <w:r>
        <w:t>El notifier puede enriquecer respuestas usando políticas por tenant (policy_rules) y contexto de cliente/factura obtenido desde la base (por ejemplo tono, horarios, máximo de negociaciones, medios de pago aceptados). Eso alimenta prompts dinámicos y respuestas coherentes con la política comercial.</w:t>
      </w:r>
    </w:p>
    <w:p>
      <w:pPr>
        <w:pStyle w:val="Heading2"/>
      </w:pPr>
      <w:r>
        <w:t>4.2 Historial por factura y por cliente</w:t>
      </w:r>
    </w:p>
    <w:p>
      <w:r>
        <w:t>En la interfaz, el historial de una factura agrega: mensajes salientes y entrantes, llamadas, promesas y callbacks derivados del análisis del texto. Así el operador ve la “historia clínica” del caso: qué se prometió, qué respondió el cliente y qué acciones automáticas se generaron.</w:t>
      </w:r>
    </w:p>
    <w:p>
      <w:pPr>
        <w:pStyle w:val="Heading1"/>
      </w:pPr>
      <w:r>
        <w:t>5. Omnicanalidad: Email, WhatsApp y voz</w:t>
      </w:r>
    </w:p>
    <w:p>
      <w:pPr>
        <w:pStyle w:val="Heading2"/>
      </w:pPr>
      <w:r>
        <w:t>5.1 Email</w:t>
      </w:r>
    </w:p>
    <w:p>
      <w:r>
        <w:t>Canal EMAIL: envío vía SMTP (proveedores típicos: Gmail con app password, SendGrid, etc.). Soporta asunto y cuerpo con variables. Los envíos masivos pueden agruparse en batch jobs con seguimiento de procesados y fallidos.</w:t>
      </w:r>
    </w:p>
    <w:p>
      <w:pPr>
        <w:pStyle w:val="Heading2"/>
      </w:pPr>
      <w:r>
        <w:t>5.2 WhatsApp</w:t>
      </w:r>
    </w:p>
    <w:p>
      <w:r>
        <w:t>Canal WHATSAPP: integración con BuilderBot Cloud (API de envío). Soporta texto, notas de voz, imagen y documento según configuración del proveedor. Los mensajes entrantes pueden disparar flujo de IA de cobranza y registro en timeline.</w:t>
      </w:r>
    </w:p>
    <w:p>
      <w:pPr>
        <w:pStyle w:val="Heading2"/>
      </w:pPr>
      <w:r>
        <w:t>5.3 Llamadas de voz</w:t>
      </w:r>
    </w:p>
    <w:p>
      <w:r>
        <w:t>Canal VOICE: orientado a llamadas telefónicas (integración prevista con agentes de voz y carrier). En el modelo de datos, comparte el mismo registro de eventos que los otros canales para unificar reporting.</w:t>
      </w:r>
    </w:p>
    <w:p>
      <w:pPr>
        <w:pStyle w:val="Heading2"/>
      </w:pPr>
      <w:r>
        <w:t>5.4 Estrategia de contacto: digital primero, voz como último recurso</w:t>
      </w:r>
    </w:p>
    <w:p>
      <w:r>
        <w:t>La filosofia de diseño es: comenzar con canales de bajo costo y alta trazabilidad (WhatsApp y email) en ventanas definidas; reservar la llamada de voz para casos donde no hay respuesta o según políticas de propensión / severidad. Las secuencias permiten expresar esa prioridad (orden de pasos y límites por canal).</w:t>
      </w:r>
    </w:p>
    <w:p>
      <w:pPr>
        <w:pStyle w:val="Heading1"/>
      </w:pPr>
      <w:r>
        <w:t>6. Agentes de inteligencia artificial</w:t>
      </w:r>
    </w:p>
    <w:p>
      <w:r>
        <w:t>En mensajes entrantes de WhatsApp (y flujos relacionados), el sistema puede: obtener contexto del cliente, cargar políticas de cobranza, construir un prompt y generar una respuesta con modelo de lenguaje; luego enviar la respuesta por el mismo canal y registrar el evento saliente.</w:t>
      </w:r>
    </w:p>
    <w:p>
      <w:r>
        <w:t>Esto no reemplaza al operador en todos los casos: ante fallos de IA se puede enviar un mensaje de disculpa genérico y dejar el caso trazado para seguimiento humano.</w:t>
      </w:r>
    </w:p>
    <w:p>
      <w:pPr>
        <w:pStyle w:val="Heading1"/>
      </w:pPr>
      <w:r>
        <w:t>7. Comportamiento e historial de pago del cliente</w:t>
      </w:r>
    </w:p>
    <w:p>
      <w:r>
        <w:t>La información operativa se apoya en: estado de facturas (abierta, vencida, parcial, saldada, etc.), aplicaciones de pago (payment_applications), promesas (promises) y eventos de contacto.</w:t>
      </w:r>
    </w:p>
    <w:p>
      <w:r>
        <w:t>A partir de mensajes y correos, el sistema puede extraer intenciones (pago, consulta, reclamo), montos o fechas mencionadas, y crear promesas o callbacks programados automáticamente cuando el texto lo permite (procesamiento de callbacks desde mensaje).</w:t>
      </w:r>
    </w:p>
    <w:p>
      <w:pPr>
        <w:pStyle w:val="Heading1"/>
      </w:pPr>
      <w:r>
        <w:t>8. Generación automática de callbacks y seguimiento</w:t>
      </w:r>
    </w:p>
    <w:p>
      <w:r>
        <w:t>Cuando un cliente deja compromisos o fechas en texto o voz, el motor puede crear scheduled_callbacks (recordatorios de seguimiento) vinculados al cliente y, si aplica, a la factura.</w:t>
      </w:r>
    </w:p>
    <w:p>
      <w:r>
        <w:t>Esto reduce trabajo manual del operador y mantiene una cadena de seguimiento medible.</w:t>
      </w:r>
    </w:p>
    <w:p>
      <w:pPr>
        <w:pStyle w:val="Heading1"/>
      </w:pPr>
      <w:r>
        <w:t>9. Gestión de cobranzas</w:t>
      </w:r>
    </w:p>
    <w:p>
      <w:r>
        <w:t>Cobranza en Constanza cubre: cartera de clientes y facturas, comunicación multicanal, promesas, KPIs, lotes de notificación y decisiones operativas cuando hay ambigüedad o conflicto.</w:t>
      </w:r>
    </w:p>
    <w:p>
      <w:pPr>
        <w:pStyle w:val="Heading2"/>
      </w:pPr>
      <w:r>
        <w:t>9.1 Políticas de cobranza</w:t>
      </w:r>
    </w:p>
    <w:p>
      <w:r>
        <w:t>Las políticas (negociaciones máximas, plazos, porcentaje mínimo de pago, horarios de contacto, tono) pueden almacenarse por tenant y consumirse tanto por la UI/agente como por los prompts de IA.</w:t>
      </w:r>
    </w:p>
    <w:p>
      <w:pPr>
        <w:pStyle w:val="Heading1"/>
      </w:pPr>
      <w:r>
        <w:t>10. Conciliación e ingreso de pagos (backend)</w:t>
      </w:r>
    </w:p>
    <w:p>
      <w:r>
        <w:t>Los pagos se modelan en pay.payments con método de ingreso (por ejemplo transferencia), origen (CRESIUM, MANUAL, etc.), estado y vínculo a application por factura.</w:t>
      </w:r>
    </w:p>
    <w:p>
      <w:pPr>
        <w:pStyle w:val="Heading2"/>
      </w:pPr>
      <w:r>
        <w:t>10.1 Webhooks Cresium (rail-cucuru)</w:t>
      </w:r>
    </w:p>
    <w:p>
      <w:r>
        <w:t>El servicio rail-cucuru recibe webhooks de depósitos/transferencias, valida firma HMAC cuando corresponde, aplica idempotencia y persiste el pago. Puede intentar imputación automática a factura usando número de factura en el payload, CUIT/CVU del cliente en cartera, o reglas opcionales (por ejemplo match solo por monto si está habilitado explícitamente).</w:t>
      </w:r>
    </w:p>
    <w:p>
      <w:r>
        <w:t>Tras imputación, se sincroniza el estado de la factura según aplicaciones de pago.</w:t>
      </w:r>
    </w:p>
    <w:p>
      <w:pPr>
        <w:pStyle w:val="Heading2"/>
      </w:pPr>
      <w:r>
        <w:t>10.2 Notificaciones post-pago</w:t>
      </w:r>
    </w:p>
    <w:p>
      <w:r>
        <w:t>Puede configurarse notificación por WhatsApp al receptor interno y, si hay imputación y teléfono del cliente, confirmación al pagador. El envío se canaliza a través del notifier y variables de entorno (URL del notifier, teléfono receptor, nombre comercial).</w:t>
      </w:r>
    </w:p>
    <w:p>
      <w:pPr>
        <w:pStyle w:val="Heading1"/>
      </w:pPr>
      <w:r>
        <w:t>11. Opciones y configuración relevantes</w:t>
      </w:r>
    </w:p>
    <w:p>
      <w:r>
        <w:t>A nivel tenant: CVU de cobro Cresium, datos de clientes y facturas, políticas de cobranza.</w:t>
      </w:r>
    </w:p>
    <w:p>
      <w:r>
        <w:t>A nivel integración: secretos de webhook Cresium, tenant destino de depósitos, flags de rechazo por CVU, unidad de monto (pesos vs centavos), ventana anti-replay de timestamps.</w:t>
      </w:r>
    </w:p>
    <w:p>
      <w:r>
        <w:t>A nivel notifier: Redis, BuilderBot (API key, bot id, base URL), SMTP para email.</w:t>
      </w:r>
    </w:p>
    <w:p>
      <w:r>
        <w:t>A nivel API: JWT, CORS, URL del notifier para envíos desde la aplicación.</w:t>
      </w:r>
    </w:p>
    <w:p>
      <w:pPr>
        <w:pStyle w:val="Heading1"/>
      </w:pPr>
      <w:r>
        <w:t>12. Resumen ejecutivo</w:t>
      </w:r>
    </w:p>
    <w:p>
      <w:r>
        <w:t>Constanza integra contact center omnicanal, contexto unificado por cliente y factura, IA asistida para respuestas de cobranza, extracción de compromisos y callbacks, y motor de pagos con conciliación automática vía webhooks — con trazabilidad end-to-end desde el primer contacto hasta el pago imputado.</w:t>
      </w:r>
    </w:p>
    <w:p/>
    <w:p>
      <w:r>
        <w:rPr>
          <w:i/>
        </w:rPr>
        <w:t>Nota: Algunos microservicios de la arquitectura global (orquestador de contacto dedicado, reconciler standalone, cola de decisiones como servicio separado) pueden estar en distinto grado de madurez; la base de datos y el notifier ya soportan el modelo de eventos y canales descrito.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