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637B" w:rsidRDefault="00625C00">
      <w:pPr>
        <w:spacing w:after="120" w:line="276" w:lineRule="auto"/>
        <w:jc w:val="center"/>
        <w:rPr>
          <w:rFonts w:ascii="Arial Narrow" w:eastAsia="Arial Narrow" w:hAnsi="Arial Narrow" w:cs="Arial Narrow"/>
          <w:b/>
          <w:sz w:val="28"/>
          <w:szCs w:val="28"/>
          <w:u w:val="single"/>
        </w:rPr>
      </w:pPr>
      <w:r>
        <w:rPr>
          <w:rFonts w:ascii="Arial Narrow" w:eastAsia="Arial Narrow" w:hAnsi="Arial Narrow" w:cs="Arial Narrow"/>
          <w:b/>
          <w:u w:val="single"/>
        </w:rPr>
        <w:t>ADENDA INSTRUMENTAL. -</w:t>
      </w:r>
    </w:p>
    <w:p w14:paraId="00000002" w14:textId="600B527D" w:rsidR="0042637B" w:rsidRDefault="00625C00">
      <w:pPr>
        <w:tabs>
          <w:tab w:val="left" w:pos="426"/>
        </w:tabs>
        <w:spacing w:before="120" w:after="0" w:line="240" w:lineRule="auto"/>
        <w:jc w:val="both"/>
        <w:rPr>
          <w:rFonts w:ascii="Arial Narrow" w:eastAsia="Arial Narrow" w:hAnsi="Arial Narrow" w:cs="Arial Narrow"/>
        </w:rPr>
      </w:pPr>
      <w:r>
        <w:rPr>
          <w:rFonts w:ascii="Arial Narrow" w:eastAsia="Arial Narrow" w:hAnsi="Arial Narrow" w:cs="Arial Narrow"/>
        </w:rPr>
        <w:t xml:space="preserve">En la Ciudad Autónoma de Buenos </w:t>
      </w:r>
      <w:r w:rsidRPr="00356FB5">
        <w:rPr>
          <w:rFonts w:ascii="Arial Narrow" w:eastAsia="Arial Narrow" w:hAnsi="Arial Narrow" w:cs="Arial Narrow"/>
        </w:rPr>
        <w:t xml:space="preserve">Aires, a los </w:t>
      </w:r>
      <w:r w:rsidR="00497DF2">
        <w:rPr>
          <w:rFonts w:ascii="Arial Narrow" w:eastAsia="Arial Narrow" w:hAnsi="Arial Narrow" w:cs="Arial Narrow"/>
        </w:rPr>
        <w:t>21</w:t>
      </w:r>
      <w:r w:rsidR="00497DF2" w:rsidRPr="00356FB5">
        <w:rPr>
          <w:rFonts w:ascii="Arial Narrow" w:eastAsia="Arial Narrow" w:hAnsi="Arial Narrow" w:cs="Arial Narrow"/>
        </w:rPr>
        <w:t xml:space="preserve"> </w:t>
      </w:r>
      <w:r w:rsidRPr="00356FB5">
        <w:rPr>
          <w:rFonts w:ascii="Arial Narrow" w:eastAsia="Arial Narrow" w:hAnsi="Arial Narrow" w:cs="Arial Narrow"/>
        </w:rPr>
        <w:t xml:space="preserve">días </w:t>
      </w:r>
      <w:r>
        <w:rPr>
          <w:rFonts w:ascii="Arial Narrow" w:eastAsia="Arial Narrow" w:hAnsi="Arial Narrow" w:cs="Arial Narrow"/>
        </w:rPr>
        <w:t xml:space="preserve">de </w:t>
      </w:r>
      <w:r w:rsidR="000573A7">
        <w:rPr>
          <w:rFonts w:ascii="Arial Narrow" w:eastAsia="Arial Narrow" w:hAnsi="Arial Narrow" w:cs="Arial Narrow"/>
        </w:rPr>
        <w:t>mayo</w:t>
      </w:r>
      <w:r>
        <w:rPr>
          <w:rFonts w:ascii="Arial Narrow" w:eastAsia="Arial Narrow" w:hAnsi="Arial Narrow" w:cs="Arial Narrow"/>
        </w:rPr>
        <w:t xml:space="preserve"> de 2025, </w:t>
      </w:r>
      <w:r>
        <w:rPr>
          <w:rFonts w:ascii="Arial Narrow" w:eastAsia="Arial Narrow" w:hAnsi="Arial Narrow" w:cs="Arial Narrow"/>
          <w:u w:val="single"/>
        </w:rPr>
        <w:t>COMPARECEN</w:t>
      </w:r>
      <w:r>
        <w:rPr>
          <w:rFonts w:ascii="Arial Narrow" w:eastAsia="Arial Narrow" w:hAnsi="Arial Narrow" w:cs="Arial Narrow"/>
        </w:rPr>
        <w:t xml:space="preserve">: </w:t>
      </w:r>
    </w:p>
    <w:p w14:paraId="001F4EA0" w14:textId="77777777" w:rsidR="00356FB5" w:rsidRPr="008325B4" w:rsidRDefault="00356FB5" w:rsidP="00356FB5">
      <w:pPr>
        <w:pStyle w:val="Prrafodelista"/>
        <w:numPr>
          <w:ilvl w:val="0"/>
          <w:numId w:val="1"/>
        </w:numPr>
        <w:pBdr>
          <w:top w:val="nil"/>
          <w:left w:val="nil"/>
          <w:bottom w:val="nil"/>
          <w:right w:val="nil"/>
          <w:between w:val="nil"/>
        </w:pBdr>
        <w:tabs>
          <w:tab w:val="left" w:pos="426"/>
        </w:tabs>
        <w:spacing w:before="120" w:after="0" w:line="276" w:lineRule="auto"/>
        <w:jc w:val="both"/>
        <w:rPr>
          <w:rFonts w:ascii="Arial Narrow" w:eastAsia="Arial Narrow" w:hAnsi="Arial Narrow" w:cs="Arial Narrow"/>
          <w:sz w:val="22"/>
          <w:szCs w:val="22"/>
        </w:rPr>
      </w:pPr>
      <w:r w:rsidRPr="008325B4">
        <w:rPr>
          <w:rFonts w:ascii="Arial Narrow" w:eastAsia="Arial Narrow" w:hAnsi="Arial Narrow" w:cs="Arial Narrow"/>
          <w:color w:val="000000"/>
          <w:sz w:val="22"/>
          <w:szCs w:val="22"/>
        </w:rPr>
        <w:t xml:space="preserve">Por una parte, </w:t>
      </w:r>
      <w:r w:rsidRPr="008325B4">
        <w:rPr>
          <w:rFonts w:ascii="Arial Narrow" w:eastAsia="Arial Narrow" w:hAnsi="Arial Narrow" w:cs="Arial Narrow"/>
          <w:b/>
          <w:bCs/>
          <w:color w:val="000000"/>
          <w:sz w:val="22"/>
          <w:szCs w:val="22"/>
        </w:rPr>
        <w:t xml:space="preserve">Sebastián Leonardo </w:t>
      </w:r>
      <w:proofErr w:type="spellStart"/>
      <w:r w:rsidRPr="008325B4">
        <w:rPr>
          <w:rFonts w:ascii="Arial Narrow" w:eastAsia="Arial Narrow" w:hAnsi="Arial Narrow" w:cs="Arial Narrow"/>
          <w:b/>
          <w:bCs/>
          <w:color w:val="000000"/>
          <w:sz w:val="22"/>
          <w:szCs w:val="22"/>
        </w:rPr>
        <w:t>Safdie</w:t>
      </w:r>
      <w:proofErr w:type="spellEnd"/>
      <w:r w:rsidRPr="008325B4">
        <w:rPr>
          <w:rFonts w:ascii="Arial Narrow" w:eastAsia="Arial Narrow" w:hAnsi="Arial Narrow" w:cs="Arial Narrow"/>
          <w:color w:val="000000"/>
          <w:sz w:val="22"/>
          <w:szCs w:val="22"/>
        </w:rPr>
        <w:t>, argentino, titular del Documento Nacional de Identidad número 31.252.043</w:t>
      </w:r>
      <w:proofErr w:type="gramStart"/>
      <w:r w:rsidRPr="008325B4">
        <w:rPr>
          <w:rFonts w:ascii="Arial Narrow" w:eastAsia="Arial Narrow" w:hAnsi="Arial Narrow" w:cs="Arial Narrow"/>
          <w:color w:val="000000"/>
          <w:sz w:val="22"/>
          <w:szCs w:val="22"/>
        </w:rPr>
        <w:t>,  en</w:t>
      </w:r>
      <w:proofErr w:type="gramEnd"/>
      <w:r w:rsidRPr="008325B4">
        <w:rPr>
          <w:rFonts w:ascii="Arial Narrow" w:eastAsia="Arial Narrow" w:hAnsi="Arial Narrow" w:cs="Arial Narrow"/>
          <w:color w:val="000000"/>
          <w:sz w:val="22"/>
          <w:szCs w:val="22"/>
        </w:rPr>
        <w:t xml:space="preserve"> mi carácter de Presidente de la sociedad comercial </w:t>
      </w:r>
      <w:proofErr w:type="spellStart"/>
      <w:r w:rsidRPr="008325B4">
        <w:rPr>
          <w:rFonts w:ascii="Arial Narrow" w:eastAsia="Arial Narrow" w:hAnsi="Arial Narrow" w:cs="Arial Narrow"/>
          <w:b/>
          <w:bCs/>
          <w:color w:val="000000"/>
          <w:sz w:val="22"/>
          <w:szCs w:val="22"/>
        </w:rPr>
        <w:t>Malabia</w:t>
      </w:r>
      <w:proofErr w:type="spellEnd"/>
      <w:r w:rsidRPr="008325B4">
        <w:rPr>
          <w:rFonts w:ascii="Arial Narrow" w:eastAsia="Arial Narrow" w:hAnsi="Arial Narrow" w:cs="Arial Narrow"/>
          <w:b/>
          <w:bCs/>
          <w:color w:val="000000"/>
          <w:sz w:val="22"/>
          <w:szCs w:val="22"/>
        </w:rPr>
        <w:t xml:space="preserve"> Friends S.A</w:t>
      </w:r>
      <w:r w:rsidRPr="008325B4">
        <w:rPr>
          <w:rFonts w:ascii="Arial Narrow" w:eastAsia="Arial Narrow" w:hAnsi="Arial Narrow" w:cs="Arial Narrow"/>
          <w:color w:val="000000"/>
          <w:sz w:val="22"/>
          <w:szCs w:val="22"/>
        </w:rPr>
        <w:t xml:space="preserve">., titular de la C.U.I.T. CUIT 30-71707208-8, constituyendo domicilio contractual en la calle Avenida Coronel Díaz 2507, Piso 13º "B" de la Ciudad Autónoma de Buenos Aires domicilio electrónico </w:t>
      </w:r>
      <w:hyperlink r:id="rId6" w:history="1">
        <w:r w:rsidRPr="008325B4">
          <w:rPr>
            <w:rStyle w:val="Hipervnculo"/>
            <w:rFonts w:ascii="Arial Narrow" w:eastAsia="Arial Narrow" w:hAnsi="Arial Narrow" w:cs="Arial Narrow"/>
            <w:sz w:val="22"/>
            <w:szCs w:val="22"/>
          </w:rPr>
          <w:t>administración@mghs.ar</w:t>
        </w:r>
      </w:hyperlink>
      <w:r w:rsidRPr="008325B4">
        <w:rPr>
          <w:rFonts w:ascii="Arial Narrow" w:eastAsia="Arial Narrow" w:hAnsi="Arial Narrow" w:cs="Arial Narrow"/>
          <w:color w:val="000000"/>
          <w:sz w:val="22"/>
          <w:szCs w:val="22"/>
          <w:u w:val="single"/>
        </w:rPr>
        <w:t xml:space="preserve"> </w:t>
      </w:r>
      <w:r w:rsidRPr="008325B4">
        <w:rPr>
          <w:rFonts w:ascii="Arial Narrow" w:eastAsia="Arial Narrow" w:hAnsi="Arial Narrow" w:cs="Arial Narrow"/>
          <w:color w:val="000000"/>
          <w:sz w:val="22"/>
          <w:szCs w:val="22"/>
        </w:rPr>
        <w:t xml:space="preserve"> (en adelante el “</w:t>
      </w:r>
      <w:r w:rsidRPr="008325B4">
        <w:rPr>
          <w:rFonts w:ascii="Arial Narrow" w:eastAsia="Arial Narrow" w:hAnsi="Arial Narrow" w:cs="Arial Narrow"/>
          <w:color w:val="000000"/>
          <w:sz w:val="22"/>
          <w:szCs w:val="22"/>
          <w:u w:val="single"/>
        </w:rPr>
        <w:t>Vendedor”</w:t>
      </w:r>
      <w:r w:rsidRPr="008325B4">
        <w:rPr>
          <w:rFonts w:ascii="Arial Narrow" w:eastAsia="Arial Narrow" w:hAnsi="Arial Narrow" w:cs="Arial Narrow"/>
          <w:color w:val="000000"/>
          <w:sz w:val="22"/>
          <w:szCs w:val="22"/>
        </w:rPr>
        <w:t>);</w:t>
      </w:r>
    </w:p>
    <w:p w14:paraId="34A12FC8" w14:textId="28495A80" w:rsidR="00F87B79" w:rsidRDefault="00F87B79" w:rsidP="00356FB5">
      <w:pPr>
        <w:pBdr>
          <w:top w:val="nil"/>
          <w:left w:val="nil"/>
          <w:bottom w:val="nil"/>
          <w:right w:val="nil"/>
          <w:between w:val="nil"/>
        </w:pBdr>
        <w:tabs>
          <w:tab w:val="left" w:pos="426"/>
        </w:tabs>
        <w:spacing w:before="120" w:after="0" w:line="240" w:lineRule="auto"/>
        <w:ind w:left="720"/>
        <w:jc w:val="both"/>
        <w:rPr>
          <w:rFonts w:ascii="Arial Narrow" w:eastAsia="Arial Narrow" w:hAnsi="Arial Narrow" w:cs="Arial Narrow"/>
          <w:color w:val="000000"/>
        </w:rPr>
      </w:pPr>
      <w:bookmarkStart w:id="0" w:name="_heading=h.gjdgxs" w:colFirst="0" w:colLast="0"/>
      <w:bookmarkEnd w:id="0"/>
    </w:p>
    <w:p w14:paraId="7108D8D5" w14:textId="7E2EFF85" w:rsidR="000573A7" w:rsidRPr="00A55427" w:rsidRDefault="000573A7" w:rsidP="000573A7">
      <w:pPr>
        <w:pStyle w:val="Prrafodelista"/>
        <w:numPr>
          <w:ilvl w:val="0"/>
          <w:numId w:val="1"/>
        </w:numPr>
        <w:pBdr>
          <w:top w:val="nil"/>
          <w:left w:val="nil"/>
          <w:bottom w:val="nil"/>
          <w:right w:val="nil"/>
          <w:between w:val="nil"/>
        </w:pBdr>
        <w:tabs>
          <w:tab w:val="left" w:pos="426"/>
        </w:tabs>
        <w:spacing w:before="120" w:after="0" w:line="276" w:lineRule="auto"/>
        <w:jc w:val="both"/>
        <w:rPr>
          <w:rFonts w:ascii="Arial Narrow" w:eastAsia="Arial Narrow" w:hAnsi="Arial Narrow" w:cs="Arial Narrow"/>
          <w:sz w:val="22"/>
          <w:szCs w:val="22"/>
        </w:rPr>
      </w:pPr>
      <w:r w:rsidRPr="00A55427">
        <w:rPr>
          <w:rFonts w:ascii="Arial Narrow" w:eastAsia="Arial Narrow" w:hAnsi="Arial Narrow" w:cs="Arial Narrow"/>
          <w:sz w:val="22"/>
          <w:szCs w:val="22"/>
        </w:rPr>
        <w:t xml:space="preserve">Y por la otra, </w:t>
      </w:r>
      <w:r>
        <w:rPr>
          <w:rFonts w:ascii="Arial Narrow" w:eastAsia="Arial Narrow" w:hAnsi="Arial Narrow" w:cs="Arial Narrow"/>
          <w:color w:val="000000"/>
          <w:sz w:val="22"/>
          <w:szCs w:val="22"/>
        </w:rPr>
        <w:t>el</w:t>
      </w:r>
      <w:r w:rsidRPr="00A55427">
        <w:rPr>
          <w:rFonts w:ascii="Arial Narrow" w:eastAsia="Arial Narrow" w:hAnsi="Arial Narrow" w:cs="Arial Narrow"/>
          <w:color w:val="000000"/>
          <w:sz w:val="22"/>
          <w:szCs w:val="22"/>
        </w:rPr>
        <w:t xml:space="preserve"> Sr.</w:t>
      </w:r>
      <w:r w:rsidRPr="00A55427">
        <w:rPr>
          <w:rFonts w:ascii="Arial Narrow" w:eastAsia="Arial Narrow" w:hAnsi="Arial Narrow" w:cs="Arial Narrow"/>
          <w:b/>
          <w:color w:val="000000"/>
          <w:sz w:val="22"/>
          <w:szCs w:val="22"/>
        </w:rPr>
        <w:t xml:space="preserve"> </w:t>
      </w:r>
      <w:r>
        <w:rPr>
          <w:rFonts w:ascii="Arial Narrow" w:eastAsia="Arial Narrow" w:hAnsi="Arial Narrow" w:cs="Arial Narrow"/>
          <w:b/>
          <w:color w:val="000000"/>
          <w:sz w:val="22"/>
          <w:szCs w:val="22"/>
        </w:rPr>
        <w:t>Ricardo Horacio Ferreyra</w:t>
      </w:r>
      <w:r w:rsidRPr="00A55427">
        <w:rPr>
          <w:rFonts w:ascii="Arial Narrow" w:eastAsia="Arial Narrow" w:hAnsi="Arial Narrow" w:cs="Arial Narrow"/>
          <w:b/>
          <w:color w:val="000000"/>
          <w:sz w:val="22"/>
          <w:szCs w:val="22"/>
        </w:rPr>
        <w:t xml:space="preserve">, </w:t>
      </w:r>
      <w:r w:rsidRPr="00A55427">
        <w:rPr>
          <w:rFonts w:ascii="Arial Narrow" w:eastAsia="Arial Narrow" w:hAnsi="Arial Narrow" w:cs="Arial Narrow"/>
          <w:color w:val="000000"/>
          <w:sz w:val="22"/>
          <w:szCs w:val="22"/>
        </w:rPr>
        <w:t xml:space="preserve">argentino, titular del Documento Nacional de Identidad número </w:t>
      </w:r>
      <w:r w:rsidRPr="008B2DD0">
        <w:rPr>
          <w:rFonts w:ascii="Arial Narrow" w:eastAsia="Arial Narrow" w:hAnsi="Arial Narrow" w:cs="Arial Narrow"/>
          <w:color w:val="000000"/>
          <w:sz w:val="22"/>
          <w:szCs w:val="22"/>
        </w:rPr>
        <w:t>17815085</w:t>
      </w:r>
      <w:r>
        <w:rPr>
          <w:rFonts w:ascii="Arial Narrow" w:eastAsia="Arial Narrow" w:hAnsi="Arial Narrow" w:cs="Arial Narrow"/>
          <w:color w:val="000000"/>
          <w:sz w:val="22"/>
          <w:szCs w:val="22"/>
        </w:rPr>
        <w:t xml:space="preserve"> </w:t>
      </w:r>
      <w:r w:rsidRPr="00A55427">
        <w:rPr>
          <w:rFonts w:ascii="Arial Narrow" w:eastAsia="Arial Narrow" w:hAnsi="Arial Narrow" w:cs="Arial Narrow"/>
          <w:color w:val="000000"/>
          <w:sz w:val="22"/>
          <w:szCs w:val="22"/>
        </w:rPr>
        <w:t xml:space="preserve">y C.U.I.T. </w:t>
      </w:r>
      <w:r w:rsidRPr="008B2DD0">
        <w:rPr>
          <w:rFonts w:ascii="Arial Narrow" w:eastAsia="Arial Narrow" w:hAnsi="Arial Narrow" w:cs="Arial Narrow"/>
          <w:color w:val="000000"/>
          <w:sz w:val="22"/>
          <w:szCs w:val="22"/>
        </w:rPr>
        <w:t>20-17815085-6</w:t>
      </w:r>
      <w:r>
        <w:rPr>
          <w:rFonts w:ascii="Arial Narrow" w:eastAsia="Arial Narrow" w:hAnsi="Arial Narrow" w:cs="Arial Narrow"/>
          <w:color w:val="000000"/>
          <w:sz w:val="22"/>
          <w:szCs w:val="22"/>
        </w:rPr>
        <w:t xml:space="preserve"> </w:t>
      </w:r>
      <w:r w:rsidRPr="00A55427">
        <w:rPr>
          <w:rFonts w:ascii="Arial Narrow" w:eastAsia="Arial Narrow" w:hAnsi="Arial Narrow" w:cs="Arial Narrow"/>
          <w:color w:val="000000"/>
          <w:sz w:val="22"/>
          <w:szCs w:val="22"/>
        </w:rPr>
        <w:t xml:space="preserve">estado civil </w:t>
      </w:r>
      <w:r>
        <w:rPr>
          <w:rFonts w:ascii="Arial Narrow" w:eastAsia="Arial Narrow" w:hAnsi="Arial Narrow" w:cs="Arial Narrow"/>
          <w:color w:val="000000"/>
          <w:sz w:val="22"/>
          <w:szCs w:val="22"/>
        </w:rPr>
        <w:t>Casado,</w:t>
      </w:r>
      <w:r w:rsidRPr="00A55427">
        <w:rPr>
          <w:rFonts w:ascii="Arial Narrow" w:eastAsia="Arial Narrow" w:hAnsi="Arial Narrow" w:cs="Arial Narrow"/>
          <w:b/>
          <w:color w:val="000000"/>
          <w:sz w:val="22"/>
          <w:szCs w:val="22"/>
        </w:rPr>
        <w:t xml:space="preserve"> </w:t>
      </w:r>
      <w:r w:rsidRPr="00A55427">
        <w:rPr>
          <w:rFonts w:ascii="Arial Narrow" w:eastAsia="Arial Narrow" w:hAnsi="Arial Narrow" w:cs="Arial Narrow"/>
          <w:color w:val="000000"/>
          <w:sz w:val="22"/>
          <w:szCs w:val="22"/>
        </w:rPr>
        <w:t xml:space="preserve">constituyendo domicilio en la Calle </w:t>
      </w:r>
      <w:r>
        <w:rPr>
          <w:rFonts w:ascii="Arial Narrow" w:eastAsia="Arial Narrow" w:hAnsi="Arial Narrow" w:cs="Arial Narrow"/>
          <w:color w:val="000000"/>
          <w:sz w:val="22"/>
          <w:szCs w:val="22"/>
        </w:rPr>
        <w:t>Guatemala</w:t>
      </w:r>
      <w:r w:rsidRPr="008B2DD0">
        <w:rPr>
          <w:rFonts w:ascii="Arial Narrow" w:eastAsia="Arial Narrow" w:hAnsi="Arial Narrow" w:cs="Arial Narrow"/>
          <w:color w:val="000000"/>
          <w:sz w:val="22"/>
          <w:szCs w:val="22"/>
        </w:rPr>
        <w:t xml:space="preserve"> 4351, 9</w:t>
      </w:r>
      <w:r>
        <w:rPr>
          <w:rFonts w:ascii="Arial Narrow" w:eastAsia="Arial Narrow" w:hAnsi="Arial Narrow" w:cs="Arial Narrow"/>
          <w:color w:val="000000"/>
          <w:sz w:val="22"/>
          <w:szCs w:val="22"/>
        </w:rPr>
        <w:t xml:space="preserve">ª, </w:t>
      </w:r>
      <w:r w:rsidRPr="00A55427">
        <w:rPr>
          <w:rFonts w:ascii="Arial Narrow" w:eastAsia="Arial Narrow" w:hAnsi="Arial Narrow" w:cs="Arial Narrow"/>
          <w:color w:val="000000"/>
          <w:sz w:val="22"/>
          <w:szCs w:val="22"/>
        </w:rPr>
        <w:t xml:space="preserve">Ciudad Autónoma de Buenos Aires y </w:t>
      </w:r>
      <w:r w:rsidRPr="00A55427">
        <w:rPr>
          <w:rFonts w:ascii="Arial Narrow" w:eastAsia="Arial Narrow" w:hAnsi="Arial Narrow" w:cs="Arial Narrow"/>
          <w:sz w:val="22"/>
          <w:szCs w:val="22"/>
        </w:rPr>
        <w:t xml:space="preserve">domicilio electrónico en </w:t>
      </w:r>
      <w:hyperlink r:id="rId7" w:history="1">
        <w:r w:rsidRPr="00401F5E">
          <w:rPr>
            <w:rStyle w:val="Hipervnculo"/>
            <w:rFonts w:ascii="Arial Narrow" w:eastAsia="Arial Narrow" w:hAnsi="Arial Narrow" w:cs="Arial Narrow"/>
            <w:sz w:val="22"/>
            <w:szCs w:val="22"/>
          </w:rPr>
          <w:t>ricferrey@gmail.com</w:t>
        </w:r>
      </w:hyperlink>
      <w:r>
        <w:rPr>
          <w:rFonts w:ascii="Arial Narrow" w:eastAsia="Arial Narrow" w:hAnsi="Arial Narrow" w:cs="Arial Narrow"/>
          <w:color w:val="1155CC"/>
          <w:sz w:val="22"/>
          <w:szCs w:val="22"/>
        </w:rPr>
        <w:t xml:space="preserve">;  </w:t>
      </w:r>
      <w:r w:rsidRPr="0055579C">
        <w:rPr>
          <w:rFonts w:ascii="Arial Narrow" w:eastAsia="Arial Narrow" w:hAnsi="Arial Narrow" w:cs="Arial Narrow"/>
          <w:sz w:val="22"/>
          <w:szCs w:val="22"/>
        </w:rPr>
        <w:t xml:space="preserve">y  la </w:t>
      </w:r>
      <w:r w:rsidRPr="00B063FB">
        <w:rPr>
          <w:rFonts w:ascii="Arial Narrow" w:eastAsia="Arial Narrow" w:hAnsi="Arial Narrow" w:cs="Arial Narrow"/>
          <w:sz w:val="22"/>
          <w:szCs w:val="22"/>
        </w:rPr>
        <w:t xml:space="preserve">Sra. </w:t>
      </w:r>
      <w:r w:rsidRPr="00B063FB">
        <w:rPr>
          <w:rFonts w:ascii="Arial Narrow" w:eastAsia="Arial Narrow" w:hAnsi="Arial Narrow" w:cs="Arial Narrow"/>
          <w:b/>
          <w:sz w:val="22"/>
          <w:szCs w:val="22"/>
        </w:rPr>
        <w:t>Silvia Andrea</w:t>
      </w:r>
      <w:r w:rsidR="00497DF2">
        <w:rPr>
          <w:rFonts w:ascii="Arial Narrow" w:eastAsia="Arial Narrow" w:hAnsi="Arial Narrow" w:cs="Arial Narrow"/>
          <w:b/>
          <w:sz w:val="22"/>
          <w:szCs w:val="22"/>
        </w:rPr>
        <w:t xml:space="preserve"> </w:t>
      </w:r>
      <w:proofErr w:type="spellStart"/>
      <w:r w:rsidR="00497DF2">
        <w:rPr>
          <w:rFonts w:ascii="Arial Narrow" w:eastAsia="Arial Narrow" w:hAnsi="Arial Narrow" w:cs="Arial Narrow"/>
          <w:b/>
          <w:sz w:val="22"/>
          <w:szCs w:val="22"/>
        </w:rPr>
        <w:t>Rorai</w:t>
      </w:r>
      <w:proofErr w:type="spellEnd"/>
      <w:r w:rsidRPr="00B063FB">
        <w:rPr>
          <w:rFonts w:ascii="Arial Narrow" w:eastAsia="Arial Narrow" w:hAnsi="Arial Narrow" w:cs="Arial Narrow"/>
          <w:b/>
          <w:sz w:val="22"/>
          <w:szCs w:val="22"/>
        </w:rPr>
        <w:t xml:space="preserve">, </w:t>
      </w:r>
      <w:r w:rsidRPr="00B063FB">
        <w:rPr>
          <w:rFonts w:ascii="Arial Narrow" w:eastAsia="Arial Narrow" w:hAnsi="Arial Narrow" w:cs="Arial Narrow"/>
          <w:sz w:val="22"/>
          <w:szCs w:val="22"/>
        </w:rPr>
        <w:t>argentina, titular del Documento Nacional de Identidad número 20425128 y C.U.I.</w:t>
      </w:r>
      <w:r w:rsidRPr="00A55427">
        <w:rPr>
          <w:rFonts w:ascii="Arial Narrow" w:eastAsia="Arial Narrow" w:hAnsi="Arial Narrow" w:cs="Arial Narrow"/>
          <w:color w:val="000000"/>
          <w:sz w:val="22"/>
          <w:szCs w:val="22"/>
        </w:rPr>
        <w:t xml:space="preserve">T. </w:t>
      </w:r>
      <w:r w:rsidRPr="008B2DD0">
        <w:rPr>
          <w:rFonts w:ascii="Arial Narrow" w:eastAsia="Arial Narrow" w:hAnsi="Arial Narrow" w:cs="Arial Narrow"/>
          <w:color w:val="000000"/>
          <w:sz w:val="22"/>
          <w:szCs w:val="22"/>
        </w:rPr>
        <w:t>27</w:t>
      </w:r>
      <w:r>
        <w:rPr>
          <w:rFonts w:ascii="Arial Narrow" w:eastAsia="Arial Narrow" w:hAnsi="Arial Narrow" w:cs="Arial Narrow"/>
          <w:color w:val="000000"/>
          <w:sz w:val="22"/>
          <w:szCs w:val="22"/>
        </w:rPr>
        <w:t>-</w:t>
      </w:r>
      <w:r w:rsidRPr="008B2DD0">
        <w:rPr>
          <w:rFonts w:ascii="Arial Narrow" w:eastAsia="Arial Narrow" w:hAnsi="Arial Narrow" w:cs="Arial Narrow"/>
          <w:color w:val="000000"/>
          <w:sz w:val="22"/>
          <w:szCs w:val="22"/>
        </w:rPr>
        <w:t>20425128</w:t>
      </w:r>
      <w:r>
        <w:rPr>
          <w:rFonts w:ascii="Arial Narrow" w:eastAsia="Arial Narrow" w:hAnsi="Arial Narrow" w:cs="Arial Narrow"/>
          <w:color w:val="000000"/>
          <w:sz w:val="22"/>
          <w:szCs w:val="22"/>
        </w:rPr>
        <w:t>-</w:t>
      </w:r>
      <w:r w:rsidRPr="008B2DD0">
        <w:rPr>
          <w:rFonts w:ascii="Arial Narrow" w:eastAsia="Arial Narrow" w:hAnsi="Arial Narrow" w:cs="Arial Narrow"/>
          <w:color w:val="000000"/>
          <w:sz w:val="22"/>
          <w:szCs w:val="22"/>
        </w:rPr>
        <w:t>8</w:t>
      </w:r>
      <w:r>
        <w:rPr>
          <w:rFonts w:ascii="Arial Narrow" w:eastAsia="Arial Narrow" w:hAnsi="Arial Narrow" w:cs="Arial Narrow"/>
          <w:color w:val="000000"/>
          <w:sz w:val="22"/>
          <w:szCs w:val="22"/>
        </w:rPr>
        <w:t xml:space="preserve">, </w:t>
      </w:r>
      <w:r w:rsidRPr="00A55427">
        <w:rPr>
          <w:rFonts w:ascii="Arial Narrow" w:eastAsia="Arial Narrow" w:hAnsi="Arial Narrow" w:cs="Arial Narrow"/>
          <w:color w:val="000000"/>
          <w:sz w:val="22"/>
          <w:szCs w:val="22"/>
        </w:rPr>
        <w:t xml:space="preserve">estado civil </w:t>
      </w:r>
      <w:r>
        <w:rPr>
          <w:rFonts w:ascii="Arial Narrow" w:eastAsia="Arial Narrow" w:hAnsi="Arial Narrow" w:cs="Arial Narrow"/>
          <w:color w:val="000000"/>
          <w:sz w:val="22"/>
          <w:szCs w:val="22"/>
        </w:rPr>
        <w:t>Casada,</w:t>
      </w:r>
      <w:r w:rsidRPr="00A55427">
        <w:rPr>
          <w:rFonts w:ascii="Arial Narrow" w:eastAsia="Arial Narrow" w:hAnsi="Arial Narrow" w:cs="Arial Narrow"/>
          <w:b/>
          <w:color w:val="000000"/>
          <w:sz w:val="22"/>
          <w:szCs w:val="22"/>
        </w:rPr>
        <w:t xml:space="preserve"> </w:t>
      </w:r>
      <w:r w:rsidRPr="00A55427">
        <w:rPr>
          <w:rFonts w:ascii="Arial Narrow" w:eastAsia="Arial Narrow" w:hAnsi="Arial Narrow" w:cs="Arial Narrow"/>
          <w:color w:val="000000"/>
          <w:sz w:val="22"/>
          <w:szCs w:val="22"/>
        </w:rPr>
        <w:t xml:space="preserve">constituyendo domicilio en la Calle </w:t>
      </w:r>
      <w:r>
        <w:rPr>
          <w:rFonts w:ascii="Arial Narrow" w:eastAsia="Arial Narrow" w:hAnsi="Arial Narrow" w:cs="Arial Narrow"/>
          <w:color w:val="000000"/>
          <w:sz w:val="22"/>
          <w:szCs w:val="22"/>
        </w:rPr>
        <w:t>Guatemala</w:t>
      </w:r>
      <w:r w:rsidRPr="008B2DD0">
        <w:rPr>
          <w:rFonts w:ascii="Arial Narrow" w:eastAsia="Arial Narrow" w:hAnsi="Arial Narrow" w:cs="Arial Narrow"/>
          <w:color w:val="000000"/>
          <w:sz w:val="22"/>
          <w:szCs w:val="22"/>
        </w:rPr>
        <w:t xml:space="preserve"> 4351, 9</w:t>
      </w:r>
      <w:r>
        <w:rPr>
          <w:rFonts w:ascii="Arial Narrow" w:eastAsia="Arial Narrow" w:hAnsi="Arial Narrow" w:cs="Arial Narrow"/>
          <w:color w:val="000000"/>
          <w:sz w:val="22"/>
          <w:szCs w:val="22"/>
        </w:rPr>
        <w:t xml:space="preserve">ª, </w:t>
      </w:r>
      <w:r w:rsidRPr="00A55427">
        <w:rPr>
          <w:rFonts w:ascii="Arial Narrow" w:eastAsia="Arial Narrow" w:hAnsi="Arial Narrow" w:cs="Arial Narrow"/>
          <w:color w:val="000000"/>
          <w:sz w:val="22"/>
          <w:szCs w:val="22"/>
        </w:rPr>
        <w:t xml:space="preserve">Ciudad Autónoma de Buenos Aires y </w:t>
      </w:r>
      <w:r w:rsidRPr="00A55427">
        <w:rPr>
          <w:rFonts w:ascii="Arial Narrow" w:eastAsia="Arial Narrow" w:hAnsi="Arial Narrow" w:cs="Arial Narrow"/>
          <w:sz w:val="22"/>
          <w:szCs w:val="22"/>
        </w:rPr>
        <w:t xml:space="preserve">domicilio electrónico en </w:t>
      </w:r>
      <w:r w:rsidRPr="00B063FB">
        <w:rPr>
          <w:rFonts w:ascii="Arial Narrow" w:eastAsia="Arial Narrow" w:hAnsi="Arial Narrow" w:cs="Arial Narrow"/>
          <w:color w:val="1155CC"/>
          <w:sz w:val="22"/>
          <w:szCs w:val="22"/>
          <w:u w:val="single"/>
        </w:rPr>
        <w:t>silvia.rorai@yahoo.com.ar</w:t>
      </w:r>
      <w:r>
        <w:rPr>
          <w:rFonts w:ascii="Arial Narrow" w:eastAsia="Arial Narrow" w:hAnsi="Arial Narrow" w:cs="Arial Narrow"/>
          <w:color w:val="1155CC"/>
          <w:sz w:val="22"/>
          <w:szCs w:val="22"/>
        </w:rPr>
        <w:t xml:space="preserve"> </w:t>
      </w:r>
      <w:r w:rsidRPr="00A55427">
        <w:rPr>
          <w:rFonts w:ascii="Arial Narrow" w:eastAsia="Arial Narrow" w:hAnsi="Arial Narrow" w:cs="Arial Narrow"/>
          <w:sz w:val="22"/>
          <w:szCs w:val="22"/>
        </w:rPr>
        <w:t>(en adelante</w:t>
      </w:r>
      <w:r>
        <w:rPr>
          <w:rFonts w:ascii="Arial Narrow" w:eastAsia="Arial Narrow" w:hAnsi="Arial Narrow" w:cs="Arial Narrow"/>
          <w:sz w:val="22"/>
          <w:szCs w:val="22"/>
        </w:rPr>
        <w:t xml:space="preserve"> y conjuntamente, </w:t>
      </w:r>
      <w:r w:rsidRPr="00A55427">
        <w:rPr>
          <w:rFonts w:ascii="Arial Narrow" w:eastAsia="Arial Narrow" w:hAnsi="Arial Narrow" w:cs="Arial Narrow"/>
          <w:sz w:val="22"/>
          <w:szCs w:val="22"/>
        </w:rPr>
        <w:t>el “</w:t>
      </w:r>
      <w:r w:rsidRPr="00A55427">
        <w:rPr>
          <w:rFonts w:ascii="Arial Narrow" w:eastAsia="Arial Narrow" w:hAnsi="Arial Narrow" w:cs="Arial Narrow"/>
          <w:sz w:val="22"/>
          <w:szCs w:val="22"/>
          <w:u w:val="single"/>
        </w:rPr>
        <w:t>Comprador</w:t>
      </w:r>
      <w:r w:rsidRPr="00A55427">
        <w:rPr>
          <w:rFonts w:ascii="Arial Narrow" w:eastAsia="Arial Narrow" w:hAnsi="Arial Narrow" w:cs="Arial Narrow"/>
          <w:sz w:val="22"/>
          <w:szCs w:val="22"/>
        </w:rPr>
        <w:t xml:space="preserve">”); </w:t>
      </w:r>
    </w:p>
    <w:p w14:paraId="038E60A3" w14:textId="1947C2CC" w:rsidR="00EC600A" w:rsidRPr="00A55427" w:rsidRDefault="00EC600A" w:rsidP="00EC600A">
      <w:pPr>
        <w:pStyle w:val="Prrafodelista"/>
        <w:numPr>
          <w:ilvl w:val="0"/>
          <w:numId w:val="1"/>
        </w:numPr>
        <w:pBdr>
          <w:top w:val="nil"/>
          <w:left w:val="nil"/>
          <w:bottom w:val="nil"/>
          <w:right w:val="nil"/>
          <w:between w:val="nil"/>
        </w:pBdr>
        <w:tabs>
          <w:tab w:val="left" w:pos="426"/>
        </w:tabs>
        <w:spacing w:before="120" w:after="0" w:line="276" w:lineRule="auto"/>
        <w:jc w:val="both"/>
        <w:rPr>
          <w:rFonts w:ascii="Arial Narrow" w:eastAsia="Arial Narrow" w:hAnsi="Arial Narrow" w:cs="Arial Narrow"/>
          <w:sz w:val="22"/>
          <w:szCs w:val="22"/>
        </w:rPr>
      </w:pPr>
      <w:r w:rsidRPr="00A55427">
        <w:rPr>
          <w:rFonts w:ascii="Arial Narrow" w:eastAsia="Arial Narrow" w:hAnsi="Arial Narrow" w:cs="Arial Narrow"/>
          <w:sz w:val="22"/>
          <w:szCs w:val="22"/>
        </w:rPr>
        <w:t xml:space="preserve"> </w:t>
      </w:r>
    </w:p>
    <w:p w14:paraId="75639D54" w14:textId="77777777" w:rsidR="00F87B79" w:rsidRDefault="00F87B79" w:rsidP="00F87B79">
      <w:pPr>
        <w:tabs>
          <w:tab w:val="left" w:pos="426"/>
        </w:tabs>
        <w:spacing w:before="120" w:line="276" w:lineRule="auto"/>
        <w:jc w:val="center"/>
        <w:rPr>
          <w:rFonts w:ascii="Arial Narrow" w:eastAsia="Arial Narrow" w:hAnsi="Arial Narrow" w:cs="Arial Narrow"/>
          <w:u w:val="single"/>
        </w:rPr>
      </w:pPr>
    </w:p>
    <w:p w14:paraId="00000004" w14:textId="31D938C5" w:rsidR="0042637B" w:rsidRPr="00F87B79" w:rsidRDefault="00F87B79" w:rsidP="00F87B79">
      <w:pPr>
        <w:tabs>
          <w:tab w:val="left" w:pos="426"/>
        </w:tabs>
        <w:spacing w:before="120" w:line="276" w:lineRule="auto"/>
        <w:jc w:val="center"/>
        <w:rPr>
          <w:rFonts w:ascii="Arial Narrow" w:eastAsia="Arial Narrow" w:hAnsi="Arial Narrow" w:cs="Arial Narrow"/>
          <w:u w:val="single"/>
        </w:rPr>
      </w:pPr>
      <w:r>
        <w:rPr>
          <w:rFonts w:ascii="Arial Narrow" w:eastAsia="Arial Narrow" w:hAnsi="Arial Narrow" w:cs="Arial Narrow"/>
          <w:u w:val="single"/>
        </w:rPr>
        <w:t>ANTECEDENTES</w:t>
      </w:r>
    </w:p>
    <w:p w14:paraId="00000005" w14:textId="587809EC"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Quienes (en adelante, denominados común e indistintamente, como las “</w:t>
      </w:r>
      <w:r>
        <w:rPr>
          <w:rFonts w:ascii="Arial Narrow" w:eastAsia="Arial Narrow" w:hAnsi="Arial Narrow" w:cs="Arial Narrow"/>
          <w:u w:val="single"/>
        </w:rPr>
        <w:t>Partes</w:t>
      </w:r>
      <w:r>
        <w:rPr>
          <w:rFonts w:ascii="Arial Narrow" w:eastAsia="Arial Narrow" w:hAnsi="Arial Narrow" w:cs="Arial Narrow"/>
        </w:rPr>
        <w:t xml:space="preserve">”), manifestando su plena capacidad y personería, </w:t>
      </w:r>
      <w:r>
        <w:rPr>
          <w:rFonts w:ascii="Arial Narrow" w:eastAsia="Arial Narrow" w:hAnsi="Arial Narrow" w:cs="Arial Narrow"/>
          <w:u w:val="single"/>
        </w:rPr>
        <w:t>RESUELVEN</w:t>
      </w:r>
      <w:r>
        <w:rPr>
          <w:rFonts w:ascii="Arial Narrow" w:eastAsia="Arial Narrow" w:hAnsi="Arial Narrow" w:cs="Arial Narrow"/>
        </w:rPr>
        <w:t xml:space="preserve"> celebrar el presente Acuerdo y Adenda Contractual (en adelante, “</w:t>
      </w:r>
      <w:r>
        <w:rPr>
          <w:rFonts w:ascii="Arial Narrow" w:eastAsia="Arial Narrow" w:hAnsi="Arial Narrow" w:cs="Arial Narrow"/>
          <w:u w:val="single"/>
        </w:rPr>
        <w:t>Acuerdo</w:t>
      </w:r>
      <w:r>
        <w:rPr>
          <w:rFonts w:ascii="Arial Narrow" w:eastAsia="Arial Narrow" w:hAnsi="Arial Narrow" w:cs="Arial Narrow"/>
        </w:rPr>
        <w:t>” o “</w:t>
      </w:r>
      <w:r>
        <w:rPr>
          <w:rFonts w:ascii="Arial Narrow" w:eastAsia="Arial Narrow" w:hAnsi="Arial Narrow" w:cs="Arial Narrow"/>
          <w:u w:val="single"/>
        </w:rPr>
        <w:t>Adenda</w:t>
      </w:r>
      <w:r>
        <w:rPr>
          <w:rFonts w:ascii="Arial Narrow" w:eastAsia="Arial Narrow" w:hAnsi="Arial Narrow" w:cs="Arial Narrow"/>
        </w:rPr>
        <w:t>” indistintamente) de conformidad a lo que a continuación se dispone:</w:t>
      </w:r>
    </w:p>
    <w:p w14:paraId="10218BB6" w14:textId="77777777" w:rsidR="00F87B79" w:rsidRDefault="00F87B79">
      <w:pPr>
        <w:spacing w:after="120" w:line="276" w:lineRule="auto"/>
        <w:jc w:val="both"/>
        <w:rPr>
          <w:rFonts w:ascii="Arial Narrow" w:eastAsia="Arial Narrow" w:hAnsi="Arial Narrow" w:cs="Arial Narrow"/>
          <w:b/>
        </w:rPr>
      </w:pPr>
    </w:p>
    <w:p w14:paraId="00000006" w14:textId="77777777" w:rsidR="0042637B" w:rsidRDefault="00625C00">
      <w:pPr>
        <w:spacing w:after="120" w:line="276" w:lineRule="auto"/>
        <w:jc w:val="center"/>
        <w:rPr>
          <w:rFonts w:ascii="Arial Narrow" w:eastAsia="Arial Narrow" w:hAnsi="Arial Narrow" w:cs="Arial Narrow"/>
          <w:b/>
        </w:rPr>
      </w:pPr>
      <w:r>
        <w:rPr>
          <w:rFonts w:ascii="Arial Narrow" w:eastAsia="Arial Narrow" w:hAnsi="Arial Narrow" w:cs="Arial Narrow"/>
          <w:color w:val="000000"/>
          <w:u w:val="single"/>
        </w:rPr>
        <w:t>PRIMERO: CONTEXTO Y ANTECEDENTES.</w:t>
      </w:r>
    </w:p>
    <w:p w14:paraId="00000007" w14:textId="7DFDF4AB" w:rsidR="0042637B" w:rsidRPr="00B23459" w:rsidRDefault="00625C00" w:rsidP="00B23459">
      <w:pPr>
        <w:spacing w:after="120" w:line="276" w:lineRule="auto"/>
        <w:jc w:val="both"/>
        <w:rPr>
          <w:rFonts w:ascii="Arial Narrow" w:eastAsia="Arial Narrow" w:hAnsi="Arial Narrow" w:cs="Arial Narrow"/>
          <w:color w:val="000000"/>
        </w:rPr>
      </w:pPr>
      <w:bookmarkStart w:id="1" w:name="_heading=h.30j0zll" w:colFirst="0" w:colLast="0"/>
      <w:bookmarkEnd w:id="1"/>
      <w:r>
        <w:rPr>
          <w:rFonts w:ascii="Arial Narrow" w:eastAsia="Arial Narrow" w:hAnsi="Arial Narrow" w:cs="Arial Narrow"/>
          <w:color w:val="000000"/>
        </w:rPr>
        <w:t>1.1</w:t>
      </w:r>
      <w:r w:rsidR="000573A7">
        <w:rPr>
          <w:rFonts w:ascii="Arial Narrow" w:eastAsia="Arial Narrow" w:hAnsi="Arial Narrow" w:cs="Arial Narrow"/>
          <w:color w:val="000000"/>
        </w:rPr>
        <w:t xml:space="preserve">. </w:t>
      </w:r>
      <w:r w:rsidR="000573A7">
        <w:rPr>
          <w:rFonts w:ascii="Arial Narrow" w:eastAsia="Arial Narrow" w:hAnsi="Arial Narrow" w:cs="Arial Narrow"/>
        </w:rPr>
        <w:t xml:space="preserve">Que en fecha </w:t>
      </w:r>
      <w:r w:rsidR="000C2EEA">
        <w:rPr>
          <w:rFonts w:ascii="Arial Narrow" w:eastAsia="Arial Narrow" w:hAnsi="Arial Narrow" w:cs="Arial Narrow"/>
        </w:rPr>
        <w:t>anterior</w:t>
      </w:r>
      <w:r w:rsidR="000573A7">
        <w:rPr>
          <w:rFonts w:ascii="Arial Narrow" w:eastAsia="Arial Narrow" w:hAnsi="Arial Narrow" w:cs="Arial Narrow"/>
        </w:rPr>
        <w:t xml:space="preserve"> a la presente adenda, las Partes han suscrito un Boleto de Compraventa mediante el</w:t>
      </w:r>
      <w:r w:rsidR="000573A7">
        <w:rPr>
          <w:rFonts w:ascii="Arial Narrow" w:eastAsia="Arial Narrow" w:hAnsi="Arial Narrow" w:cs="Arial Narrow"/>
          <w:color w:val="000000"/>
        </w:rPr>
        <w:t xml:space="preserve"> cual, han documentado la adquisición, por parte del Comprador</w:t>
      </w:r>
      <w:r>
        <w:rPr>
          <w:rFonts w:ascii="Arial Narrow" w:eastAsia="Arial Narrow" w:hAnsi="Arial Narrow" w:cs="Arial Narrow"/>
          <w:color w:val="000000"/>
        </w:rPr>
        <w:t>, de</w:t>
      </w:r>
      <w:r>
        <w:rPr>
          <w:rFonts w:ascii="Arial Narrow" w:eastAsia="Arial Narrow" w:hAnsi="Arial Narrow" w:cs="Arial Narrow"/>
          <w:color w:val="FF0000"/>
        </w:rPr>
        <w:t xml:space="preserve"> </w:t>
      </w:r>
      <w:r>
        <w:rPr>
          <w:rFonts w:ascii="Arial Narrow" w:eastAsia="Arial Narrow" w:hAnsi="Arial Narrow" w:cs="Arial Narrow"/>
        </w:rPr>
        <w:t xml:space="preserve">Un departamento designado provisoriamente como “Unidad </w:t>
      </w:r>
      <w:r w:rsidR="00EC600A">
        <w:rPr>
          <w:rFonts w:ascii="Arial Narrow" w:eastAsia="Arial Narrow" w:hAnsi="Arial Narrow" w:cs="Arial Narrow"/>
        </w:rPr>
        <w:t>301</w:t>
      </w:r>
      <w:r>
        <w:rPr>
          <w:rFonts w:ascii="Arial Narrow" w:eastAsia="Arial Narrow" w:hAnsi="Arial Narrow" w:cs="Arial Narrow"/>
        </w:rPr>
        <w:t>” (en adelante, la “</w:t>
      </w:r>
      <w:r>
        <w:rPr>
          <w:rFonts w:ascii="Arial Narrow" w:eastAsia="Arial Narrow" w:hAnsi="Arial Narrow" w:cs="Arial Narrow"/>
          <w:u w:val="single"/>
        </w:rPr>
        <w:t>Unidad Funcional</w:t>
      </w:r>
      <w:r>
        <w:rPr>
          <w:rFonts w:ascii="Arial Narrow" w:eastAsia="Arial Narrow" w:hAnsi="Arial Narrow" w:cs="Arial Narrow"/>
        </w:rPr>
        <w:t xml:space="preserve">”) junto a la cochera designada con el número </w:t>
      </w:r>
      <w:r w:rsidR="00EC600A">
        <w:rPr>
          <w:rFonts w:ascii="Arial Narrow" w:eastAsia="Arial Narrow" w:hAnsi="Arial Narrow" w:cs="Arial Narrow"/>
        </w:rPr>
        <w:t>veinticuatro</w:t>
      </w:r>
      <w:r>
        <w:rPr>
          <w:rFonts w:ascii="Arial Narrow" w:eastAsia="Arial Narrow" w:hAnsi="Arial Narrow" w:cs="Arial Narrow"/>
        </w:rPr>
        <w:t xml:space="preserve"> (</w:t>
      </w:r>
      <w:r w:rsidR="00EC600A">
        <w:rPr>
          <w:rFonts w:ascii="Arial Narrow" w:eastAsia="Arial Narrow" w:hAnsi="Arial Narrow" w:cs="Arial Narrow"/>
        </w:rPr>
        <w:t>24</w:t>
      </w:r>
      <w:r>
        <w:rPr>
          <w:rFonts w:ascii="Arial Narrow" w:eastAsia="Arial Narrow" w:hAnsi="Arial Narrow" w:cs="Arial Narrow"/>
        </w:rPr>
        <w:t>) (en adelante, la “</w:t>
      </w:r>
      <w:r>
        <w:rPr>
          <w:rFonts w:ascii="Arial Narrow" w:eastAsia="Arial Narrow" w:hAnsi="Arial Narrow" w:cs="Arial Narrow"/>
          <w:u w:val="single"/>
        </w:rPr>
        <w:t>Cochera</w:t>
      </w:r>
      <w:r>
        <w:rPr>
          <w:rFonts w:ascii="Arial Narrow" w:eastAsia="Arial Narrow" w:hAnsi="Arial Narrow" w:cs="Arial Narrow"/>
        </w:rPr>
        <w:t xml:space="preserve">”); </w:t>
      </w:r>
      <w:r>
        <w:rPr>
          <w:rFonts w:ascii="Arial Narrow" w:eastAsia="Arial Narrow" w:hAnsi="Arial Narrow" w:cs="Arial Narrow"/>
          <w:color w:val="000000"/>
        </w:rPr>
        <w:t xml:space="preserve"> las cuales formarán parte del proyecto inmobiliario en vías de ejecución, sito en el inmueble con frente en la calle </w:t>
      </w:r>
      <w:proofErr w:type="spellStart"/>
      <w:r>
        <w:rPr>
          <w:rFonts w:ascii="Arial Narrow" w:eastAsia="Arial Narrow" w:hAnsi="Arial Narrow" w:cs="Arial Narrow"/>
          <w:color w:val="000000"/>
        </w:rPr>
        <w:t>Malabia</w:t>
      </w:r>
      <w:proofErr w:type="spellEnd"/>
      <w:r>
        <w:rPr>
          <w:rFonts w:ascii="Arial Narrow" w:eastAsia="Arial Narrow" w:hAnsi="Arial Narrow" w:cs="Arial Narrow"/>
          <w:color w:val="000000"/>
        </w:rPr>
        <w:t xml:space="preserve"> 1545, 1555 y 1557, entre las calles Honduras y Gorriti, de esta ciudad</w:t>
      </w:r>
      <w:r>
        <w:rPr>
          <w:rFonts w:ascii="Arial Narrow" w:eastAsia="Arial Narrow" w:hAnsi="Arial Narrow" w:cs="Arial Narrow"/>
        </w:rPr>
        <w:t xml:space="preserve"> (en adelante, el “</w:t>
      </w:r>
      <w:r>
        <w:rPr>
          <w:rFonts w:ascii="Arial Narrow" w:eastAsia="Arial Narrow" w:hAnsi="Arial Narrow" w:cs="Arial Narrow"/>
          <w:u w:val="single"/>
        </w:rPr>
        <w:t>Inmueble</w:t>
      </w:r>
      <w:r>
        <w:rPr>
          <w:rFonts w:ascii="Arial Narrow" w:eastAsia="Arial Narrow" w:hAnsi="Arial Narrow" w:cs="Arial Narrow"/>
        </w:rPr>
        <w:t xml:space="preserve">”).  </w:t>
      </w:r>
    </w:p>
    <w:p w14:paraId="00000008" w14:textId="28E23068"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 xml:space="preserve">1.2. Que, como contraprestación a la venta de la Unidad Funcional y la Cochera mencionadas, el Comprador ha asumido el expreso e inequívoco compromiso de abonar al Vendedor la suma de </w:t>
      </w:r>
      <w:r w:rsidR="000573A7">
        <w:rPr>
          <w:rFonts w:ascii="Arial Narrow" w:eastAsia="Arial Narrow" w:hAnsi="Arial Narrow" w:cs="Arial Narrow"/>
          <w:b/>
          <w:color w:val="000000"/>
        </w:rPr>
        <w:t xml:space="preserve">Pesos Trescientos Ochenta y Un Millones Seiscientos </w:t>
      </w:r>
      <w:proofErr w:type="gramStart"/>
      <w:r w:rsidR="000573A7">
        <w:rPr>
          <w:rFonts w:ascii="Arial Narrow" w:eastAsia="Arial Narrow" w:hAnsi="Arial Narrow" w:cs="Arial Narrow"/>
          <w:b/>
          <w:color w:val="000000"/>
        </w:rPr>
        <w:t>Mil  (</w:t>
      </w:r>
      <w:proofErr w:type="gramEnd"/>
      <w:r w:rsidR="000573A7">
        <w:rPr>
          <w:rFonts w:ascii="Arial Narrow" w:eastAsia="Arial Narrow" w:hAnsi="Arial Narrow" w:cs="Arial Narrow"/>
          <w:b/>
          <w:color w:val="000000"/>
        </w:rPr>
        <w:t>$381.600.000,00.)</w:t>
      </w:r>
      <w:r w:rsidR="00EC600A" w:rsidRPr="00865D40">
        <w:rPr>
          <w:rFonts w:ascii="Arial Narrow" w:eastAsia="Arial Narrow" w:hAnsi="Arial Narrow" w:cs="Arial Narrow"/>
          <w:color w:val="000000"/>
        </w:rPr>
        <w:t xml:space="preserve"> </w:t>
      </w:r>
      <w:r>
        <w:rPr>
          <w:rFonts w:ascii="Arial Narrow" w:eastAsia="Arial Narrow" w:hAnsi="Arial Narrow" w:cs="Arial Narrow"/>
          <w:b/>
        </w:rPr>
        <w:t xml:space="preserve"> </w:t>
      </w:r>
      <w:r>
        <w:rPr>
          <w:rFonts w:ascii="Arial Narrow" w:eastAsia="Arial Narrow" w:hAnsi="Arial Narrow" w:cs="Arial Narrow"/>
        </w:rPr>
        <w:t>conforme el cronograma y esquema de pagos determinado en la Cláusula 3.1. del Boleto.</w:t>
      </w:r>
    </w:p>
    <w:p w14:paraId="00000009" w14:textId="77777777"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 xml:space="preserve">1.3. Que, conforme la documentación que fuera acompañada y anexada al mentado Boleto, la operación de venta se ha realizado en virtud de un listado y detalle de calidades constructivas y terminaciones que darían una cierta calidad y distinción a la Unidad Funcional; pudiendo asimismo el Comprador, a su exclusivo criterio, encomendar al Vendedor diversas mejoras o cambios respecto de los materiales y calidades propuestos en el Boleto. </w:t>
      </w:r>
    </w:p>
    <w:p w14:paraId="0000000A" w14:textId="77777777"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lastRenderedPageBreak/>
        <w:t xml:space="preserve">1.4. Que, el Comprador le ha manifestado al Vendedor, su intención de llevar a cabo ciertas mejoras y modificaciones respecto de la Unidad Funcional. </w:t>
      </w:r>
    </w:p>
    <w:p w14:paraId="0000000B" w14:textId="77777777"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 xml:space="preserve">1.5. Habiendo el Vendedor recibido dicha petición, y analizado la viabilidad y factibilidad de implementación dichas mejoras, ha procedido a elaborar y remitir al Comprador, un presupuesto detallado y preciso que fuera elaborado en virtud de las expresas peticiones y manifestaciones formuladas por el Comprador. </w:t>
      </w:r>
    </w:p>
    <w:p w14:paraId="0000000C" w14:textId="77777777"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 xml:space="preserve">1.5. Que, conforme ello, el Comprador ha prestado absoluta conformidad respecto del presupuesto que le fuera remitido, manifestando que dichas mejoras y modificaciones se corresponden con aquellas que fueran manifestadas y pretendidas; motivo por el cual, las Partes proceden a otorgar la presente Adenda, entendiendo que resulta ser parte complementaria del mentado documento, solo respecto de aquellas cuestiones que se encuentran expresamente detalladas. </w:t>
      </w:r>
    </w:p>
    <w:p w14:paraId="0000000D" w14:textId="77777777" w:rsidR="0042637B" w:rsidRDefault="00625C00">
      <w:pPr>
        <w:spacing w:after="120" w:line="276" w:lineRule="auto"/>
        <w:jc w:val="center"/>
        <w:rPr>
          <w:rFonts w:ascii="Arial Narrow" w:eastAsia="Arial Narrow" w:hAnsi="Arial Narrow" w:cs="Arial Narrow"/>
          <w:color w:val="000000"/>
          <w:u w:val="single"/>
        </w:rPr>
      </w:pPr>
      <w:r>
        <w:rPr>
          <w:rFonts w:ascii="Arial Narrow" w:eastAsia="Arial Narrow" w:hAnsi="Arial Narrow" w:cs="Arial Narrow"/>
          <w:color w:val="000000"/>
          <w:u w:val="single"/>
        </w:rPr>
        <w:t>SEGUNDO: OBJETO. -</w:t>
      </w:r>
    </w:p>
    <w:p w14:paraId="0000000E" w14:textId="77777777"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 xml:space="preserve">2.1. Conforme a lo descrito anteriormente, las Partes suscriben la presente Adenda a los efectos de acordar aquellas modificaciones y mejoras encomendadas por el Comprador. </w:t>
      </w:r>
    </w:p>
    <w:p w14:paraId="0000000F" w14:textId="77777777"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rPr>
        <w:t>2.2. Las Partes entienden que, al tratarse de mejoras y modificaciones que no resultan comprensivas del Precio acordado por estas al momento de concretar la venta de la Unidad Funcional, el valor de la misma se verá incrementado en virtud del costo que conlleve la adquisición de los materiales, la logística respectiva y la efectiva realización de las tareas adicionales a implementarse. Ello, conforme se describirá en la cláusula subsiguiente.</w:t>
      </w:r>
    </w:p>
    <w:p w14:paraId="00000010" w14:textId="77777777" w:rsidR="0042637B" w:rsidRDefault="00625C00">
      <w:pPr>
        <w:spacing w:after="120" w:line="276" w:lineRule="auto"/>
        <w:jc w:val="center"/>
        <w:rPr>
          <w:rFonts w:ascii="Arial Narrow" w:eastAsia="Arial Narrow" w:hAnsi="Arial Narrow" w:cs="Arial Narrow"/>
          <w:color w:val="000000"/>
          <w:u w:val="single"/>
        </w:rPr>
      </w:pPr>
      <w:r>
        <w:rPr>
          <w:rFonts w:ascii="Arial Narrow" w:eastAsia="Arial Narrow" w:hAnsi="Arial Narrow" w:cs="Arial Narrow"/>
          <w:color w:val="000000"/>
          <w:u w:val="single"/>
        </w:rPr>
        <w:t>TERCERA: PRECIO Y FORMA DE PAGO DE LAS MEJORAS Y MODIFICACIONES. –</w:t>
      </w:r>
    </w:p>
    <w:p w14:paraId="00000011" w14:textId="6C103A3E" w:rsidR="0042637B" w:rsidRDefault="00625C00">
      <w:pPr>
        <w:spacing w:after="120" w:line="276" w:lineRule="auto"/>
        <w:jc w:val="both"/>
        <w:rPr>
          <w:rFonts w:ascii="Arial Narrow" w:eastAsia="Arial Narrow" w:hAnsi="Arial Narrow" w:cs="Arial Narrow"/>
        </w:rPr>
      </w:pPr>
      <w:r>
        <w:rPr>
          <w:rFonts w:ascii="Arial Narrow" w:eastAsia="Arial Narrow" w:hAnsi="Arial Narrow" w:cs="Arial Narrow"/>
          <w:color w:val="000000"/>
        </w:rPr>
        <w:t>3.1. Las Partes pactan el precio adici</w:t>
      </w:r>
      <w:r>
        <w:rPr>
          <w:rFonts w:ascii="Arial Narrow" w:eastAsia="Arial Narrow" w:hAnsi="Arial Narrow" w:cs="Arial Narrow"/>
        </w:rPr>
        <w:t xml:space="preserve">onal en la suma equivalente de </w:t>
      </w:r>
      <w:r>
        <w:rPr>
          <w:rFonts w:ascii="Arial Narrow" w:eastAsia="Arial Narrow" w:hAnsi="Arial Narrow" w:cs="Arial Narrow"/>
          <w:b/>
        </w:rPr>
        <w:t>Dólares Estadounidenses</w:t>
      </w:r>
      <w:r>
        <w:rPr>
          <w:rFonts w:ascii="Arial Narrow" w:eastAsia="Arial Narrow" w:hAnsi="Arial Narrow" w:cs="Arial Narrow"/>
          <w:b/>
          <w:color w:val="FF0000"/>
        </w:rPr>
        <w:t xml:space="preserve"> </w:t>
      </w:r>
      <w:r>
        <w:rPr>
          <w:rFonts w:ascii="Arial Narrow" w:eastAsia="Arial Narrow" w:hAnsi="Arial Narrow" w:cs="Arial Narrow"/>
          <w:b/>
        </w:rPr>
        <w:t xml:space="preserve">Billetes </w:t>
      </w:r>
      <w:r w:rsidR="00EC600A">
        <w:rPr>
          <w:rFonts w:ascii="Arial Narrow" w:eastAsia="Arial Narrow" w:hAnsi="Arial Narrow" w:cs="Arial Narrow"/>
          <w:b/>
        </w:rPr>
        <w:t>Doscientos Doce Mil</w:t>
      </w:r>
      <w:r>
        <w:rPr>
          <w:rFonts w:ascii="Arial Narrow" w:eastAsia="Arial Narrow" w:hAnsi="Arial Narrow" w:cs="Arial Narrow"/>
          <w:b/>
        </w:rPr>
        <w:t xml:space="preserve"> (U$S </w:t>
      </w:r>
      <w:r w:rsidR="00EC600A">
        <w:rPr>
          <w:rFonts w:ascii="Arial Narrow" w:eastAsia="Arial Narrow" w:hAnsi="Arial Narrow" w:cs="Arial Narrow"/>
          <w:b/>
        </w:rPr>
        <w:t>212</w:t>
      </w:r>
      <w:r w:rsidR="00F87B79">
        <w:rPr>
          <w:rFonts w:ascii="Arial Narrow" w:eastAsia="Arial Narrow" w:hAnsi="Arial Narrow" w:cs="Arial Narrow"/>
          <w:b/>
        </w:rPr>
        <w:t>.000</w:t>
      </w:r>
      <w:r>
        <w:rPr>
          <w:rFonts w:ascii="Arial Narrow" w:eastAsia="Arial Narrow" w:hAnsi="Arial Narrow" w:cs="Arial Narrow"/>
          <w:b/>
        </w:rPr>
        <w:t xml:space="preserve">,00.-), </w:t>
      </w:r>
      <w:r>
        <w:rPr>
          <w:rFonts w:ascii="Arial Narrow" w:eastAsia="Arial Narrow" w:hAnsi="Arial Narrow" w:cs="Arial Narrow"/>
        </w:rPr>
        <w:t xml:space="preserve">de esta manera la operación -considerando el monto del Boleto más el aquí estipulado- asciende a la suma total y única de </w:t>
      </w:r>
      <w:r w:rsidR="00E7221A">
        <w:rPr>
          <w:rFonts w:ascii="Arial Narrow" w:eastAsia="Arial Narrow" w:hAnsi="Arial Narrow" w:cs="Arial Narrow"/>
          <w:b/>
          <w:color w:val="000000"/>
        </w:rPr>
        <w:t xml:space="preserve">Pesos Trescientos Ochenta y Un Millones Seiscientos Mil  ($381.600.000,00.) </w:t>
      </w:r>
      <w:r>
        <w:rPr>
          <w:rFonts w:ascii="Arial Narrow" w:eastAsia="Arial Narrow" w:hAnsi="Arial Narrow" w:cs="Arial Narrow"/>
          <w:b/>
        </w:rPr>
        <w:t>)</w:t>
      </w:r>
      <w:r w:rsidR="00F87B79">
        <w:rPr>
          <w:rFonts w:ascii="Arial Narrow" w:eastAsia="Arial Narrow" w:hAnsi="Arial Narrow" w:cs="Arial Narrow"/>
        </w:rPr>
        <w:t xml:space="preserve"> con más la suma de </w:t>
      </w:r>
      <w:r w:rsidR="00E7221A">
        <w:rPr>
          <w:rFonts w:ascii="Arial Narrow" w:eastAsia="Arial Narrow" w:hAnsi="Arial Narrow" w:cs="Arial Narrow"/>
          <w:b/>
        </w:rPr>
        <w:t>Dólares Estadounidenses</w:t>
      </w:r>
      <w:r w:rsidR="00E7221A">
        <w:rPr>
          <w:rFonts w:ascii="Arial Narrow" w:eastAsia="Arial Narrow" w:hAnsi="Arial Narrow" w:cs="Arial Narrow"/>
          <w:b/>
          <w:color w:val="FF0000"/>
        </w:rPr>
        <w:t xml:space="preserve"> </w:t>
      </w:r>
      <w:r w:rsidR="00E7221A">
        <w:rPr>
          <w:rFonts w:ascii="Arial Narrow" w:eastAsia="Arial Narrow" w:hAnsi="Arial Narrow" w:cs="Arial Narrow"/>
          <w:b/>
        </w:rPr>
        <w:t xml:space="preserve">Billetes Doscientos Doce Mil (U$S 212.000,00.-) </w:t>
      </w:r>
      <w:r w:rsidR="00EC600A">
        <w:rPr>
          <w:rFonts w:ascii="Arial Narrow" w:eastAsia="Arial Narrow" w:hAnsi="Arial Narrow" w:cs="Arial Narrow"/>
          <w:b/>
          <w:color w:val="000000"/>
        </w:rPr>
        <w:t xml:space="preserve">, </w:t>
      </w:r>
      <w:r>
        <w:rPr>
          <w:rFonts w:ascii="Arial Narrow" w:eastAsia="Arial Narrow" w:hAnsi="Arial Narrow" w:cs="Arial Narrow"/>
        </w:rPr>
        <w:t>en consecuencia dichas sumas serán pagaderas conforme el siguiente cronograma de pagos:</w:t>
      </w:r>
      <w:r>
        <w:rPr>
          <w:rFonts w:ascii="Arial Narrow" w:eastAsia="Arial Narrow" w:hAnsi="Arial Narrow" w:cs="Arial Narrow"/>
          <w:b/>
        </w:rPr>
        <w:t xml:space="preserve"> </w:t>
      </w:r>
    </w:p>
    <w:p w14:paraId="00000012" w14:textId="38705375" w:rsidR="0042637B" w:rsidRDefault="00625C00">
      <w:pPr>
        <w:spacing w:after="120" w:line="276" w:lineRule="auto"/>
        <w:ind w:left="426"/>
        <w:jc w:val="both"/>
        <w:rPr>
          <w:rFonts w:ascii="Arial Narrow" w:eastAsia="Arial Narrow" w:hAnsi="Arial Narrow" w:cs="Arial Narrow"/>
          <w:color w:val="000000"/>
        </w:rPr>
      </w:pPr>
      <w:r>
        <w:rPr>
          <w:rFonts w:ascii="Arial Narrow" w:eastAsia="Arial Narrow" w:hAnsi="Arial Narrow" w:cs="Arial Narrow"/>
        </w:rPr>
        <w:t xml:space="preserve">3.1.1. La suma de </w:t>
      </w:r>
      <w:bookmarkStart w:id="2" w:name="_Hlk188289629"/>
      <w:r w:rsidR="00E7221A">
        <w:rPr>
          <w:rFonts w:ascii="Arial Narrow" w:eastAsia="Arial Narrow" w:hAnsi="Arial Narrow" w:cs="Arial Narrow"/>
          <w:b/>
          <w:color w:val="000000"/>
        </w:rPr>
        <w:t>Pesos Ciento Veinte Millones ($ 120.000.000,00.-)</w:t>
      </w:r>
      <w:bookmarkEnd w:id="2"/>
      <w:r>
        <w:rPr>
          <w:rFonts w:ascii="Arial Narrow" w:eastAsia="Arial Narrow" w:hAnsi="Arial Narrow" w:cs="Arial Narrow"/>
          <w:b/>
        </w:rPr>
        <w:t xml:space="preserve">, </w:t>
      </w:r>
      <w:r w:rsidR="00B23459" w:rsidRPr="00B23459">
        <w:rPr>
          <w:rFonts w:ascii="Arial Narrow" w:eastAsia="Arial Narrow" w:hAnsi="Arial Narrow" w:cs="Arial Narrow"/>
          <w:color w:val="000000"/>
        </w:rPr>
        <w:t xml:space="preserve">que fueron abonados de forma previa a la celebración de la presente </w:t>
      </w:r>
      <w:proofErr w:type="gramStart"/>
      <w:r w:rsidR="00B23459" w:rsidRPr="00B23459">
        <w:rPr>
          <w:rFonts w:ascii="Arial Narrow" w:eastAsia="Arial Narrow" w:hAnsi="Arial Narrow" w:cs="Arial Narrow"/>
          <w:color w:val="000000"/>
        </w:rPr>
        <w:t>Adenda.</w:t>
      </w:r>
      <w:r>
        <w:rPr>
          <w:rFonts w:ascii="Arial Narrow" w:eastAsia="Arial Narrow" w:hAnsi="Arial Narrow" w:cs="Arial Narrow"/>
        </w:rPr>
        <w:t>.</w:t>
      </w:r>
      <w:proofErr w:type="gramEnd"/>
    </w:p>
    <w:p w14:paraId="00000013" w14:textId="1C9129DD" w:rsidR="0042637B" w:rsidRDefault="00625C00">
      <w:pPr>
        <w:spacing w:after="120" w:line="276" w:lineRule="auto"/>
        <w:ind w:left="426"/>
        <w:jc w:val="both"/>
        <w:rPr>
          <w:rFonts w:ascii="Arial Narrow" w:eastAsia="Arial Narrow" w:hAnsi="Arial Narrow" w:cs="Arial Narrow"/>
          <w:color w:val="000000"/>
        </w:rPr>
      </w:pPr>
      <w:r>
        <w:rPr>
          <w:rFonts w:ascii="Arial Narrow" w:eastAsia="Arial Narrow" w:hAnsi="Arial Narrow" w:cs="Arial Narrow"/>
          <w:color w:val="000000"/>
        </w:rPr>
        <w:t xml:space="preserve">3.1.2. La suma equivalente a </w:t>
      </w:r>
      <w:r w:rsidR="00EC600A">
        <w:rPr>
          <w:rFonts w:ascii="Arial Narrow" w:eastAsia="Arial Narrow" w:hAnsi="Arial Narrow" w:cs="Arial Narrow"/>
          <w:b/>
        </w:rPr>
        <w:t>Dólares Estadounidenses</w:t>
      </w:r>
      <w:r w:rsidR="00EC600A">
        <w:rPr>
          <w:rFonts w:ascii="Arial Narrow" w:eastAsia="Arial Narrow" w:hAnsi="Arial Narrow" w:cs="Arial Narrow"/>
          <w:b/>
          <w:color w:val="FF0000"/>
        </w:rPr>
        <w:t xml:space="preserve"> </w:t>
      </w:r>
      <w:r w:rsidR="00EC600A">
        <w:rPr>
          <w:rFonts w:ascii="Arial Narrow" w:eastAsia="Arial Narrow" w:hAnsi="Arial Narrow" w:cs="Arial Narrow"/>
          <w:b/>
        </w:rPr>
        <w:t xml:space="preserve">Billetes </w:t>
      </w:r>
      <w:r w:rsidR="00E7221A">
        <w:rPr>
          <w:rFonts w:ascii="Arial Narrow" w:eastAsia="Arial Narrow" w:hAnsi="Arial Narrow" w:cs="Arial Narrow"/>
          <w:b/>
        </w:rPr>
        <w:t>Sesenta Mil</w:t>
      </w:r>
      <w:r w:rsidR="00EC600A">
        <w:rPr>
          <w:rFonts w:ascii="Arial Narrow" w:eastAsia="Arial Narrow" w:hAnsi="Arial Narrow" w:cs="Arial Narrow"/>
          <w:b/>
        </w:rPr>
        <w:t xml:space="preserve"> (U$S </w:t>
      </w:r>
      <w:r w:rsidR="00E7221A">
        <w:rPr>
          <w:rFonts w:ascii="Arial Narrow" w:eastAsia="Arial Narrow" w:hAnsi="Arial Narrow" w:cs="Arial Narrow"/>
          <w:b/>
        </w:rPr>
        <w:t>60</w:t>
      </w:r>
      <w:r w:rsidR="00EC600A">
        <w:rPr>
          <w:rFonts w:ascii="Arial Narrow" w:eastAsia="Arial Narrow" w:hAnsi="Arial Narrow" w:cs="Arial Narrow"/>
          <w:b/>
        </w:rPr>
        <w:t xml:space="preserve">.000,00.-) </w:t>
      </w:r>
      <w:r>
        <w:rPr>
          <w:rFonts w:ascii="Arial Narrow" w:eastAsia="Arial Narrow" w:hAnsi="Arial Narrow" w:cs="Arial Narrow"/>
          <w:color w:val="000000"/>
        </w:rPr>
        <w:t>a la firma de la presente Adenda, sirviendo esta de suficiente recibo y carta de pago.</w:t>
      </w:r>
    </w:p>
    <w:p w14:paraId="00000014" w14:textId="5FB4D25E" w:rsidR="0042637B" w:rsidRDefault="00625C00">
      <w:pPr>
        <w:spacing w:after="120" w:line="276" w:lineRule="auto"/>
        <w:ind w:left="426"/>
        <w:jc w:val="both"/>
        <w:rPr>
          <w:rFonts w:ascii="Arial Narrow" w:eastAsia="Arial Narrow" w:hAnsi="Arial Narrow" w:cs="Arial Narrow"/>
        </w:rPr>
      </w:pPr>
      <w:r>
        <w:rPr>
          <w:rFonts w:ascii="Arial Narrow" w:eastAsia="Arial Narrow" w:hAnsi="Arial Narrow" w:cs="Arial Narrow"/>
          <w:color w:val="000000"/>
        </w:rPr>
        <w:t xml:space="preserve">3.1.3. </w:t>
      </w:r>
      <w:r w:rsidR="00E7221A">
        <w:rPr>
          <w:rFonts w:ascii="Arial Narrow" w:eastAsia="Arial Narrow" w:hAnsi="Arial Narrow" w:cs="Arial Narrow"/>
        </w:rPr>
        <w:t xml:space="preserve">La suma equivalente a </w:t>
      </w:r>
      <w:r w:rsidR="00E7221A">
        <w:rPr>
          <w:rFonts w:ascii="Arial Narrow" w:eastAsia="Arial Narrow" w:hAnsi="Arial Narrow" w:cs="Arial Narrow"/>
          <w:b/>
          <w:color w:val="000000"/>
        </w:rPr>
        <w:t>Pesos Doscientos Sesenta y Un Millones Seiscientos Mil ($261.600.000,00.)</w:t>
      </w:r>
      <w:r w:rsidR="00E7221A" w:rsidRPr="00865D40">
        <w:rPr>
          <w:rFonts w:ascii="Arial Narrow" w:eastAsia="Arial Narrow" w:hAnsi="Arial Narrow" w:cs="Arial Narrow"/>
          <w:color w:val="000000"/>
        </w:rPr>
        <w:t xml:space="preserve"> </w:t>
      </w:r>
      <w:r w:rsidR="00E7221A">
        <w:rPr>
          <w:rFonts w:ascii="Arial Narrow" w:eastAsia="Arial Narrow" w:hAnsi="Arial Narrow" w:cs="Arial Narrow"/>
        </w:rPr>
        <w:t>que serán abonados mediante Doce (12) cuotas iguales, mensuales y consecutivas de</w:t>
      </w:r>
      <w:r w:rsidR="00E7221A">
        <w:rPr>
          <w:rFonts w:ascii="Arial Narrow" w:eastAsia="Arial Narrow" w:hAnsi="Arial Narrow" w:cs="Arial Narrow"/>
          <w:b/>
        </w:rPr>
        <w:t xml:space="preserve"> Pesos Veintiún Millones Ochocientos Mil  ($21.800.000,00.-)</w:t>
      </w:r>
      <w:r w:rsidR="00E7221A">
        <w:rPr>
          <w:rFonts w:ascii="Arial Narrow" w:eastAsia="Arial Narrow" w:hAnsi="Arial Narrow" w:cs="Arial Narrow"/>
        </w:rPr>
        <w:t xml:space="preserve">, </w:t>
      </w:r>
      <w:bookmarkStart w:id="3" w:name="_Hlk188289788"/>
      <w:r w:rsidR="00E7221A">
        <w:rPr>
          <w:rFonts w:ascii="Arial Narrow" w:eastAsia="Arial Narrow" w:hAnsi="Arial Narrow" w:cs="Arial Narrow"/>
        </w:rPr>
        <w:t xml:space="preserve">las cuales se actualizarán mediante la aplicación del </w:t>
      </w:r>
      <w:r w:rsidR="00E7221A" w:rsidRPr="00F345A8">
        <w:rPr>
          <w:rFonts w:ascii="Arial Narrow" w:eastAsia="Arial Narrow" w:hAnsi="Arial Narrow" w:cs="Arial Narrow"/>
        </w:rPr>
        <w:t xml:space="preserve">índice de Costo de la Construcción (CAMARCO) publicado por la Cámara Argentina de la Construcción , tomando como base el mes de </w:t>
      </w:r>
      <w:r w:rsidR="00E7221A">
        <w:rPr>
          <w:rFonts w:ascii="Arial Narrow" w:eastAsia="Arial Narrow" w:hAnsi="Arial Narrow" w:cs="Arial Narrow"/>
        </w:rPr>
        <w:t>marzo</w:t>
      </w:r>
      <w:r w:rsidR="00E7221A" w:rsidRPr="00F345A8">
        <w:rPr>
          <w:rFonts w:ascii="Arial Narrow" w:eastAsia="Arial Narrow" w:hAnsi="Arial Narrow" w:cs="Arial Narrow"/>
        </w:rPr>
        <w:t xml:space="preserve"> </w:t>
      </w:r>
      <w:bookmarkEnd w:id="3"/>
      <w:r w:rsidR="00E7221A">
        <w:rPr>
          <w:rFonts w:ascii="Arial Narrow" w:eastAsia="Arial Narrow" w:hAnsi="Arial Narrow" w:cs="Arial Narrow"/>
        </w:rPr>
        <w:t>2025; venciendo la primera de a los veinticinco (25) días del mes de mayo de dos mil veinticinco (2025) y las restantes, el día veinticinco (25) de los meses subsiguientes; hasta completar el pago total de las cuotas aquí estipuladas, sin excepción alguna.</w:t>
      </w:r>
    </w:p>
    <w:p w14:paraId="46967D8D" w14:textId="4B4DD206" w:rsidR="00E7221A" w:rsidRPr="00E7221A" w:rsidRDefault="00E7221A">
      <w:pPr>
        <w:spacing w:after="120" w:line="276" w:lineRule="auto"/>
        <w:ind w:left="426"/>
        <w:jc w:val="both"/>
        <w:rPr>
          <w:rFonts w:ascii="Arial Narrow" w:eastAsia="Arial Narrow" w:hAnsi="Arial Narrow" w:cs="Arial Narrow"/>
          <w:bCs/>
        </w:rPr>
      </w:pPr>
      <w:r>
        <w:rPr>
          <w:rFonts w:ascii="Arial Narrow" w:eastAsia="Arial Narrow" w:hAnsi="Arial Narrow" w:cs="Arial Narrow"/>
          <w:color w:val="000000"/>
        </w:rPr>
        <w:t>3.</w:t>
      </w:r>
      <w:r>
        <w:rPr>
          <w:rFonts w:ascii="Arial Narrow" w:eastAsia="Arial Narrow" w:hAnsi="Arial Narrow" w:cs="Arial Narrow"/>
        </w:rPr>
        <w:t xml:space="preserve">1.4 </w:t>
      </w:r>
      <w:r w:rsidR="001220A4" w:rsidRPr="001220A4">
        <w:rPr>
          <w:rFonts w:ascii="Arial Narrow" w:eastAsia="Arial Narrow" w:hAnsi="Arial Narrow" w:cs="Arial Narrow"/>
        </w:rPr>
        <w:t xml:space="preserve">La suma equivalente a </w:t>
      </w:r>
      <w:r w:rsidR="001220A4" w:rsidRPr="001220A4">
        <w:rPr>
          <w:rFonts w:ascii="Arial Narrow" w:eastAsia="Arial Narrow" w:hAnsi="Arial Narrow" w:cs="Arial Narrow"/>
          <w:b/>
          <w:bCs/>
        </w:rPr>
        <w:t>Dólares Estadounidenses Billetes Ciento Cincuenta y Dos Mil (US$ 152.000.</w:t>
      </w:r>
      <w:r w:rsidR="001220A4" w:rsidRPr="001220A4">
        <w:rPr>
          <w:rFonts w:ascii="Arial Narrow" w:eastAsia="Arial Narrow" w:hAnsi="Arial Narrow" w:cs="Arial Narrow"/>
        </w:rPr>
        <w:t xml:space="preserve">-), que será abonada mediante cuatro (4) cuotas, conforme el siguiente detalle: una primera cuota de Dólares Estadounidenses Billetes Cincuenta Mil (US$ 50.000.-), con vencimiento el día veinticinco (25) de julio de 2025; una segunda cuota de Dólares Estadounidenses Billetes Cincuenta Mil (US$ 50.000.-), con vencimiento el día veinticinco (25) de octubre de 2025; una tercera cuota de Dólares Estadounidenses </w:t>
      </w:r>
      <w:r w:rsidR="001220A4" w:rsidRPr="001220A4">
        <w:rPr>
          <w:rFonts w:ascii="Arial Narrow" w:eastAsia="Arial Narrow" w:hAnsi="Arial Narrow" w:cs="Arial Narrow"/>
        </w:rPr>
        <w:lastRenderedPageBreak/>
        <w:t>Billetes Treinta Mil (US$ 30.000.-), con vencimiento el día veinticinco (25) de enero de 2026; y una cuarta y última cuota de Dólares Estadounidenses Billetes Veintidós Mil (US$ 22.000.-), con vencimiento el día veinticinco (25) de abril de 2026; hasta completar el pago total de las cuotas aquí estipuladas, sin excepción alguna.</w:t>
      </w:r>
    </w:p>
    <w:p w14:paraId="00000015" w14:textId="43F249F9" w:rsidR="0042637B" w:rsidRDefault="00625C00">
      <w:pPr>
        <w:pBdr>
          <w:top w:val="nil"/>
          <w:left w:val="nil"/>
          <w:bottom w:val="nil"/>
          <w:right w:val="nil"/>
          <w:between w:val="nil"/>
        </w:pBdr>
        <w:tabs>
          <w:tab w:val="left" w:pos="426"/>
          <w:tab w:val="left" w:pos="6425"/>
        </w:tabs>
        <w:spacing w:before="120" w:line="240" w:lineRule="auto"/>
        <w:ind w:left="851"/>
        <w:jc w:val="both"/>
        <w:rPr>
          <w:rFonts w:ascii="Arial Narrow" w:eastAsia="Arial Narrow" w:hAnsi="Arial Narrow" w:cs="Arial Narrow"/>
          <w:color w:val="000000"/>
        </w:rPr>
      </w:pPr>
      <w:r>
        <w:rPr>
          <w:rFonts w:ascii="Arial Narrow" w:eastAsia="Arial Narrow" w:hAnsi="Arial Narrow" w:cs="Arial Narrow"/>
          <w:color w:val="000000"/>
        </w:rPr>
        <w:t xml:space="preserve">3.1.4.1. </w:t>
      </w:r>
      <w:r w:rsidR="003705AB">
        <w:rPr>
          <w:rFonts w:ascii="Arial Narrow" w:eastAsia="Arial Narrow" w:hAnsi="Arial Narrow" w:cs="Arial Narrow"/>
        </w:rPr>
        <w:t>El Vendedor, deberá otorgar la debida constancia y recibo de pago en favor del Comprador por cada una de las cuotas. La falta de pago en tiempo y forma de las sumas comprometidas a la corriente Cláusula, devengarán de manera automática y sin necesidad de interpelación judicial o extrajudicial previa; intereses por mora, los cuales son estipulados en la suma equivalente al dos por ciento (2%) mensual sobre las sumas en mora.</w:t>
      </w:r>
    </w:p>
    <w:p w14:paraId="00000017" w14:textId="77777777" w:rsidR="0042637B" w:rsidRDefault="00625C00">
      <w:pPr>
        <w:pBdr>
          <w:top w:val="nil"/>
          <w:left w:val="nil"/>
          <w:bottom w:val="nil"/>
          <w:right w:val="nil"/>
          <w:between w:val="nil"/>
        </w:pBdr>
        <w:tabs>
          <w:tab w:val="left" w:pos="426"/>
          <w:tab w:val="left" w:pos="6425"/>
        </w:tabs>
        <w:spacing w:before="120" w:line="240" w:lineRule="auto"/>
        <w:jc w:val="both"/>
        <w:rPr>
          <w:rFonts w:ascii="Arial Narrow" w:eastAsia="Arial Narrow" w:hAnsi="Arial Narrow" w:cs="Arial Narrow"/>
        </w:rPr>
      </w:pPr>
      <w:r>
        <w:rPr>
          <w:rFonts w:ascii="Arial Narrow" w:eastAsia="Arial Narrow" w:hAnsi="Arial Narrow" w:cs="Arial Narrow"/>
        </w:rPr>
        <w:t xml:space="preserve">3.2.  Asimismo, las Partes pactan que no consideran a la imprevisión contractual como materia de orden público, entendiéndola como perfectamente renunciable y así también pactan que las prestaciones recíprocas a cumplir tienen carácter definitivo e irrevocable, quedando acordado en forma definitiva que cualesquiera fueren las circunstancias extraordinarias o imprevisibles, no podrán plantear la imprevisión contractual, resultando ello indispensable para realizar la presente transacción. </w:t>
      </w:r>
    </w:p>
    <w:p w14:paraId="00000018" w14:textId="77777777" w:rsidR="0042637B" w:rsidRDefault="00625C00">
      <w:pPr>
        <w:tabs>
          <w:tab w:val="left" w:pos="426"/>
        </w:tabs>
        <w:spacing w:before="120" w:line="240" w:lineRule="auto"/>
        <w:jc w:val="both"/>
        <w:rPr>
          <w:rFonts w:ascii="Arial Narrow" w:eastAsia="Arial Narrow" w:hAnsi="Arial Narrow" w:cs="Arial Narrow"/>
        </w:rPr>
      </w:pPr>
      <w:r>
        <w:rPr>
          <w:rFonts w:ascii="Arial Narrow" w:eastAsia="Arial Narrow" w:hAnsi="Arial Narrow" w:cs="Arial Narrow"/>
        </w:rPr>
        <w:t xml:space="preserve">3.3. El Comprador expresa haber hecho una meditada valuación de los riesgos asumidos al efectuar la corriente contratación, y haber previsto la muy alta posibilidad de que se produzcan devaluaciones o cualquier tipo de alteraciones en el mercado cambiario como ya ha ocurrido con anterioridad en la República Argentina, renunciando a invocar abuso de derecho y/o la teoría de la imprevisión (Art. 1091 CCCN). </w:t>
      </w:r>
    </w:p>
    <w:p w14:paraId="00000019" w14:textId="77777777" w:rsidR="0042637B" w:rsidRDefault="00625C00">
      <w:pPr>
        <w:tabs>
          <w:tab w:val="left" w:pos="426"/>
        </w:tabs>
        <w:spacing w:before="120" w:after="0" w:line="276" w:lineRule="auto"/>
        <w:jc w:val="both"/>
        <w:rPr>
          <w:rFonts w:ascii="Arial Narrow" w:eastAsia="Arial Narrow" w:hAnsi="Arial Narrow" w:cs="Arial Narrow"/>
        </w:rPr>
      </w:pPr>
      <w:r>
        <w:rPr>
          <w:rFonts w:ascii="Arial Narrow" w:eastAsia="Arial Narrow" w:hAnsi="Arial Narrow" w:cs="Arial Narrow"/>
        </w:rPr>
        <w:t>3.4. A los efectos del presente, Las Partes intervinientes en el acto, acuerdan otorgar al presente Boleto carácter de título ejecutivo, subordinando su cobro a las reglas propias del proceso ejecutivo (Art. 523:2 del Código Procesal Civil y Comercial de La Nación); tanto respecto del capital e intereses contractuales, como así también, respecto de los intereses compensatorios, intereses punitorios, costas, costos, honorarios profesionales e impuestos que en tal caso hubieran de corresponder.</w:t>
      </w:r>
    </w:p>
    <w:p w14:paraId="0000001A" w14:textId="77777777" w:rsidR="0042637B" w:rsidRDefault="00625C00">
      <w:pPr>
        <w:tabs>
          <w:tab w:val="left" w:pos="426"/>
        </w:tabs>
        <w:spacing w:before="120" w:after="0" w:line="276" w:lineRule="auto"/>
        <w:jc w:val="both"/>
        <w:rPr>
          <w:rFonts w:ascii="Arial Narrow" w:eastAsia="Arial Narrow" w:hAnsi="Arial Narrow" w:cs="Arial Narrow"/>
        </w:rPr>
      </w:pPr>
      <w:r>
        <w:rPr>
          <w:rFonts w:ascii="Arial Narrow" w:eastAsia="Arial Narrow" w:hAnsi="Arial Narrow" w:cs="Arial Narrow"/>
        </w:rPr>
        <w:t>3.5. De conformidad con lo pactado, en este acto la Compradora reconoce las sumas comprometidas a favor del Vendedor, manifestando que dicho saldo de Precio resulta ser una suma líquida, determinada y exigible y que por tanto es merecedora de la vía procesal ejecutiva que es optada en este acto por las Partes.</w:t>
      </w:r>
    </w:p>
    <w:p w14:paraId="0000001B" w14:textId="77777777" w:rsidR="0042637B" w:rsidRDefault="00625C00">
      <w:pPr>
        <w:tabs>
          <w:tab w:val="left" w:pos="426"/>
        </w:tabs>
        <w:spacing w:before="120" w:after="0" w:line="276" w:lineRule="auto"/>
        <w:jc w:val="both"/>
        <w:rPr>
          <w:rFonts w:ascii="Arial Narrow" w:eastAsia="Arial Narrow" w:hAnsi="Arial Narrow" w:cs="Arial Narrow"/>
        </w:rPr>
      </w:pPr>
      <w:r>
        <w:rPr>
          <w:rFonts w:ascii="Arial Narrow" w:eastAsia="Arial Narrow" w:hAnsi="Arial Narrow" w:cs="Arial Narrow"/>
        </w:rPr>
        <w:t>3.6. Los pagos parciales efectuados por el Comprador, no se tendrán como válidos ni se computarán como tales, sin que el Vendedor emita consecuentemente un documento a fines de otorgar debida constancia y recibo de pago de la suma referida por duplicado, debiendo cada una de las Partes conservar el mismo a fines de evitar futuras controversias.</w:t>
      </w:r>
    </w:p>
    <w:p w14:paraId="0000001C" w14:textId="77777777" w:rsidR="0042637B" w:rsidRDefault="00625C00">
      <w:pPr>
        <w:tabs>
          <w:tab w:val="left" w:pos="426"/>
        </w:tabs>
        <w:spacing w:before="120" w:after="0" w:line="276" w:lineRule="auto"/>
        <w:jc w:val="both"/>
        <w:rPr>
          <w:rFonts w:ascii="Arial Narrow" w:eastAsia="Arial Narrow" w:hAnsi="Arial Narrow" w:cs="Arial Narrow"/>
        </w:rPr>
      </w:pPr>
      <w:r>
        <w:rPr>
          <w:rFonts w:ascii="Arial Narrow" w:eastAsia="Arial Narrow" w:hAnsi="Arial Narrow" w:cs="Arial Narrow"/>
        </w:rPr>
        <w:t>3.7. Se conviene que cualquier pago aceptado diversamente a lo establecido no constituirá novación, prórroga o modificación alguna en lo pactado. Correlativamente cualquier prórroga o modificación en los plazos pactados no implicará novación de la obligación y garantía. En caso de ser recibido un pago fuera de término, el mismo será reputado conforme el siguiente orden de imputación: 1- Intereses Punitorios; 2- Intereses Compensatorios; 3- Capital adeudado.</w:t>
      </w:r>
    </w:p>
    <w:p w14:paraId="0000001D" w14:textId="77777777" w:rsidR="0042637B" w:rsidRDefault="0042637B">
      <w:pPr>
        <w:tabs>
          <w:tab w:val="left" w:pos="426"/>
        </w:tabs>
        <w:spacing w:before="120" w:after="0" w:line="276" w:lineRule="auto"/>
        <w:jc w:val="both"/>
        <w:rPr>
          <w:rFonts w:ascii="Arial Narrow" w:eastAsia="Arial Narrow" w:hAnsi="Arial Narrow" w:cs="Arial Narrow"/>
        </w:rPr>
      </w:pPr>
    </w:p>
    <w:p w14:paraId="0000001E" w14:textId="77777777" w:rsidR="0042637B" w:rsidRDefault="00625C00">
      <w:pPr>
        <w:spacing w:after="120" w:line="276" w:lineRule="auto"/>
        <w:jc w:val="center"/>
        <w:rPr>
          <w:rFonts w:ascii="Arial Narrow" w:eastAsia="Arial Narrow" w:hAnsi="Arial Narrow" w:cs="Arial Narrow"/>
          <w:color w:val="000000"/>
          <w:u w:val="single"/>
        </w:rPr>
      </w:pPr>
      <w:r>
        <w:rPr>
          <w:rFonts w:ascii="Arial Narrow" w:eastAsia="Arial Narrow" w:hAnsi="Arial Narrow" w:cs="Arial Narrow"/>
          <w:color w:val="000000"/>
          <w:u w:val="single"/>
        </w:rPr>
        <w:t>CUARTA: INCUMPLIMIENTO. –</w:t>
      </w:r>
    </w:p>
    <w:p w14:paraId="0000001F" w14:textId="1589FD45" w:rsidR="0042637B" w:rsidRDefault="00625C00">
      <w:pPr>
        <w:spacing w:before="120" w:line="240" w:lineRule="auto"/>
        <w:jc w:val="both"/>
        <w:rPr>
          <w:rFonts w:ascii="Arial Narrow" w:eastAsia="Arial Narrow" w:hAnsi="Arial Narrow" w:cs="Arial Narrow"/>
        </w:rPr>
      </w:pPr>
      <w:r>
        <w:rPr>
          <w:rFonts w:ascii="Arial Narrow" w:eastAsia="Arial Narrow" w:hAnsi="Arial Narrow" w:cs="Arial Narrow"/>
        </w:rPr>
        <w:t xml:space="preserve">4.1. Para todas las obligaciones derivadas del presente Acuerdo el </w:t>
      </w:r>
      <w:r w:rsidR="00A719A4">
        <w:rPr>
          <w:rFonts w:ascii="Arial Narrow" w:eastAsia="Arial Narrow" w:hAnsi="Arial Narrow" w:cs="Arial Narrow"/>
        </w:rPr>
        <w:t xml:space="preserve">estado de </w:t>
      </w:r>
      <w:r>
        <w:rPr>
          <w:rFonts w:ascii="Arial Narrow" w:eastAsia="Arial Narrow" w:hAnsi="Arial Narrow" w:cs="Arial Narrow"/>
        </w:rPr>
        <w:t xml:space="preserve">incumplimiento por parte del Comprador, del pago de </w:t>
      </w:r>
      <w:r w:rsidR="000F5A0B">
        <w:rPr>
          <w:rFonts w:ascii="Arial Narrow" w:eastAsia="Arial Narrow" w:hAnsi="Arial Narrow" w:cs="Arial Narrow"/>
        </w:rPr>
        <w:t xml:space="preserve">tres </w:t>
      </w:r>
      <w:r>
        <w:rPr>
          <w:rFonts w:ascii="Arial Narrow" w:eastAsia="Arial Narrow" w:hAnsi="Arial Narrow" w:cs="Arial Narrow"/>
        </w:rPr>
        <w:t>(</w:t>
      </w:r>
      <w:r w:rsidR="000F5A0B">
        <w:rPr>
          <w:rFonts w:ascii="Arial Narrow" w:eastAsia="Arial Narrow" w:hAnsi="Arial Narrow" w:cs="Arial Narrow"/>
        </w:rPr>
        <w:t>3</w:t>
      </w:r>
      <w:r>
        <w:rPr>
          <w:rFonts w:ascii="Arial Narrow" w:eastAsia="Arial Narrow" w:hAnsi="Arial Narrow" w:cs="Arial Narrow"/>
        </w:rPr>
        <w:t>) cuotas</w:t>
      </w:r>
      <w:r w:rsidR="00A719A4">
        <w:rPr>
          <w:rFonts w:ascii="Arial Narrow" w:eastAsia="Arial Narrow" w:hAnsi="Arial Narrow" w:cs="Arial Narrow"/>
        </w:rPr>
        <w:t xml:space="preserve"> en forma simultánea</w:t>
      </w:r>
      <w:r>
        <w:rPr>
          <w:rFonts w:ascii="Arial Narrow" w:eastAsia="Arial Narrow" w:hAnsi="Arial Narrow" w:cs="Arial Narrow"/>
        </w:rPr>
        <w:t xml:space="preserve"> – sea que las mismas se reporten como consecutivas o no</w:t>
      </w:r>
      <w:proofErr w:type="gramStart"/>
      <w:r>
        <w:rPr>
          <w:rFonts w:ascii="Arial Narrow" w:eastAsia="Arial Narrow" w:hAnsi="Arial Narrow" w:cs="Arial Narrow"/>
        </w:rPr>
        <w:t>- ,</w:t>
      </w:r>
      <w:proofErr w:type="gramEnd"/>
      <w:r>
        <w:rPr>
          <w:rFonts w:ascii="Arial Narrow" w:eastAsia="Arial Narrow" w:hAnsi="Arial Narrow" w:cs="Arial Narrow"/>
        </w:rPr>
        <w:t xml:space="preserve"> hará incurrir al Comprador en mora de manera automática, y sin necesidad de interpelación previa, judicial o extrajudicial. En tal supuesto, y sin importar el esquema de pagos que fuera acordado, operará la caducidad de la totalidad de plazos, siendo la totalidad del Precio involucrado en la siguiente operación exigible -sin más- para </w:t>
      </w:r>
      <w:r>
        <w:rPr>
          <w:rFonts w:ascii="Arial Narrow" w:eastAsia="Arial Narrow" w:hAnsi="Arial Narrow" w:cs="Arial Narrow"/>
        </w:rPr>
        <w:lastRenderedPageBreak/>
        <w:t>su inmediato pago, sin importar la gradualidad o proporción de los pagos efectuados por el Comprador con respecto al total. En tal caso, se adicionarán los intereses por mora, los cuales son estipulados en la suma equivalente al dos por ciento (2%) mensual sobre la deuda; con más aquellos compensatorios, punitorios, costos y costas, y honorarios de profesionales cuya intervención fuera contratada para la gestión y cobro del crédito. De esta manera, el Vendedor, a su único y exclusivo criterio podrá optar por los siguientes cauces de actuación:</w:t>
      </w:r>
    </w:p>
    <w:p w14:paraId="00000020" w14:textId="77777777" w:rsidR="0042637B" w:rsidRDefault="00625C00">
      <w:pPr>
        <w:pBdr>
          <w:top w:val="nil"/>
          <w:left w:val="nil"/>
          <w:bottom w:val="nil"/>
          <w:right w:val="nil"/>
          <w:between w:val="nil"/>
        </w:pBdr>
        <w:spacing w:before="120" w:line="240" w:lineRule="auto"/>
        <w:ind w:left="720"/>
        <w:jc w:val="both"/>
        <w:rPr>
          <w:rFonts w:ascii="Arial Narrow" w:eastAsia="Arial Narrow" w:hAnsi="Arial Narrow" w:cs="Arial Narrow"/>
        </w:rPr>
      </w:pPr>
      <w:r>
        <w:rPr>
          <w:rFonts w:ascii="Arial Narrow" w:eastAsia="Arial Narrow" w:hAnsi="Arial Narrow" w:cs="Arial Narrow"/>
        </w:rPr>
        <w:t>4.1.1. Dar por decaídos la totalidad de los plazos involucrados, y a exigir sin más el cumplimiento y ejecución de la suma total adeudada en concepto de remanente. Dicho reclamo será ejercido por la vía ejecutiva prevista en el Art. 523 y ss. del Código Procesal Civil y Comercial de la Nación.</w:t>
      </w:r>
    </w:p>
    <w:p w14:paraId="00000021" w14:textId="49CEDA6F" w:rsidR="0042637B" w:rsidRDefault="00625C00">
      <w:pPr>
        <w:pBdr>
          <w:top w:val="nil"/>
          <w:left w:val="nil"/>
          <w:bottom w:val="nil"/>
          <w:right w:val="nil"/>
          <w:between w:val="nil"/>
        </w:pBdr>
        <w:spacing w:before="120" w:line="240" w:lineRule="auto"/>
        <w:ind w:left="720"/>
        <w:jc w:val="both"/>
        <w:rPr>
          <w:rFonts w:ascii="Arial Narrow" w:eastAsia="Arial Narrow" w:hAnsi="Arial Narrow" w:cs="Arial Narrow"/>
        </w:rPr>
      </w:pPr>
      <w:r>
        <w:rPr>
          <w:rFonts w:ascii="Arial Narrow" w:eastAsia="Arial Narrow" w:hAnsi="Arial Narrow" w:cs="Arial Narrow"/>
        </w:rPr>
        <w:t xml:space="preserve">4.1.2. </w:t>
      </w:r>
      <w:r w:rsidR="000F5A0B" w:rsidRPr="00C158FB">
        <w:rPr>
          <w:rFonts w:ascii="Arial Narrow" w:eastAsia="Arial Narrow" w:hAnsi="Arial Narrow" w:cs="Arial Narrow"/>
        </w:rPr>
        <w:t>Asimismo, y a su sola elección, el Vendedor podrá declarar resuelto de pleno derecho el presente Acuerdo en caso de incumplimiento esencial del Comprador, previa intimación fehaciente para subsanar dicho incumplimiento dentro de un plazo no menor a diez (10) días. en tal supuesto, el comprador perderá a favor del vendedor hasta un cincuenta por ciento (50%) de las sumas efectivamente abonadas hasta ese momento, en concepto de penalidad por incumplimiento y compensación por los daños ocasionados, debiendo el Vendedor restituir al Comprador el saldo restante (50%) una vez finalizada la ejecución de la obra. En dicho caso, el Vendedor quedará habilitado para realizar todos los actos necesarios a fin de tomar nuevamente posesión de las Unidades correspondientes.”</w:t>
      </w:r>
    </w:p>
    <w:p w14:paraId="00000022" w14:textId="77777777" w:rsidR="0042637B" w:rsidRDefault="00625C00">
      <w:pPr>
        <w:spacing w:before="120" w:line="240" w:lineRule="auto"/>
        <w:jc w:val="both"/>
        <w:rPr>
          <w:rFonts w:ascii="Arial Narrow" w:eastAsia="Arial Narrow" w:hAnsi="Arial Narrow" w:cs="Arial Narrow"/>
        </w:rPr>
      </w:pPr>
      <w:r>
        <w:rPr>
          <w:rFonts w:ascii="Arial Narrow" w:eastAsia="Arial Narrow" w:hAnsi="Arial Narrow" w:cs="Arial Narrow"/>
        </w:rPr>
        <w:t>4.2. Sin perjuicio de la aplicación de dichas medidas, el Vendedor, en los casos de incumplimiento del pago del Precio, y de forma concurrente con lo estipulado en la corriente sección, podrá exceptuarse en el cumplimiento de sus obligaciones y responsabilidades de conformidad con lo previsto al Art. 1031 CCCN.</w:t>
      </w:r>
    </w:p>
    <w:p w14:paraId="00000023" w14:textId="77777777" w:rsidR="0042637B" w:rsidRDefault="00625C00">
      <w:pPr>
        <w:spacing w:after="120" w:line="276" w:lineRule="auto"/>
        <w:jc w:val="both"/>
        <w:rPr>
          <w:rFonts w:ascii="Arial Narrow" w:eastAsia="Arial Narrow" w:hAnsi="Arial Narrow" w:cs="Arial Narrow"/>
          <w:color w:val="000000"/>
          <w:u w:val="single"/>
        </w:rPr>
      </w:pPr>
      <w:r>
        <w:rPr>
          <w:rFonts w:ascii="Arial Narrow" w:eastAsia="Arial Narrow" w:hAnsi="Arial Narrow" w:cs="Arial Narrow"/>
        </w:rPr>
        <w:t>4.3. Si el Vendedor no diese cumplimiento a alguna de sus obligaciones asumidas, incurrirá en mora, pudiendo el Comprador exigir el cumplimiento de las obligaciones asumidas en el presente más los daños y perjuicios que la mora le causare, los que se establecen de común acuerdo entre las Partes en la suma de Dólares Estadounidenses Setenta y Cinco (U$S 75.-) por cada día en que subsista el incumplimiento</w:t>
      </w:r>
      <w:r>
        <w:rPr>
          <w:rFonts w:ascii="Arial Narrow" w:eastAsia="Arial Narrow" w:hAnsi="Arial Narrow" w:cs="Arial Narrow"/>
          <w:color w:val="000000"/>
          <w:u w:val="single"/>
        </w:rPr>
        <w:t xml:space="preserve"> </w:t>
      </w:r>
    </w:p>
    <w:p w14:paraId="00000024" w14:textId="77777777" w:rsidR="0042637B" w:rsidRDefault="00625C00">
      <w:pPr>
        <w:spacing w:after="120" w:line="276" w:lineRule="auto"/>
        <w:jc w:val="center"/>
        <w:rPr>
          <w:rFonts w:ascii="Arial Narrow" w:eastAsia="Arial Narrow" w:hAnsi="Arial Narrow" w:cs="Arial Narrow"/>
          <w:color w:val="000000"/>
          <w:u w:val="single"/>
        </w:rPr>
      </w:pPr>
      <w:r>
        <w:rPr>
          <w:rFonts w:ascii="Arial Narrow" w:eastAsia="Arial Narrow" w:hAnsi="Arial Narrow" w:cs="Arial Narrow"/>
          <w:color w:val="000000"/>
          <w:u w:val="single"/>
        </w:rPr>
        <w:t>QUINTA: CONFIDENCIALIDAD. -</w:t>
      </w:r>
    </w:p>
    <w:p w14:paraId="00000025" w14:textId="77777777" w:rsidR="0042637B" w:rsidRDefault="00625C00">
      <w:pPr>
        <w:spacing w:after="120" w:line="276" w:lineRule="auto"/>
        <w:jc w:val="both"/>
        <w:rPr>
          <w:rFonts w:ascii="Arial Narrow" w:eastAsia="Arial Narrow" w:hAnsi="Arial Narrow" w:cs="Arial Narrow"/>
          <w:color w:val="000000"/>
        </w:rPr>
      </w:pPr>
      <w:r>
        <w:rPr>
          <w:rFonts w:ascii="Arial Narrow" w:eastAsia="Arial Narrow" w:hAnsi="Arial Narrow" w:cs="Arial Narrow"/>
          <w:color w:val="000000"/>
        </w:rPr>
        <w:t>5.1. Las Partes otorgan al presente documento el carácter de confidencial. De esta manera, quedará prohibida su distribución o exhibición entre otros Compradores de las restantes unidades funcionales que comprenden el proyecto en vías de desarrollo en el referido Inmueble, o respecto de terceros ajenos a las Partes; salvo que mediare consentimiento conjunto para ello. La revelación del presente o sus términos, realizada en infracción al presente, estará sujeta a las conminaciones civiles y penales previstas por el ordenamiento legal.</w:t>
      </w:r>
    </w:p>
    <w:p w14:paraId="00000026" w14:textId="77777777" w:rsidR="0042637B" w:rsidRDefault="0042637B">
      <w:pPr>
        <w:spacing w:after="120" w:line="276" w:lineRule="auto"/>
        <w:jc w:val="both"/>
        <w:rPr>
          <w:rFonts w:ascii="Arial Narrow" w:eastAsia="Arial Narrow" w:hAnsi="Arial Narrow" w:cs="Arial Narrow"/>
          <w:color w:val="000000"/>
        </w:rPr>
      </w:pPr>
    </w:p>
    <w:p w14:paraId="00000027" w14:textId="77777777" w:rsidR="0042637B" w:rsidRDefault="00625C00">
      <w:pPr>
        <w:pBdr>
          <w:top w:val="nil"/>
          <w:left w:val="nil"/>
          <w:bottom w:val="nil"/>
          <w:right w:val="nil"/>
          <w:between w:val="nil"/>
        </w:pBdr>
        <w:spacing w:before="240" w:after="0" w:line="240" w:lineRule="auto"/>
        <w:jc w:val="both"/>
        <w:rPr>
          <w:rFonts w:ascii="Arial Narrow" w:eastAsia="Arial Narrow" w:hAnsi="Arial Narrow" w:cs="Arial Narrow"/>
        </w:rPr>
      </w:pPr>
      <w:r>
        <w:rPr>
          <w:rFonts w:ascii="Arial Narrow" w:eastAsia="Arial Narrow" w:hAnsi="Arial Narrow" w:cs="Arial Narrow"/>
        </w:rPr>
        <w:t>En prueba de conformidad se firman dos (2) ejemplares de un mismo tenor y a un solo efecto, en el lugar y fecha indicados en el encabezamiento.</w:t>
      </w:r>
    </w:p>
    <w:p w14:paraId="00000028" w14:textId="77777777" w:rsidR="0042637B" w:rsidRDefault="0042637B">
      <w:pPr>
        <w:pBdr>
          <w:top w:val="nil"/>
          <w:left w:val="nil"/>
          <w:bottom w:val="nil"/>
          <w:right w:val="nil"/>
          <w:between w:val="nil"/>
        </w:pBdr>
        <w:spacing w:before="240" w:after="0" w:line="240" w:lineRule="auto"/>
        <w:jc w:val="both"/>
        <w:rPr>
          <w:rFonts w:ascii="Arial Narrow" w:eastAsia="Arial Narrow" w:hAnsi="Arial Narrow" w:cs="Arial Narrow"/>
        </w:rPr>
      </w:pPr>
    </w:p>
    <w:p w14:paraId="00000029" w14:textId="77777777" w:rsidR="0042637B" w:rsidRDefault="0042637B">
      <w:pPr>
        <w:pBdr>
          <w:top w:val="nil"/>
          <w:left w:val="nil"/>
          <w:bottom w:val="nil"/>
          <w:right w:val="nil"/>
          <w:between w:val="nil"/>
        </w:pBdr>
        <w:spacing w:before="240" w:after="0" w:line="240" w:lineRule="auto"/>
        <w:jc w:val="both"/>
        <w:rPr>
          <w:rFonts w:ascii="Arial Narrow" w:eastAsia="Arial Narrow" w:hAnsi="Arial Narrow" w:cs="Arial Narrow"/>
        </w:rPr>
      </w:pPr>
    </w:p>
    <w:p w14:paraId="0000002A" w14:textId="77777777" w:rsidR="0042637B" w:rsidRDefault="0042637B">
      <w:pPr>
        <w:spacing w:before="120" w:after="0" w:line="240" w:lineRule="auto"/>
        <w:jc w:val="center"/>
        <w:rPr>
          <w:rFonts w:ascii="Times New Roman" w:eastAsia="Times New Roman" w:hAnsi="Times New Roman" w:cs="Times New Roman"/>
          <w:b/>
          <w:u w:val="single"/>
        </w:rPr>
      </w:pPr>
    </w:p>
    <w:p w14:paraId="0000002B" w14:textId="77777777" w:rsidR="0042637B" w:rsidRDefault="0042637B">
      <w:pPr>
        <w:spacing w:before="120" w:after="0" w:line="240" w:lineRule="auto"/>
        <w:jc w:val="center"/>
        <w:rPr>
          <w:rFonts w:ascii="Times New Roman" w:eastAsia="Times New Roman" w:hAnsi="Times New Roman" w:cs="Times New Roman"/>
          <w:b/>
          <w:u w:val="single"/>
        </w:rPr>
      </w:pPr>
    </w:p>
    <w:p w14:paraId="0000002C" w14:textId="77777777" w:rsidR="0042637B" w:rsidRDefault="0042637B">
      <w:pPr>
        <w:spacing w:before="120" w:after="0" w:line="240" w:lineRule="auto"/>
        <w:jc w:val="center"/>
        <w:rPr>
          <w:rFonts w:ascii="Times New Roman" w:eastAsia="Times New Roman" w:hAnsi="Times New Roman" w:cs="Times New Roman"/>
          <w:b/>
          <w:u w:val="single"/>
        </w:rPr>
      </w:pPr>
    </w:p>
    <w:p w14:paraId="0000002D" w14:textId="77777777" w:rsidR="0042637B" w:rsidRDefault="0042637B">
      <w:pPr>
        <w:spacing w:before="120" w:after="0" w:line="240" w:lineRule="auto"/>
        <w:jc w:val="center"/>
        <w:rPr>
          <w:rFonts w:ascii="Times New Roman" w:eastAsia="Times New Roman" w:hAnsi="Times New Roman" w:cs="Times New Roman"/>
          <w:b/>
          <w:u w:val="single"/>
        </w:rPr>
      </w:pPr>
    </w:p>
    <w:p w14:paraId="0000002E" w14:textId="77777777" w:rsidR="0042637B" w:rsidRDefault="0042637B">
      <w:pPr>
        <w:spacing w:before="120" w:after="0" w:line="240" w:lineRule="auto"/>
        <w:jc w:val="center"/>
        <w:rPr>
          <w:rFonts w:ascii="Times New Roman" w:eastAsia="Times New Roman" w:hAnsi="Times New Roman" w:cs="Times New Roman"/>
          <w:b/>
          <w:u w:val="single"/>
        </w:rPr>
      </w:pPr>
    </w:p>
    <w:p w14:paraId="0000002F" w14:textId="77777777" w:rsidR="0042637B" w:rsidRDefault="0042637B">
      <w:pPr>
        <w:spacing w:before="120" w:after="0" w:line="240" w:lineRule="auto"/>
        <w:jc w:val="center"/>
        <w:rPr>
          <w:rFonts w:ascii="Times New Roman" w:eastAsia="Times New Roman" w:hAnsi="Times New Roman" w:cs="Times New Roman"/>
          <w:b/>
          <w:u w:val="single"/>
        </w:rPr>
      </w:pPr>
    </w:p>
    <w:p w14:paraId="00000030" w14:textId="77777777" w:rsidR="0042637B" w:rsidRDefault="0042637B">
      <w:pPr>
        <w:spacing w:before="120" w:after="0" w:line="240" w:lineRule="auto"/>
        <w:jc w:val="center"/>
        <w:rPr>
          <w:rFonts w:ascii="Times New Roman" w:eastAsia="Times New Roman" w:hAnsi="Times New Roman" w:cs="Times New Roman"/>
          <w:b/>
          <w:u w:val="single"/>
        </w:rPr>
      </w:pPr>
    </w:p>
    <w:p w14:paraId="00000031" w14:textId="77777777" w:rsidR="0042637B" w:rsidRDefault="0042637B">
      <w:pPr>
        <w:spacing w:before="120" w:after="0" w:line="240" w:lineRule="auto"/>
        <w:jc w:val="center"/>
        <w:rPr>
          <w:rFonts w:ascii="Times New Roman" w:eastAsia="Times New Roman" w:hAnsi="Times New Roman" w:cs="Times New Roman"/>
          <w:b/>
          <w:u w:val="single"/>
        </w:rPr>
      </w:pPr>
    </w:p>
    <w:p w14:paraId="00000032" w14:textId="77777777" w:rsidR="0042637B" w:rsidRDefault="0042637B">
      <w:pPr>
        <w:spacing w:before="120" w:after="0" w:line="240" w:lineRule="auto"/>
        <w:jc w:val="center"/>
        <w:rPr>
          <w:rFonts w:ascii="Times New Roman" w:eastAsia="Times New Roman" w:hAnsi="Times New Roman" w:cs="Times New Roman"/>
          <w:b/>
          <w:u w:val="single"/>
        </w:rPr>
      </w:pPr>
    </w:p>
    <w:p w14:paraId="00000033" w14:textId="77777777" w:rsidR="0042637B" w:rsidRDefault="0042637B"/>
    <w:sectPr w:rsidR="0042637B">
      <w:pgSz w:w="12240" w:h="15840"/>
      <w:pgMar w:top="2268" w:right="964" w:bottom="851" w:left="226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MV Boli"/>
    <w:charset w:val="00"/>
    <w:family w:val="auto"/>
    <w:pitch w:val="default"/>
  </w:font>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342D"/>
    <w:multiLevelType w:val="multilevel"/>
    <w:tmpl w:val="A2B0DE0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C93857"/>
    <w:multiLevelType w:val="multilevel"/>
    <w:tmpl w:val="67189CEE"/>
    <w:lvl w:ilvl="0">
      <w:start w:val="2"/>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6136474">
    <w:abstractNumId w:val="0"/>
  </w:num>
  <w:num w:numId="2" w16cid:durableId="1110932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37B"/>
    <w:rsid w:val="00006C2D"/>
    <w:rsid w:val="000573A7"/>
    <w:rsid w:val="000C2EEA"/>
    <w:rsid w:val="000F5A0B"/>
    <w:rsid w:val="001220A4"/>
    <w:rsid w:val="001D44CB"/>
    <w:rsid w:val="00316079"/>
    <w:rsid w:val="00354B97"/>
    <w:rsid w:val="00356FB5"/>
    <w:rsid w:val="003705AB"/>
    <w:rsid w:val="0042637B"/>
    <w:rsid w:val="00497DF2"/>
    <w:rsid w:val="004D1F83"/>
    <w:rsid w:val="0055579C"/>
    <w:rsid w:val="00625C00"/>
    <w:rsid w:val="00660649"/>
    <w:rsid w:val="007B201F"/>
    <w:rsid w:val="008063BA"/>
    <w:rsid w:val="008F2125"/>
    <w:rsid w:val="00941B25"/>
    <w:rsid w:val="009E4A20"/>
    <w:rsid w:val="00A719A4"/>
    <w:rsid w:val="00AA5756"/>
    <w:rsid w:val="00B23459"/>
    <w:rsid w:val="00C85625"/>
    <w:rsid w:val="00CE5885"/>
    <w:rsid w:val="00D02446"/>
    <w:rsid w:val="00E7221A"/>
    <w:rsid w:val="00EC600A"/>
    <w:rsid w:val="00F87B79"/>
    <w:rsid w:val="00FE0D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F887"/>
  <w15:docId w15:val="{0129EB02-879E-4EBE-83CC-BC974FB3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EA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F87B79"/>
    <w:rPr>
      <w:color w:val="0563C1" w:themeColor="hyperlink"/>
      <w:u w:val="single"/>
    </w:rPr>
  </w:style>
  <w:style w:type="character" w:styleId="Mencinsinresolver">
    <w:name w:val="Unresolved Mention"/>
    <w:basedOn w:val="Fuentedeprrafopredeter"/>
    <w:uiPriority w:val="99"/>
    <w:semiHidden/>
    <w:unhideWhenUsed/>
    <w:rsid w:val="00F87B79"/>
    <w:rPr>
      <w:color w:val="605E5C"/>
      <w:shd w:val="clear" w:color="auto" w:fill="E1DFDD"/>
    </w:rPr>
  </w:style>
  <w:style w:type="paragraph" w:styleId="Prrafodelista">
    <w:name w:val="List Paragraph"/>
    <w:basedOn w:val="Normal"/>
    <w:uiPriority w:val="34"/>
    <w:qFormat/>
    <w:rsid w:val="00EC600A"/>
    <w:pPr>
      <w:spacing w:after="120" w:line="264" w:lineRule="auto"/>
      <w:ind w:left="720"/>
      <w:contextualSpacing/>
    </w:pPr>
    <w:rPr>
      <w:sz w:val="20"/>
      <w:szCs w:val="20"/>
    </w:rPr>
  </w:style>
  <w:style w:type="paragraph" w:styleId="Revisin">
    <w:name w:val="Revision"/>
    <w:hidden/>
    <w:uiPriority w:val="99"/>
    <w:semiHidden/>
    <w:rsid w:val="00A719A4"/>
    <w:pPr>
      <w:spacing w:after="0" w:line="240" w:lineRule="auto"/>
    </w:pPr>
  </w:style>
  <w:style w:type="character" w:styleId="Refdecomentario">
    <w:name w:val="annotation reference"/>
    <w:basedOn w:val="Fuentedeprrafopredeter"/>
    <w:uiPriority w:val="99"/>
    <w:semiHidden/>
    <w:unhideWhenUsed/>
    <w:rsid w:val="00A719A4"/>
    <w:rPr>
      <w:sz w:val="16"/>
      <w:szCs w:val="16"/>
    </w:rPr>
  </w:style>
  <w:style w:type="paragraph" w:styleId="Textocomentario">
    <w:name w:val="annotation text"/>
    <w:basedOn w:val="Normal"/>
    <w:link w:val="TextocomentarioCar"/>
    <w:uiPriority w:val="99"/>
    <w:unhideWhenUsed/>
    <w:rsid w:val="00A719A4"/>
    <w:pPr>
      <w:spacing w:line="240" w:lineRule="auto"/>
    </w:pPr>
    <w:rPr>
      <w:sz w:val="20"/>
      <w:szCs w:val="20"/>
    </w:rPr>
  </w:style>
  <w:style w:type="character" w:customStyle="1" w:styleId="TextocomentarioCar">
    <w:name w:val="Texto comentario Car"/>
    <w:basedOn w:val="Fuentedeprrafopredeter"/>
    <w:link w:val="Textocomentario"/>
    <w:uiPriority w:val="99"/>
    <w:rsid w:val="00A719A4"/>
    <w:rPr>
      <w:sz w:val="20"/>
      <w:szCs w:val="20"/>
    </w:rPr>
  </w:style>
  <w:style w:type="paragraph" w:styleId="Asuntodelcomentario">
    <w:name w:val="annotation subject"/>
    <w:basedOn w:val="Textocomentario"/>
    <w:next w:val="Textocomentario"/>
    <w:link w:val="AsuntodelcomentarioCar"/>
    <w:uiPriority w:val="99"/>
    <w:semiHidden/>
    <w:unhideWhenUsed/>
    <w:rsid w:val="00A719A4"/>
    <w:rPr>
      <w:b/>
      <w:bCs/>
    </w:rPr>
  </w:style>
  <w:style w:type="character" w:customStyle="1" w:styleId="AsuntodelcomentarioCar">
    <w:name w:val="Asunto del comentario Car"/>
    <w:basedOn w:val="TextocomentarioCar"/>
    <w:link w:val="Asuntodelcomentario"/>
    <w:uiPriority w:val="99"/>
    <w:semiHidden/>
    <w:rsid w:val="00A719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icferrey@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ministraci&#243;n@mghs.a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vdsvioUd1f1S84E5iTp9npyFg==">CgMxLjAyCGguZ2pkZ3hzMgloLjMwajB6bGw4AHIhMWQ1QU1rWnZZdVRTSmtnekZNLS11UDA2R0Vaa085UXpk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2095</Words>
  <Characters>11524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WNS</dc:creator>
  <cp:lastModifiedBy>WNS</cp:lastModifiedBy>
  <cp:revision>7</cp:revision>
  <dcterms:created xsi:type="dcterms:W3CDTF">2025-05-13T04:20:00Z</dcterms:created>
  <dcterms:modified xsi:type="dcterms:W3CDTF">2025-05-14T18:42:00Z</dcterms:modified>
</cp:coreProperties>
</file>